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复审申请表</w:t>
      </w:r>
    </w:p>
    <w:bookmarkEnd w:id="0"/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6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6307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一、对伦理审查意见的要求没有异议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伦理审查的要求修正的文件和内容：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修正的情况：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（此表可添加）</w:t>
      </w:r>
    </w:p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二、对伦理审查意见的要求有不同意见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伦理审查的意见：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不同的意见：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（此表可添加）</w:t>
      </w:r>
    </w:p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szCs w:val="21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研究者签字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1EF47D1"/>
    <w:rsid w:val="05006ECC"/>
    <w:rsid w:val="084C0C2A"/>
    <w:rsid w:val="0AD26D1F"/>
    <w:rsid w:val="0D703139"/>
    <w:rsid w:val="138C5DDD"/>
    <w:rsid w:val="2F0B01BB"/>
    <w:rsid w:val="3D3851AB"/>
    <w:rsid w:val="41B378CB"/>
    <w:rsid w:val="5EDE49E1"/>
    <w:rsid w:val="666D14F7"/>
    <w:rsid w:val="6AE734A8"/>
    <w:rsid w:val="6D0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4B9AC82D2FDF4A6B98FA2C0AB6822C12</vt:lpwstr>
  </property>
</Properties>
</file>