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E8DF0">
      <w:pPr>
        <w:spacing w:line="360" w:lineRule="auto"/>
        <w:jc w:val="center"/>
        <w:rPr>
          <w:rFonts w:ascii="宋体"/>
          <w:b/>
          <w:spacing w:val="20"/>
          <w:sz w:val="84"/>
          <w:szCs w:val="84"/>
          <w:highlight w:val="none"/>
        </w:rPr>
      </w:pPr>
      <w:r>
        <w:rPr>
          <w:rFonts w:hint="eastAsia" w:ascii="宋体" w:hAnsi="宋体"/>
          <w:b/>
          <w:spacing w:val="20"/>
          <w:sz w:val="84"/>
          <w:szCs w:val="84"/>
          <w:highlight w:val="none"/>
        </w:rPr>
        <w:t>福建中医药大学</w:t>
      </w:r>
    </w:p>
    <w:p w14:paraId="739F04C9">
      <w:pPr>
        <w:spacing w:line="360" w:lineRule="auto"/>
        <w:jc w:val="center"/>
        <w:rPr>
          <w:rFonts w:ascii="宋体"/>
          <w:b/>
          <w:spacing w:val="20"/>
          <w:sz w:val="84"/>
          <w:szCs w:val="84"/>
          <w:highlight w:val="none"/>
        </w:rPr>
      </w:pPr>
      <w:r>
        <w:rPr>
          <w:rFonts w:hint="eastAsia" w:ascii="宋体" w:hAnsi="宋体"/>
          <w:b/>
          <w:spacing w:val="20"/>
          <w:sz w:val="84"/>
          <w:szCs w:val="84"/>
          <w:highlight w:val="none"/>
        </w:rPr>
        <w:t>附属人民医院</w:t>
      </w:r>
    </w:p>
    <w:p w14:paraId="3634CDC5">
      <w:pPr>
        <w:spacing w:line="360" w:lineRule="auto"/>
        <w:jc w:val="center"/>
        <w:rPr>
          <w:rFonts w:ascii="宋体"/>
          <w:b/>
          <w:sz w:val="84"/>
          <w:szCs w:val="84"/>
          <w:highlight w:val="none"/>
        </w:rPr>
      </w:pPr>
    </w:p>
    <w:p w14:paraId="1FD7B724">
      <w:pPr>
        <w:spacing w:line="360" w:lineRule="auto"/>
        <w:jc w:val="center"/>
        <w:rPr>
          <w:rFonts w:ascii="宋体"/>
          <w:b/>
          <w:sz w:val="84"/>
          <w:szCs w:val="84"/>
          <w:highlight w:val="none"/>
        </w:rPr>
      </w:pPr>
      <w:r>
        <w:rPr>
          <w:rFonts w:hint="eastAsia" w:ascii="宋体" w:hAnsi="宋体"/>
          <w:b/>
          <w:sz w:val="84"/>
          <w:szCs w:val="84"/>
          <w:highlight w:val="none"/>
        </w:rPr>
        <w:t>竞争性谈判文件</w:t>
      </w:r>
    </w:p>
    <w:p w14:paraId="27B44FC8">
      <w:pPr>
        <w:spacing w:line="360" w:lineRule="auto"/>
        <w:ind w:firstLine="1795" w:firstLineChars="745"/>
        <w:rPr>
          <w:rFonts w:ascii="宋体"/>
          <w:b/>
          <w:sz w:val="24"/>
          <w:szCs w:val="24"/>
          <w:highlight w:val="none"/>
        </w:rPr>
      </w:pPr>
    </w:p>
    <w:p w14:paraId="2E797CD0">
      <w:pPr>
        <w:spacing w:line="360" w:lineRule="auto"/>
        <w:ind w:firstLine="1795" w:firstLineChars="745"/>
        <w:rPr>
          <w:rFonts w:ascii="宋体"/>
          <w:b/>
          <w:sz w:val="24"/>
          <w:szCs w:val="24"/>
          <w:highlight w:val="none"/>
        </w:rPr>
      </w:pPr>
    </w:p>
    <w:p w14:paraId="386E448A">
      <w:pPr>
        <w:spacing w:line="360" w:lineRule="auto"/>
        <w:ind w:firstLine="1795" w:firstLineChars="745"/>
        <w:rPr>
          <w:rFonts w:ascii="宋体"/>
          <w:b/>
          <w:sz w:val="24"/>
          <w:szCs w:val="24"/>
          <w:highlight w:val="none"/>
        </w:rPr>
      </w:pPr>
    </w:p>
    <w:p w14:paraId="1453D02C">
      <w:pPr>
        <w:spacing w:line="360" w:lineRule="auto"/>
        <w:jc w:val="center"/>
        <w:rPr>
          <w:rFonts w:ascii="宋体" w:hAnsi="宋体"/>
          <w:b/>
          <w:sz w:val="32"/>
          <w:szCs w:val="32"/>
        </w:rPr>
      </w:pPr>
      <w:bookmarkStart w:id="0" w:name="_Toc266745661"/>
      <w:bookmarkStart w:id="1" w:name="_Toc287483727"/>
      <w:r>
        <w:rPr>
          <w:rFonts w:hint="eastAsia" w:ascii="宋体" w:hAnsi="宋体"/>
          <w:b/>
          <w:sz w:val="28"/>
          <w:szCs w:val="28"/>
        </w:rPr>
        <w:t>招标</w:t>
      </w:r>
      <w:r>
        <w:rPr>
          <w:rFonts w:hint="eastAsia" w:ascii="宋体" w:hAnsi="宋体"/>
          <w:b/>
          <w:sz w:val="28"/>
          <w:szCs w:val="28"/>
          <w:lang w:eastAsia="zh-CN"/>
        </w:rPr>
        <w:t>编号</w:t>
      </w:r>
      <w:r>
        <w:rPr>
          <w:rFonts w:hint="eastAsia" w:ascii="宋体" w:hAnsi="宋体"/>
          <w:b/>
          <w:sz w:val="28"/>
          <w:szCs w:val="28"/>
        </w:rPr>
        <w:t>：闽人院购</w:t>
      </w:r>
      <w:r>
        <w:rPr>
          <w:rFonts w:hint="eastAsia" w:ascii="宋体" w:hAnsi="宋体"/>
          <w:b/>
          <w:sz w:val="28"/>
          <w:szCs w:val="28"/>
          <w:lang w:val="en-US" w:eastAsia="zh-CN"/>
        </w:rPr>
        <w:t>信</w:t>
      </w:r>
      <w:r>
        <w:rPr>
          <w:rFonts w:hint="eastAsia" w:ascii="宋体" w:hAnsi="宋体"/>
          <w:b/>
          <w:sz w:val="28"/>
          <w:szCs w:val="28"/>
        </w:rPr>
        <w:t>[20</w:t>
      </w:r>
      <w:r>
        <w:rPr>
          <w:rFonts w:hint="eastAsia" w:ascii="宋体" w:hAnsi="宋体"/>
          <w:b/>
          <w:sz w:val="28"/>
          <w:szCs w:val="28"/>
          <w:lang w:val="en-US" w:eastAsia="zh-CN"/>
        </w:rPr>
        <w:t>25</w:t>
      </w:r>
      <w:r>
        <w:rPr>
          <w:rFonts w:hint="eastAsia" w:ascii="宋体" w:hAnsi="宋体"/>
          <w:b/>
          <w:sz w:val="28"/>
          <w:szCs w:val="28"/>
        </w:rPr>
        <w:t>]</w:t>
      </w:r>
      <w:r>
        <w:rPr>
          <w:rFonts w:hint="eastAsia" w:ascii="宋体" w:hAnsi="宋体"/>
          <w:b/>
          <w:sz w:val="28"/>
          <w:szCs w:val="28"/>
          <w:lang w:val="en-US" w:eastAsia="zh-CN"/>
        </w:rPr>
        <w:t>2</w:t>
      </w:r>
      <w:r>
        <w:rPr>
          <w:rFonts w:hint="eastAsia" w:ascii="宋体" w:hAnsi="宋体"/>
          <w:b/>
          <w:sz w:val="28"/>
          <w:szCs w:val="28"/>
        </w:rPr>
        <w:t>号</w:t>
      </w:r>
    </w:p>
    <w:p w14:paraId="4ADDD83E">
      <w:pPr>
        <w:spacing w:line="360" w:lineRule="auto"/>
        <w:jc w:val="center"/>
        <w:rPr>
          <w:rFonts w:hint="default" w:ascii="宋体" w:hAnsi="宋体" w:eastAsia="宋体"/>
          <w:b/>
          <w:sz w:val="28"/>
          <w:szCs w:val="28"/>
          <w:lang w:val="en-US" w:eastAsia="zh-CN"/>
        </w:rPr>
      </w:pPr>
      <w:r>
        <w:rPr>
          <w:rFonts w:hint="eastAsia" w:ascii="宋体" w:hAnsi="宋体"/>
          <w:b/>
          <w:sz w:val="28"/>
          <w:szCs w:val="28"/>
        </w:rPr>
        <w:t xml:space="preserve"> 项目名称：</w:t>
      </w:r>
      <w:r>
        <w:rPr>
          <w:rFonts w:hint="eastAsia" w:ascii="宋体" w:hAnsi="宋体"/>
          <w:b/>
          <w:sz w:val="28"/>
          <w:szCs w:val="28"/>
          <w:lang w:val="en-US" w:eastAsia="zh-CN"/>
        </w:rPr>
        <w:t>短信通知服务</w:t>
      </w:r>
    </w:p>
    <w:p w14:paraId="4B95DC65">
      <w:pPr>
        <w:spacing w:line="360" w:lineRule="auto"/>
        <w:jc w:val="center"/>
        <w:rPr>
          <w:rFonts w:ascii="宋体" w:hAnsi="宋体"/>
          <w:b/>
          <w:sz w:val="28"/>
          <w:szCs w:val="28"/>
        </w:rPr>
      </w:pPr>
    </w:p>
    <w:p w14:paraId="52931D9B">
      <w:pPr>
        <w:spacing w:line="360" w:lineRule="auto"/>
        <w:jc w:val="center"/>
        <w:rPr>
          <w:rFonts w:ascii="宋体" w:hAnsi="宋体"/>
          <w:b/>
          <w:sz w:val="28"/>
          <w:szCs w:val="28"/>
        </w:rPr>
      </w:pPr>
    </w:p>
    <w:p w14:paraId="49A14282">
      <w:pPr>
        <w:spacing w:line="360" w:lineRule="auto"/>
        <w:jc w:val="center"/>
        <w:rPr>
          <w:rFonts w:ascii="宋体" w:hAnsi="宋体"/>
          <w:b/>
          <w:sz w:val="28"/>
          <w:szCs w:val="28"/>
        </w:rPr>
      </w:pPr>
    </w:p>
    <w:p w14:paraId="7D48B20D">
      <w:pPr>
        <w:spacing w:line="360" w:lineRule="auto"/>
        <w:jc w:val="center"/>
        <w:rPr>
          <w:rFonts w:ascii="宋体" w:hAnsi="宋体"/>
          <w:b/>
          <w:sz w:val="28"/>
          <w:szCs w:val="28"/>
        </w:rPr>
      </w:pPr>
    </w:p>
    <w:p w14:paraId="2F19451D">
      <w:pPr>
        <w:spacing w:line="360" w:lineRule="auto"/>
        <w:jc w:val="center"/>
        <w:rPr>
          <w:rFonts w:ascii="宋体" w:hAnsi="宋体"/>
          <w:b/>
          <w:sz w:val="32"/>
          <w:szCs w:val="32"/>
        </w:rPr>
      </w:pPr>
    </w:p>
    <w:p w14:paraId="23B47671">
      <w:pPr>
        <w:spacing w:line="360" w:lineRule="auto"/>
        <w:jc w:val="center"/>
        <w:rPr>
          <w:rFonts w:ascii="宋体" w:hAnsi="宋体"/>
          <w:b/>
          <w:sz w:val="32"/>
          <w:szCs w:val="32"/>
          <w:u w:val="single"/>
        </w:rPr>
      </w:pPr>
      <w:r>
        <w:rPr>
          <w:rFonts w:hint="eastAsia" w:ascii="宋体" w:hAnsi="宋体"/>
          <w:b/>
          <w:sz w:val="32"/>
          <w:szCs w:val="32"/>
        </w:rPr>
        <w:t>采购人：福建中医药大学附属人民医院</w:t>
      </w:r>
    </w:p>
    <w:p w14:paraId="47DBB7F5">
      <w:pPr>
        <w:spacing w:line="360" w:lineRule="auto"/>
        <w:jc w:val="center"/>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2025</w:t>
      </w:r>
      <w:r>
        <w:rPr>
          <w:rFonts w:hint="eastAsia" w:ascii="宋体" w:hAnsi="宋体"/>
          <w:b/>
          <w:sz w:val="32"/>
          <w:szCs w:val="32"/>
        </w:rPr>
        <w:t>年</w:t>
      </w:r>
      <w:r>
        <w:rPr>
          <w:rFonts w:hint="eastAsia" w:ascii="宋体" w:hAnsi="宋体"/>
          <w:b/>
          <w:sz w:val="32"/>
          <w:szCs w:val="32"/>
          <w:lang w:val="en-US" w:eastAsia="zh-CN"/>
        </w:rPr>
        <w:t>8</w:t>
      </w:r>
      <w:r>
        <w:rPr>
          <w:rFonts w:hint="eastAsia" w:ascii="宋体" w:hAnsi="宋体"/>
          <w:b/>
          <w:sz w:val="32"/>
          <w:szCs w:val="32"/>
        </w:rPr>
        <w:t>月</w:t>
      </w:r>
    </w:p>
    <w:p w14:paraId="7660752C">
      <w:pPr>
        <w:spacing w:line="360" w:lineRule="auto"/>
        <w:jc w:val="center"/>
        <w:rPr>
          <w:rFonts w:hint="eastAsia" w:ascii="宋体" w:hAnsi="宋体"/>
          <w:b/>
          <w:sz w:val="32"/>
          <w:szCs w:val="32"/>
        </w:rPr>
      </w:pPr>
    </w:p>
    <w:p w14:paraId="750F7887">
      <w:pPr>
        <w:spacing w:line="360" w:lineRule="auto"/>
        <w:jc w:val="center"/>
        <w:rPr>
          <w:rFonts w:hint="eastAsia" w:ascii="宋体" w:hAnsi="宋体"/>
          <w:b/>
          <w:sz w:val="32"/>
          <w:szCs w:val="32"/>
        </w:rPr>
      </w:pPr>
    </w:p>
    <w:p w14:paraId="2BDFBDEA">
      <w:pPr>
        <w:spacing w:line="360" w:lineRule="auto"/>
        <w:jc w:val="center"/>
        <w:rPr>
          <w:rFonts w:hint="eastAsia" w:ascii="宋体" w:hAnsi="宋体"/>
          <w:b/>
          <w:sz w:val="32"/>
          <w:szCs w:val="32"/>
        </w:rPr>
      </w:pPr>
    </w:p>
    <w:p w14:paraId="79E06B17">
      <w:pPr>
        <w:spacing w:line="360" w:lineRule="auto"/>
        <w:jc w:val="center"/>
        <w:rPr>
          <w:rFonts w:ascii="宋体"/>
          <w:b/>
          <w:sz w:val="28"/>
          <w:szCs w:val="28"/>
          <w:highlight w:val="none"/>
        </w:rPr>
      </w:pPr>
      <w:r>
        <w:rPr>
          <w:rFonts w:hint="eastAsia" w:ascii="宋体" w:hAnsi="宋体"/>
          <w:b/>
          <w:sz w:val="28"/>
          <w:szCs w:val="28"/>
          <w:highlight w:val="none"/>
        </w:rPr>
        <w:t>一、</w:t>
      </w:r>
      <w:bookmarkEnd w:id="0"/>
      <w:bookmarkEnd w:id="1"/>
      <w:r>
        <w:rPr>
          <w:rFonts w:hint="eastAsia" w:ascii="宋体" w:hAnsi="宋体"/>
          <w:b/>
          <w:sz w:val="28"/>
          <w:szCs w:val="28"/>
          <w:highlight w:val="none"/>
        </w:rPr>
        <w:t>竞争性谈判采购公告</w:t>
      </w:r>
    </w:p>
    <w:p w14:paraId="3D3708F9">
      <w:pPr>
        <w:spacing w:line="360" w:lineRule="auto"/>
        <w:ind w:firstLine="480" w:firstLineChars="200"/>
        <w:rPr>
          <w:rFonts w:ascii="宋体" w:hAnsi="宋体"/>
          <w:sz w:val="24"/>
          <w:szCs w:val="24"/>
          <w:highlight w:val="none"/>
        </w:rPr>
      </w:pPr>
      <w:r>
        <w:rPr>
          <w:rFonts w:hint="eastAsia" w:ascii="宋体" w:hAnsi="宋体"/>
          <w:bCs/>
          <w:sz w:val="24"/>
          <w:szCs w:val="24"/>
          <w:highlight w:val="none"/>
        </w:rPr>
        <w:t>福建中医药大学附属人民</w:t>
      </w:r>
      <w:r>
        <w:rPr>
          <w:rFonts w:hint="eastAsia" w:ascii="宋体" w:hAnsi="宋体" w:eastAsia="宋体"/>
          <w:bCs/>
          <w:sz w:val="24"/>
          <w:szCs w:val="24"/>
          <w:highlight w:val="none"/>
        </w:rPr>
        <w:t>医院对</w:t>
      </w:r>
      <w:r>
        <w:rPr>
          <w:rFonts w:hint="eastAsia" w:ascii="宋体" w:hAnsi="宋体"/>
          <w:bCs/>
          <w:sz w:val="24"/>
          <w:szCs w:val="24"/>
          <w:highlight w:val="none"/>
          <w:lang w:val="en-US" w:eastAsia="zh-CN"/>
        </w:rPr>
        <w:t>短信通知</w:t>
      </w:r>
      <w:r>
        <w:rPr>
          <w:rFonts w:hint="eastAsia" w:ascii="宋体" w:hAnsi="宋体" w:eastAsia="宋体"/>
          <w:bCs/>
          <w:sz w:val="24"/>
          <w:szCs w:val="24"/>
          <w:highlight w:val="none"/>
        </w:rPr>
        <w:t>服务项</w:t>
      </w:r>
      <w:r>
        <w:rPr>
          <w:rFonts w:hint="eastAsia" w:ascii="宋体" w:hAnsi="宋体"/>
          <w:bCs/>
          <w:sz w:val="24"/>
          <w:szCs w:val="24"/>
          <w:highlight w:val="none"/>
        </w:rPr>
        <w:t>目进行院内</w:t>
      </w:r>
      <w:r>
        <w:rPr>
          <w:rFonts w:hint="eastAsia" w:ascii="宋体" w:hAnsi="宋体"/>
          <w:bCs/>
          <w:sz w:val="24"/>
          <w:szCs w:val="24"/>
          <w:highlight w:val="none"/>
          <w:lang w:val="en-US" w:eastAsia="zh-CN"/>
        </w:rPr>
        <w:t>竞争性谈判</w:t>
      </w:r>
      <w:r>
        <w:rPr>
          <w:rFonts w:hint="eastAsia" w:ascii="宋体" w:hAnsi="宋体"/>
          <w:bCs/>
          <w:sz w:val="24"/>
          <w:szCs w:val="24"/>
          <w:highlight w:val="none"/>
        </w:rPr>
        <w:t>，现欢迎</w:t>
      </w:r>
      <w:r>
        <w:rPr>
          <w:rFonts w:hint="eastAsia" w:ascii="宋体" w:hAnsi="宋体"/>
          <w:bCs/>
          <w:sz w:val="24"/>
          <w:szCs w:val="24"/>
          <w:highlight w:val="none"/>
          <w:lang w:val="en-US" w:eastAsia="zh-CN"/>
        </w:rPr>
        <w:t>省内外</w:t>
      </w:r>
      <w:r>
        <w:rPr>
          <w:rFonts w:hint="eastAsia" w:ascii="宋体" w:hAnsi="宋体"/>
          <w:bCs/>
          <w:sz w:val="24"/>
          <w:szCs w:val="24"/>
          <w:highlight w:val="none"/>
        </w:rPr>
        <w:t>有能力</w:t>
      </w:r>
      <w:r>
        <w:rPr>
          <w:rFonts w:hint="eastAsia" w:ascii="宋体" w:hAnsi="宋体"/>
          <w:sz w:val="24"/>
          <w:szCs w:val="24"/>
          <w:highlight w:val="none"/>
        </w:rPr>
        <w:t>提供产品的供应商前来</w:t>
      </w:r>
      <w:r>
        <w:rPr>
          <w:rFonts w:hint="eastAsia" w:ascii="宋体" w:hAnsi="宋体"/>
          <w:sz w:val="24"/>
          <w:szCs w:val="24"/>
          <w:highlight w:val="none"/>
          <w:lang w:val="en-US" w:eastAsia="zh-CN"/>
        </w:rPr>
        <w:t>投标</w:t>
      </w:r>
      <w:r>
        <w:rPr>
          <w:rFonts w:hint="eastAsia" w:ascii="宋体" w:hAnsi="宋体"/>
          <w:sz w:val="24"/>
          <w:szCs w:val="24"/>
          <w:highlight w:val="none"/>
        </w:rPr>
        <w:t>。</w:t>
      </w:r>
    </w:p>
    <w:p w14:paraId="7CF5959E">
      <w:pPr>
        <w:pStyle w:val="7"/>
        <w:keepNext w:val="0"/>
        <w:keepLines w:val="0"/>
        <w:pageBreakBefore w:val="0"/>
        <w:widowControl/>
        <w:kinsoku/>
        <w:wordWrap/>
        <w:overflowPunct/>
        <w:topLinePunct w:val="0"/>
        <w:bidi w:val="0"/>
        <w:spacing w:before="75" w:beforeAutospacing="0" w:after="75" w:afterAutospacing="0" w:line="440" w:lineRule="exact"/>
        <w:ind w:firstLine="480" w:firstLineChars="200"/>
        <w:textAlignment w:val="auto"/>
        <w:rPr>
          <w:rFonts w:ascii="宋体" w:cs="宋体"/>
          <w:sz w:val="24"/>
          <w:szCs w:val="24"/>
          <w:highlight w:val="none"/>
        </w:rPr>
      </w:pPr>
      <w:r>
        <w:rPr>
          <w:rFonts w:hint="eastAsia" w:ascii="宋体" w:hAnsi="宋体" w:cs="宋体"/>
          <w:sz w:val="24"/>
          <w:szCs w:val="24"/>
          <w:highlight w:val="none"/>
        </w:rPr>
        <w:t>一、项目概况及要求</w:t>
      </w:r>
    </w:p>
    <w:p w14:paraId="3BA64B3A">
      <w:pPr>
        <w:pStyle w:val="7"/>
        <w:keepNext w:val="0"/>
        <w:keepLines w:val="0"/>
        <w:pageBreakBefore w:val="0"/>
        <w:widowControl/>
        <w:kinsoku/>
        <w:wordWrap/>
        <w:overflowPunct/>
        <w:topLinePunct w:val="0"/>
        <w:bidi w:val="0"/>
        <w:spacing w:before="75" w:beforeAutospacing="0" w:after="75" w:afterAutospacing="0" w:line="440" w:lineRule="exact"/>
        <w:ind w:firstLine="480" w:firstLineChars="200"/>
        <w:textAlignment w:val="auto"/>
        <w:rPr>
          <w:rFonts w:hint="eastAsia" w:ascii="宋体" w:hAnsi="宋体" w:eastAsia="宋体"/>
          <w:bCs/>
          <w:sz w:val="24"/>
          <w:szCs w:val="24"/>
          <w:highlight w:val="none"/>
          <w:lang w:eastAsia="zh-CN"/>
        </w:rPr>
      </w:pPr>
      <w:r>
        <w:rPr>
          <w:rFonts w:ascii="宋体" w:hAnsi="宋体" w:cs="宋体"/>
          <w:sz w:val="24"/>
          <w:szCs w:val="24"/>
          <w:highlight w:val="none"/>
          <w:shd w:val="clear" w:color="auto" w:fill="FFFFFF"/>
        </w:rPr>
        <w:t>1</w:t>
      </w:r>
      <w:r>
        <w:rPr>
          <w:rFonts w:hint="eastAsia" w:ascii="宋体" w:hAnsi="宋体" w:cs="宋体"/>
          <w:sz w:val="24"/>
          <w:szCs w:val="24"/>
          <w:highlight w:val="none"/>
          <w:shd w:val="clear" w:color="auto" w:fill="FFFFFF"/>
        </w:rPr>
        <w:t>、项目名称：</w:t>
      </w:r>
      <w:r>
        <w:rPr>
          <w:rFonts w:hint="eastAsia" w:ascii="宋体" w:hAnsi="宋体" w:cs="宋体"/>
          <w:sz w:val="24"/>
          <w:szCs w:val="24"/>
          <w:highlight w:val="none"/>
          <w:u w:val="single"/>
          <w:shd w:val="clear" w:color="auto" w:fill="FFFFFF"/>
        </w:rPr>
        <w:t>福建中医药大学附属人民医院</w:t>
      </w:r>
      <w:r>
        <w:rPr>
          <w:rFonts w:hint="eastAsia" w:ascii="宋体" w:hAnsi="宋体" w:cs="宋体"/>
          <w:sz w:val="24"/>
          <w:szCs w:val="24"/>
          <w:highlight w:val="none"/>
          <w:u w:val="single"/>
          <w:shd w:val="clear" w:color="auto" w:fill="FFFFFF"/>
          <w:lang w:val="en-US" w:eastAsia="zh-CN"/>
        </w:rPr>
        <w:t>短信通知</w:t>
      </w:r>
      <w:r>
        <w:rPr>
          <w:rFonts w:hint="eastAsia" w:ascii="宋体" w:hAnsi="宋体" w:cs="宋体"/>
          <w:sz w:val="24"/>
          <w:szCs w:val="24"/>
          <w:highlight w:val="none"/>
          <w:u w:val="single"/>
          <w:shd w:val="clear" w:color="auto" w:fill="FFFFFF"/>
        </w:rPr>
        <w:t>服务</w:t>
      </w:r>
      <w:r>
        <w:rPr>
          <w:rFonts w:hint="eastAsia" w:ascii="宋体" w:hAnsi="宋体" w:cs="宋体"/>
          <w:sz w:val="24"/>
          <w:szCs w:val="24"/>
          <w:highlight w:val="none"/>
          <w:u w:val="single"/>
          <w:shd w:val="clear" w:color="auto" w:fill="FFFFFF"/>
          <w:lang w:eastAsia="zh-CN"/>
        </w:rPr>
        <w:t>。</w:t>
      </w:r>
    </w:p>
    <w:p w14:paraId="26637872">
      <w:pPr>
        <w:pStyle w:val="7"/>
        <w:keepNext w:val="0"/>
        <w:keepLines w:val="0"/>
        <w:pageBreakBefore w:val="0"/>
        <w:widowControl/>
        <w:kinsoku/>
        <w:wordWrap/>
        <w:overflowPunct/>
        <w:topLinePunct w:val="0"/>
        <w:bidi w:val="0"/>
        <w:spacing w:before="75" w:beforeAutospacing="0" w:after="75" w:afterAutospacing="0"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采购内容及</w:t>
      </w:r>
      <w:r>
        <w:rPr>
          <w:rFonts w:hint="eastAsia" w:ascii="宋体" w:hAnsi="宋体" w:eastAsia="宋体" w:cs="宋体"/>
          <w:sz w:val="24"/>
          <w:szCs w:val="24"/>
          <w:highlight w:val="none"/>
          <w:lang w:val="en-US" w:eastAsia="zh-CN"/>
        </w:rPr>
        <w:t>限价</w:t>
      </w:r>
      <w:r>
        <w:rPr>
          <w:rFonts w:hint="eastAsia" w:ascii="宋体" w:hAnsi="宋体" w:eastAsia="宋体" w:cs="宋体"/>
          <w:sz w:val="24"/>
          <w:szCs w:val="24"/>
          <w:highlight w:val="none"/>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1"/>
        <w:gridCol w:w="2408"/>
        <w:gridCol w:w="1207"/>
        <w:gridCol w:w="1620"/>
        <w:gridCol w:w="1515"/>
        <w:gridCol w:w="1110"/>
      </w:tblGrid>
      <w:tr w14:paraId="00E21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1" w:type="dxa"/>
            <w:noWrap w:val="0"/>
            <w:vAlign w:val="top"/>
          </w:tcPr>
          <w:p w14:paraId="1748D9F0">
            <w:pPr>
              <w:pStyle w:val="12"/>
              <w:keepNext w:val="0"/>
              <w:keepLines w:val="0"/>
              <w:widowControl/>
              <w:suppressLineNumbers w:val="0"/>
              <w:spacing w:before="0" w:beforeAutospacing="0" w:after="0" w:afterAutospacing="0"/>
              <w:ind w:left="0" w:right="0"/>
              <w:jc w:val="center"/>
              <w:rPr>
                <w:rFonts w:hint="default" w:eastAsia="宋体"/>
                <w:kern w:val="2"/>
                <w:sz w:val="24"/>
                <w:szCs w:val="24"/>
                <w:highlight w:val="none"/>
                <w:lang w:val="en-US" w:eastAsia="zh-CN"/>
              </w:rPr>
            </w:pPr>
            <w:r>
              <w:rPr>
                <w:rFonts w:hint="eastAsia"/>
                <w:kern w:val="2"/>
                <w:sz w:val="24"/>
                <w:szCs w:val="24"/>
                <w:highlight w:val="none"/>
                <w:lang w:val="en-US" w:eastAsia="zh-CN"/>
              </w:rPr>
              <w:t>采购包</w:t>
            </w:r>
          </w:p>
        </w:tc>
        <w:tc>
          <w:tcPr>
            <w:tcW w:w="2408" w:type="dxa"/>
            <w:noWrap w:val="0"/>
            <w:vAlign w:val="top"/>
          </w:tcPr>
          <w:p w14:paraId="6C29CBD6">
            <w:pPr>
              <w:pStyle w:val="12"/>
              <w:keepNext w:val="0"/>
              <w:keepLines w:val="0"/>
              <w:widowControl/>
              <w:suppressLineNumbers w:val="0"/>
              <w:spacing w:before="0" w:beforeAutospacing="0" w:after="0" w:afterAutospacing="0"/>
              <w:ind w:left="0" w:right="0"/>
              <w:jc w:val="center"/>
              <w:rPr>
                <w:kern w:val="2"/>
                <w:sz w:val="24"/>
                <w:szCs w:val="24"/>
                <w:highlight w:val="none"/>
              </w:rPr>
            </w:pPr>
            <w:r>
              <w:rPr>
                <w:kern w:val="2"/>
                <w:sz w:val="24"/>
                <w:szCs w:val="24"/>
                <w:highlight w:val="none"/>
              </w:rPr>
              <w:t>标的名称</w:t>
            </w:r>
          </w:p>
        </w:tc>
        <w:tc>
          <w:tcPr>
            <w:tcW w:w="1207" w:type="dxa"/>
            <w:noWrap w:val="0"/>
            <w:vAlign w:val="top"/>
          </w:tcPr>
          <w:p w14:paraId="3149A850">
            <w:pPr>
              <w:pStyle w:val="12"/>
              <w:keepNext w:val="0"/>
              <w:keepLines w:val="0"/>
              <w:widowControl/>
              <w:suppressLineNumbers w:val="0"/>
              <w:spacing w:before="0" w:beforeAutospacing="0" w:after="0" w:afterAutospacing="0"/>
              <w:ind w:left="0" w:right="0"/>
              <w:jc w:val="center"/>
              <w:rPr>
                <w:kern w:val="2"/>
                <w:sz w:val="24"/>
                <w:szCs w:val="24"/>
                <w:highlight w:val="none"/>
              </w:rPr>
            </w:pPr>
            <w:r>
              <w:rPr>
                <w:kern w:val="2"/>
                <w:sz w:val="24"/>
                <w:szCs w:val="24"/>
                <w:highlight w:val="none"/>
              </w:rPr>
              <w:t>数量</w:t>
            </w:r>
          </w:p>
        </w:tc>
        <w:tc>
          <w:tcPr>
            <w:tcW w:w="1620" w:type="dxa"/>
            <w:noWrap w:val="0"/>
            <w:vAlign w:val="top"/>
          </w:tcPr>
          <w:p w14:paraId="1D2F70DD">
            <w:pPr>
              <w:pStyle w:val="12"/>
              <w:keepNext w:val="0"/>
              <w:keepLines w:val="0"/>
              <w:widowControl/>
              <w:suppressLineNumbers w:val="0"/>
              <w:spacing w:before="0" w:beforeAutospacing="0" w:after="0" w:afterAutospacing="0"/>
              <w:ind w:left="0" w:right="0"/>
              <w:jc w:val="center"/>
              <w:rPr>
                <w:rFonts w:hint="eastAsia" w:eastAsia="宋体"/>
                <w:kern w:val="2"/>
                <w:sz w:val="24"/>
                <w:szCs w:val="24"/>
                <w:highlight w:val="none"/>
                <w:lang w:eastAsia="zh-CN"/>
              </w:rPr>
            </w:pPr>
            <w:r>
              <w:rPr>
                <w:rFonts w:hint="eastAsia"/>
                <w:kern w:val="2"/>
                <w:sz w:val="24"/>
                <w:szCs w:val="24"/>
                <w:highlight w:val="none"/>
                <w:lang w:val="en-US" w:eastAsia="zh-CN"/>
              </w:rPr>
              <w:t>控制单价</w:t>
            </w:r>
            <w:r>
              <w:rPr>
                <w:kern w:val="2"/>
                <w:sz w:val="24"/>
                <w:szCs w:val="24"/>
                <w:highlight w:val="none"/>
              </w:rPr>
              <w:t xml:space="preserve"> （元</w:t>
            </w:r>
            <w:r>
              <w:rPr>
                <w:rFonts w:hint="eastAsia"/>
                <w:kern w:val="2"/>
                <w:sz w:val="24"/>
                <w:szCs w:val="24"/>
                <w:highlight w:val="none"/>
                <w:lang w:val="en-US" w:eastAsia="zh-CN"/>
              </w:rPr>
              <w:t>/条</w:t>
            </w:r>
            <w:r>
              <w:rPr>
                <w:kern w:val="2"/>
                <w:sz w:val="24"/>
                <w:szCs w:val="24"/>
                <w:highlight w:val="none"/>
              </w:rPr>
              <w:t>）</w:t>
            </w:r>
          </w:p>
        </w:tc>
        <w:tc>
          <w:tcPr>
            <w:tcW w:w="1515" w:type="dxa"/>
            <w:noWrap w:val="0"/>
            <w:vAlign w:val="top"/>
          </w:tcPr>
          <w:p w14:paraId="6FF05E25">
            <w:pPr>
              <w:pStyle w:val="12"/>
              <w:keepNext w:val="0"/>
              <w:keepLines w:val="0"/>
              <w:widowControl/>
              <w:suppressLineNumbers w:val="0"/>
              <w:spacing w:before="0" w:beforeAutospacing="0" w:after="0" w:afterAutospacing="0"/>
              <w:ind w:left="0" w:right="0"/>
              <w:jc w:val="center"/>
              <w:rPr>
                <w:rFonts w:hint="default" w:eastAsia="宋体"/>
                <w:kern w:val="2"/>
                <w:sz w:val="24"/>
                <w:szCs w:val="24"/>
                <w:highlight w:val="none"/>
                <w:lang w:val="en-US" w:eastAsia="zh-CN"/>
              </w:rPr>
            </w:pPr>
            <w:r>
              <w:rPr>
                <w:rFonts w:hint="eastAsia"/>
                <w:kern w:val="2"/>
                <w:sz w:val="24"/>
                <w:szCs w:val="24"/>
                <w:highlight w:val="none"/>
                <w:lang w:val="en-US" w:eastAsia="zh-CN"/>
              </w:rPr>
              <w:t>控制总价（万元）</w:t>
            </w:r>
          </w:p>
        </w:tc>
        <w:tc>
          <w:tcPr>
            <w:tcW w:w="1110" w:type="dxa"/>
            <w:noWrap w:val="0"/>
            <w:vAlign w:val="top"/>
          </w:tcPr>
          <w:p w14:paraId="190BEA67">
            <w:pPr>
              <w:pStyle w:val="12"/>
              <w:keepNext w:val="0"/>
              <w:keepLines w:val="0"/>
              <w:widowControl/>
              <w:suppressLineNumbers w:val="0"/>
              <w:spacing w:before="0" w:beforeAutospacing="0" w:after="0" w:afterAutospacing="0"/>
              <w:ind w:left="0" w:right="0"/>
              <w:jc w:val="center"/>
              <w:rPr>
                <w:kern w:val="2"/>
                <w:sz w:val="24"/>
                <w:szCs w:val="24"/>
                <w:highlight w:val="none"/>
              </w:rPr>
            </w:pPr>
            <w:r>
              <w:rPr>
                <w:kern w:val="2"/>
                <w:sz w:val="24"/>
                <w:szCs w:val="24"/>
                <w:highlight w:val="none"/>
              </w:rPr>
              <w:t>计量单位</w:t>
            </w:r>
          </w:p>
        </w:tc>
      </w:tr>
      <w:tr w14:paraId="17BFAC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1" w:type="dxa"/>
            <w:noWrap w:val="0"/>
            <w:vAlign w:val="center"/>
          </w:tcPr>
          <w:p w14:paraId="353A0630">
            <w:pPr>
              <w:pStyle w:val="12"/>
              <w:keepNext w:val="0"/>
              <w:keepLines w:val="0"/>
              <w:widowControl/>
              <w:suppressLineNumbers w:val="0"/>
              <w:spacing w:before="0" w:beforeAutospacing="0" w:after="0" w:afterAutospacing="0"/>
              <w:ind w:left="0" w:right="0"/>
              <w:jc w:val="center"/>
              <w:rPr>
                <w:kern w:val="2"/>
                <w:sz w:val="24"/>
                <w:szCs w:val="24"/>
                <w:highlight w:val="none"/>
              </w:rPr>
            </w:pPr>
            <w:r>
              <w:rPr>
                <w:kern w:val="2"/>
                <w:sz w:val="24"/>
                <w:szCs w:val="24"/>
                <w:highlight w:val="none"/>
              </w:rPr>
              <w:t>1</w:t>
            </w:r>
          </w:p>
        </w:tc>
        <w:tc>
          <w:tcPr>
            <w:tcW w:w="2408" w:type="dxa"/>
            <w:noWrap w:val="0"/>
            <w:vAlign w:val="center"/>
          </w:tcPr>
          <w:p w14:paraId="222DBD84">
            <w:pPr>
              <w:pStyle w:val="12"/>
              <w:keepNext w:val="0"/>
              <w:keepLines w:val="0"/>
              <w:widowControl/>
              <w:suppressLineNumbers w:val="0"/>
              <w:spacing w:before="0" w:beforeAutospacing="0" w:after="0" w:afterAutospacing="0"/>
              <w:ind w:left="0" w:right="0"/>
              <w:jc w:val="center"/>
              <w:rPr>
                <w:rFonts w:hint="default"/>
                <w:kern w:val="2"/>
                <w:sz w:val="24"/>
                <w:szCs w:val="24"/>
                <w:highlight w:val="none"/>
                <w:lang w:val="en-US" w:eastAsia="zh-CN"/>
              </w:rPr>
            </w:pPr>
            <w:r>
              <w:rPr>
                <w:rFonts w:hint="eastAsia"/>
                <w:kern w:val="2"/>
                <w:sz w:val="24"/>
                <w:szCs w:val="24"/>
                <w:highlight w:val="none"/>
                <w:lang w:val="en-US" w:eastAsia="zh-CN"/>
              </w:rPr>
              <w:t>短信通知</w:t>
            </w:r>
            <w:r>
              <w:rPr>
                <w:rFonts w:hint="default"/>
                <w:kern w:val="2"/>
                <w:sz w:val="24"/>
                <w:szCs w:val="24"/>
                <w:highlight w:val="none"/>
                <w:lang w:val="en-US" w:eastAsia="zh-CN"/>
              </w:rPr>
              <w:t>服务</w:t>
            </w:r>
          </w:p>
        </w:tc>
        <w:tc>
          <w:tcPr>
            <w:tcW w:w="1207" w:type="dxa"/>
            <w:noWrap w:val="0"/>
            <w:vAlign w:val="center"/>
          </w:tcPr>
          <w:p w14:paraId="1E392987">
            <w:pPr>
              <w:pStyle w:val="12"/>
              <w:keepNext w:val="0"/>
              <w:keepLines w:val="0"/>
              <w:widowControl/>
              <w:suppressLineNumbers w:val="0"/>
              <w:spacing w:before="0" w:beforeAutospacing="0" w:after="0" w:afterAutospacing="0"/>
              <w:ind w:left="0" w:right="0"/>
              <w:jc w:val="center"/>
              <w:rPr>
                <w:rFonts w:hint="default" w:eastAsia="宋体"/>
                <w:kern w:val="2"/>
                <w:sz w:val="24"/>
                <w:szCs w:val="24"/>
                <w:highlight w:val="none"/>
                <w:lang w:val="en-US" w:eastAsia="zh-CN"/>
              </w:rPr>
            </w:pPr>
            <w:r>
              <w:rPr>
                <w:rFonts w:hint="eastAsia"/>
                <w:kern w:val="2"/>
                <w:sz w:val="24"/>
                <w:szCs w:val="24"/>
                <w:highlight w:val="none"/>
                <w:lang w:val="en-US" w:eastAsia="zh-CN"/>
              </w:rPr>
              <w:t>1</w:t>
            </w:r>
          </w:p>
        </w:tc>
        <w:tc>
          <w:tcPr>
            <w:tcW w:w="1620" w:type="dxa"/>
            <w:noWrap w:val="0"/>
            <w:vAlign w:val="center"/>
          </w:tcPr>
          <w:p w14:paraId="7BC6D3CC">
            <w:pPr>
              <w:pStyle w:val="12"/>
              <w:keepNext w:val="0"/>
              <w:keepLines w:val="0"/>
              <w:widowControl/>
              <w:suppressLineNumbers w:val="0"/>
              <w:spacing w:before="0" w:beforeAutospacing="0" w:after="0" w:afterAutospacing="0"/>
              <w:ind w:left="0" w:right="0"/>
              <w:jc w:val="center"/>
              <w:rPr>
                <w:rFonts w:hint="default" w:eastAsia="宋体"/>
                <w:kern w:val="2"/>
                <w:sz w:val="24"/>
                <w:szCs w:val="24"/>
                <w:highlight w:val="none"/>
                <w:lang w:val="en-US" w:eastAsia="zh-CN"/>
              </w:rPr>
            </w:pPr>
            <w:r>
              <w:rPr>
                <w:rFonts w:hint="eastAsia"/>
                <w:kern w:val="2"/>
                <w:sz w:val="24"/>
                <w:szCs w:val="24"/>
                <w:highlight w:val="none"/>
                <w:lang w:val="en-US" w:eastAsia="zh-CN"/>
              </w:rPr>
              <w:t>0.032</w:t>
            </w:r>
          </w:p>
        </w:tc>
        <w:tc>
          <w:tcPr>
            <w:tcW w:w="1515" w:type="dxa"/>
            <w:noWrap w:val="0"/>
            <w:vAlign w:val="center"/>
          </w:tcPr>
          <w:p w14:paraId="01858942">
            <w:pPr>
              <w:pStyle w:val="12"/>
              <w:keepNext w:val="0"/>
              <w:keepLines w:val="0"/>
              <w:widowControl/>
              <w:suppressLineNumbers w:val="0"/>
              <w:spacing w:before="0" w:beforeAutospacing="0" w:after="0" w:afterAutospacing="0"/>
              <w:ind w:left="0" w:right="0"/>
              <w:jc w:val="center"/>
              <w:rPr>
                <w:rFonts w:hint="default"/>
                <w:kern w:val="2"/>
                <w:sz w:val="24"/>
                <w:szCs w:val="24"/>
                <w:highlight w:val="none"/>
                <w:lang w:val="en-US" w:eastAsia="zh-CN"/>
              </w:rPr>
            </w:pPr>
            <w:r>
              <w:rPr>
                <w:rFonts w:hint="eastAsia"/>
                <w:kern w:val="2"/>
                <w:sz w:val="24"/>
                <w:szCs w:val="24"/>
                <w:highlight w:val="none"/>
                <w:lang w:val="en-US" w:eastAsia="zh-CN"/>
              </w:rPr>
              <w:t>20</w:t>
            </w:r>
          </w:p>
        </w:tc>
        <w:tc>
          <w:tcPr>
            <w:tcW w:w="1110" w:type="dxa"/>
            <w:noWrap w:val="0"/>
            <w:vAlign w:val="center"/>
          </w:tcPr>
          <w:p w14:paraId="4EA6DDD8">
            <w:pPr>
              <w:pStyle w:val="12"/>
              <w:keepNext w:val="0"/>
              <w:keepLines w:val="0"/>
              <w:widowControl/>
              <w:suppressLineNumbers w:val="0"/>
              <w:spacing w:before="0" w:beforeAutospacing="0" w:after="0" w:afterAutospacing="0"/>
              <w:ind w:left="0" w:right="0"/>
              <w:jc w:val="center"/>
              <w:rPr>
                <w:rFonts w:hint="default" w:eastAsia="宋体"/>
                <w:kern w:val="2"/>
                <w:sz w:val="24"/>
                <w:szCs w:val="24"/>
                <w:highlight w:val="none"/>
                <w:lang w:val="en-US" w:eastAsia="zh-CN"/>
              </w:rPr>
            </w:pPr>
            <w:r>
              <w:rPr>
                <w:rFonts w:hint="eastAsia"/>
                <w:kern w:val="2"/>
                <w:sz w:val="24"/>
                <w:szCs w:val="24"/>
                <w:highlight w:val="none"/>
                <w:lang w:val="en-US" w:eastAsia="zh-CN"/>
              </w:rPr>
              <w:t>年</w:t>
            </w:r>
          </w:p>
        </w:tc>
      </w:tr>
    </w:tbl>
    <w:p w14:paraId="7C6A2E41">
      <w:pPr>
        <w:numPr>
          <w:ilvl w:val="0"/>
          <w:numId w:val="1"/>
        </w:numPr>
        <w:spacing w:line="360" w:lineRule="auto"/>
        <w:ind w:firstLine="480" w:firstLineChars="200"/>
        <w:rPr>
          <w:rFonts w:hint="eastAsia" w:ascii="宋体" w:hAnsi="宋体" w:cs="宋体"/>
          <w:sz w:val="24"/>
          <w:szCs w:val="24"/>
          <w:highlight w:val="none"/>
        </w:rPr>
      </w:pPr>
      <w:r>
        <w:rPr>
          <w:rFonts w:hint="eastAsia" w:ascii="宋体" w:hAnsi="宋体"/>
          <w:sz w:val="24"/>
          <w:szCs w:val="24"/>
          <w:highlight w:val="none"/>
          <w:lang w:eastAsia="zh-CN"/>
        </w:rPr>
        <w:t>公示</w:t>
      </w:r>
      <w:r>
        <w:rPr>
          <w:rFonts w:hint="eastAsia" w:ascii="宋体" w:hAnsi="宋体" w:cs="宋体"/>
          <w:sz w:val="24"/>
          <w:szCs w:val="24"/>
          <w:highlight w:val="none"/>
        </w:rPr>
        <w:t>时间：</w:t>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t xml:space="preserve"> </w:t>
      </w:r>
      <w:r>
        <w:rPr>
          <w:rFonts w:hint="eastAsia" w:ascii="微软雅黑" w:hAnsi="微软雅黑" w:eastAsia="微软雅黑" w:cs="微软雅黑"/>
          <w:b w:val="0"/>
          <w:bCs w:val="0"/>
          <w:i w:val="0"/>
          <w:iCs w:val="0"/>
          <w:caps w:val="0"/>
          <w:color w:val="333333"/>
          <w:spacing w:val="0"/>
          <w:kern w:val="0"/>
          <w:sz w:val="24"/>
          <w:szCs w:val="24"/>
          <w:u w:val="none"/>
          <w:shd w:val="clear" w:fill="FFFFFF"/>
          <w:lang w:val="en-US" w:eastAsia="zh-CN" w:bidi="ar"/>
        </w:rPr>
        <w:t>2025年8月22日-2025年9月1日</w:t>
      </w:r>
    </w:p>
    <w:p w14:paraId="6ABA921B">
      <w:pPr>
        <w:numPr>
          <w:ilvl w:val="0"/>
          <w:numId w:val="0"/>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递交投标文件截止时间：</w:t>
      </w:r>
      <w:r>
        <w:rPr>
          <w:rFonts w:hint="eastAsia" w:ascii="宋体" w:hAnsi="宋体" w:eastAsia="宋体" w:cs="宋体"/>
          <w:color w:val="000000"/>
          <w:sz w:val="24"/>
          <w:szCs w:val="24"/>
          <w:highlight w:val="none"/>
          <w:lang w:val="en-US" w:eastAsia="zh-CN"/>
        </w:rPr>
        <w:t>202</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 xml:space="preserve">9月1 </w:t>
      </w:r>
      <w:r>
        <w:rPr>
          <w:rFonts w:hint="eastAsia" w:ascii="宋体" w:hAnsi="宋体" w:eastAsia="宋体" w:cs="宋体"/>
          <w:color w:val="000000"/>
          <w:sz w:val="24"/>
          <w:szCs w:val="24"/>
          <w:highlight w:val="none"/>
        </w:rPr>
        <w:t>日</w:t>
      </w:r>
      <w:r>
        <w:rPr>
          <w:rFonts w:hint="eastAsia" w:ascii="宋体" w:hAnsi="宋体" w:cs="宋体"/>
          <w:color w:val="000000"/>
          <w:sz w:val="24"/>
          <w:szCs w:val="24"/>
          <w:highlight w:val="none"/>
          <w:lang w:val="en-US" w:eastAsia="zh-CN"/>
        </w:rPr>
        <w:t>，9点整</w:t>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t>（北京时间）</w:t>
      </w:r>
    </w:p>
    <w:p w14:paraId="50DEF203">
      <w:pPr>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超过递交截止时间递交的投标文件恕不接受。投标文件</w:t>
      </w:r>
      <w:r>
        <w:rPr>
          <w:rFonts w:hint="eastAsia" w:ascii="宋体" w:hAnsi="宋体"/>
          <w:sz w:val="24"/>
          <w:szCs w:val="24"/>
          <w:highlight w:val="none"/>
        </w:rPr>
        <w:t>递交后概不退还，</w:t>
      </w:r>
      <w:r>
        <w:rPr>
          <w:rFonts w:ascii="宋体" w:hAnsi="宋体"/>
          <w:sz w:val="24"/>
          <w:szCs w:val="24"/>
          <w:highlight w:val="none"/>
        </w:rPr>
        <w:t>逾期</w:t>
      </w:r>
      <w:r>
        <w:rPr>
          <w:rFonts w:hint="eastAsia" w:ascii="宋体" w:hAnsi="宋体"/>
          <w:sz w:val="24"/>
          <w:szCs w:val="24"/>
          <w:highlight w:val="none"/>
        </w:rPr>
        <w:t>送达（以签到为准）、</w:t>
      </w:r>
      <w:r>
        <w:rPr>
          <w:rFonts w:ascii="宋体" w:hAnsi="宋体"/>
          <w:sz w:val="24"/>
          <w:szCs w:val="24"/>
          <w:highlight w:val="none"/>
        </w:rPr>
        <w:t>未送达指定地点</w:t>
      </w:r>
      <w:r>
        <w:rPr>
          <w:rFonts w:hint="eastAsia" w:ascii="宋体" w:hAnsi="宋体"/>
          <w:sz w:val="24"/>
          <w:szCs w:val="24"/>
          <w:highlight w:val="none"/>
        </w:rPr>
        <w:t>及</w:t>
      </w:r>
      <w:r>
        <w:rPr>
          <w:rFonts w:ascii="宋体" w:hAnsi="宋体"/>
          <w:sz w:val="24"/>
          <w:szCs w:val="24"/>
          <w:highlight w:val="none"/>
        </w:rPr>
        <w:t>未按</w:t>
      </w:r>
      <w:r>
        <w:rPr>
          <w:rFonts w:hint="eastAsia" w:ascii="宋体" w:hAnsi="宋体"/>
          <w:sz w:val="24"/>
          <w:szCs w:val="24"/>
          <w:highlight w:val="none"/>
          <w:lang w:val="en-US" w:eastAsia="zh-CN"/>
        </w:rPr>
        <w:t>竞争性谈判文件</w:t>
      </w:r>
      <w:r>
        <w:rPr>
          <w:rFonts w:ascii="宋体" w:hAnsi="宋体"/>
          <w:sz w:val="24"/>
          <w:szCs w:val="24"/>
          <w:highlight w:val="none"/>
        </w:rPr>
        <w:t>要求密封的投标文件</w:t>
      </w:r>
      <w:r>
        <w:rPr>
          <w:rFonts w:hint="eastAsia" w:ascii="宋体" w:hAnsi="宋体"/>
          <w:sz w:val="24"/>
          <w:szCs w:val="24"/>
          <w:highlight w:val="none"/>
        </w:rPr>
        <w:t>均不予</w:t>
      </w:r>
      <w:r>
        <w:rPr>
          <w:rFonts w:ascii="宋体" w:hAnsi="宋体"/>
          <w:sz w:val="24"/>
          <w:szCs w:val="24"/>
          <w:highlight w:val="none"/>
        </w:rPr>
        <w:t>接受</w:t>
      </w:r>
      <w:r>
        <w:rPr>
          <w:rFonts w:hint="eastAsia" w:ascii="宋体" w:hAnsi="宋体"/>
          <w:sz w:val="24"/>
          <w:szCs w:val="24"/>
          <w:highlight w:val="none"/>
        </w:rPr>
        <w:t>。</w:t>
      </w:r>
      <w:r>
        <w:rPr>
          <w:rFonts w:ascii="宋体" w:hAnsi="宋体"/>
          <w:sz w:val="24"/>
          <w:szCs w:val="24"/>
          <w:highlight w:val="none"/>
        </w:rPr>
        <w:t xml:space="preserve"> </w:t>
      </w:r>
    </w:p>
    <w:p w14:paraId="12E42DA8">
      <w:pPr>
        <w:spacing w:line="360" w:lineRule="auto"/>
        <w:ind w:left="357"/>
        <w:rPr>
          <w:rFonts w:ascii="宋体" w:hAnsi="宋体"/>
          <w:b/>
          <w:bCs/>
          <w:sz w:val="24"/>
          <w:szCs w:val="24"/>
          <w:highlight w:val="none"/>
        </w:rPr>
      </w:pPr>
      <w:r>
        <w:rPr>
          <w:rFonts w:hint="eastAsia" w:ascii="宋体" w:hAnsi="宋体"/>
          <w:sz w:val="24"/>
          <w:szCs w:val="24"/>
          <w:highlight w:val="none"/>
        </w:rPr>
        <w:t xml:space="preserve"> </w:t>
      </w:r>
      <w:r>
        <w:rPr>
          <w:rFonts w:hint="eastAsia" w:ascii="宋体" w:hAnsi="宋体"/>
          <w:sz w:val="24"/>
          <w:szCs w:val="24"/>
          <w:highlight w:val="none"/>
          <w:lang w:val="en-US" w:eastAsia="zh-CN"/>
        </w:rPr>
        <w:t>5、</w:t>
      </w:r>
      <w:r>
        <w:rPr>
          <w:rFonts w:hint="eastAsia" w:ascii="宋体" w:hAnsi="宋体" w:cs="宋体"/>
          <w:sz w:val="24"/>
          <w:szCs w:val="24"/>
          <w:highlight w:val="none"/>
        </w:rPr>
        <w:t>评标开始时间：</w:t>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t xml:space="preserve"> </w:t>
      </w:r>
      <w:r>
        <w:rPr>
          <w:rFonts w:hint="eastAsia" w:ascii="宋体" w:hAnsi="宋体" w:eastAsia="宋体" w:cs="宋体"/>
          <w:color w:val="000000"/>
          <w:sz w:val="24"/>
          <w:szCs w:val="24"/>
          <w:highlight w:val="none"/>
          <w:lang w:val="en-US" w:eastAsia="zh-CN"/>
        </w:rPr>
        <w:t>202</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 xml:space="preserve">9月1 </w:t>
      </w:r>
      <w:r>
        <w:rPr>
          <w:rFonts w:hint="eastAsia" w:ascii="宋体" w:hAnsi="宋体" w:eastAsia="宋体" w:cs="宋体"/>
          <w:color w:val="000000"/>
          <w:sz w:val="24"/>
          <w:szCs w:val="24"/>
          <w:highlight w:val="none"/>
        </w:rPr>
        <w:t>日</w:t>
      </w:r>
      <w:r>
        <w:rPr>
          <w:rFonts w:hint="eastAsia" w:ascii="宋体" w:hAnsi="宋体" w:cs="宋体"/>
          <w:color w:val="000000"/>
          <w:sz w:val="24"/>
          <w:szCs w:val="24"/>
          <w:highlight w:val="none"/>
          <w:lang w:val="en-US" w:eastAsia="zh-CN"/>
        </w:rPr>
        <w:t>，9点整</w:t>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t>（北京时间）</w:t>
      </w:r>
    </w:p>
    <w:p w14:paraId="41B470C4">
      <w:pPr>
        <w:spacing w:line="360" w:lineRule="auto"/>
        <w:ind w:left="357" w:leftChars="170" w:firstLine="120" w:firstLineChars="50"/>
        <w:rPr>
          <w:rFonts w:hint="default" w:ascii="宋体" w:hAnsi="宋体" w:eastAsia="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评标地点：</w:t>
      </w:r>
      <w:r>
        <w:rPr>
          <w:rFonts w:hint="eastAsia" w:ascii="宋体" w:hAnsi="宋体" w:cs="宋体"/>
          <w:spacing w:val="-6"/>
          <w:sz w:val="24"/>
          <w:szCs w:val="24"/>
          <w:highlight w:val="none"/>
        </w:rPr>
        <w:t>福建中医药大学附属人民医院</w:t>
      </w:r>
      <w:r>
        <w:rPr>
          <w:rFonts w:hint="eastAsia" w:ascii="宋体" w:hAnsi="宋体" w:cs="宋体"/>
          <w:spacing w:val="-6"/>
          <w:sz w:val="24"/>
          <w:szCs w:val="24"/>
          <w:highlight w:val="none"/>
          <w:lang w:val="en-US" w:eastAsia="zh-CN"/>
        </w:rPr>
        <w:t>7号楼13楼信息管理处会议室</w:t>
      </w:r>
      <w:bookmarkStart w:id="2" w:name="_GoBack"/>
      <w:bookmarkEnd w:id="2"/>
    </w:p>
    <w:p w14:paraId="762E437B">
      <w:pPr>
        <w:spacing w:line="360" w:lineRule="auto"/>
        <w:ind w:firstLine="456" w:firstLineChars="200"/>
        <w:rPr>
          <w:rFonts w:ascii="宋体" w:hAnsi="宋体"/>
          <w:spacing w:val="-6"/>
          <w:sz w:val="24"/>
          <w:szCs w:val="24"/>
          <w:highlight w:val="none"/>
        </w:rPr>
      </w:pPr>
      <w:r>
        <w:rPr>
          <w:rFonts w:hint="eastAsia" w:ascii="宋体" w:hAnsi="宋体"/>
          <w:spacing w:val="-6"/>
          <w:sz w:val="24"/>
          <w:szCs w:val="24"/>
          <w:highlight w:val="none"/>
          <w:lang w:val="en-US" w:eastAsia="zh-CN"/>
        </w:rPr>
        <w:t>7、</w:t>
      </w:r>
      <w:r>
        <w:rPr>
          <w:rFonts w:hint="eastAsia" w:ascii="宋体" w:hAnsi="宋体"/>
          <w:spacing w:val="-6"/>
          <w:sz w:val="24"/>
          <w:szCs w:val="24"/>
          <w:highlight w:val="none"/>
        </w:rPr>
        <w:t>供应商对本次采购活动事项提出疑问的，请在递交投标文件截止时间3天前，将问题以书面的形式（有效签署的原件并加盖公章，拒绝传真、电邮、电话形式等其它形式）提交到福建中医药大学附属人民医院</w:t>
      </w:r>
      <w:r>
        <w:rPr>
          <w:rFonts w:hint="eastAsia" w:ascii="宋体" w:hAnsi="宋体"/>
          <w:spacing w:val="-6"/>
          <w:sz w:val="24"/>
          <w:szCs w:val="24"/>
          <w:highlight w:val="none"/>
          <w:lang w:val="en-US" w:eastAsia="zh-CN"/>
        </w:rPr>
        <w:t>设备处办公室或纪检监察处</w:t>
      </w:r>
      <w:r>
        <w:rPr>
          <w:rFonts w:hint="eastAsia" w:ascii="宋体" w:hAnsi="宋体"/>
          <w:spacing w:val="-6"/>
          <w:sz w:val="24"/>
          <w:szCs w:val="24"/>
          <w:highlight w:val="none"/>
        </w:rPr>
        <w:t>，口头提交质疑澄清的问题不予接受。</w:t>
      </w:r>
    </w:p>
    <w:p w14:paraId="4514D74F">
      <w:pPr>
        <w:spacing w:line="360" w:lineRule="auto"/>
        <w:ind w:firstLine="456" w:firstLineChars="200"/>
        <w:rPr>
          <w:rFonts w:hint="eastAsia" w:ascii="宋体" w:hAnsi="宋体"/>
          <w:spacing w:val="-6"/>
          <w:sz w:val="24"/>
          <w:szCs w:val="24"/>
          <w:highlight w:val="none"/>
          <w:lang w:val="en-US" w:eastAsia="zh-CN"/>
        </w:rPr>
      </w:pPr>
      <w:r>
        <w:rPr>
          <w:rFonts w:hint="eastAsia" w:ascii="宋体" w:hAnsi="宋体"/>
          <w:spacing w:val="-6"/>
          <w:sz w:val="24"/>
          <w:szCs w:val="24"/>
          <w:highlight w:val="none"/>
          <w:lang w:val="en-US" w:eastAsia="zh-CN"/>
        </w:rPr>
        <w:t>8、</w:t>
      </w:r>
      <w:r>
        <w:rPr>
          <w:rFonts w:hint="eastAsia" w:ascii="宋体" w:hAnsi="宋体"/>
          <w:spacing w:val="-6"/>
          <w:sz w:val="24"/>
          <w:szCs w:val="24"/>
          <w:highlight w:val="none"/>
          <w:lang w:val="zh-CN"/>
        </w:rPr>
        <w:t>有关本项目的信息</w:t>
      </w:r>
      <w:r>
        <w:rPr>
          <w:rFonts w:hint="eastAsia" w:ascii="宋体" w:hAnsi="宋体"/>
          <w:spacing w:val="-6"/>
          <w:sz w:val="24"/>
          <w:szCs w:val="24"/>
          <w:highlight w:val="none"/>
        </w:rPr>
        <w:t>（</w:t>
      </w:r>
      <w:r>
        <w:rPr>
          <w:rFonts w:hint="eastAsia" w:ascii="宋体" w:hAnsi="宋体"/>
          <w:spacing w:val="-6"/>
          <w:sz w:val="24"/>
          <w:szCs w:val="24"/>
          <w:highlight w:val="none"/>
          <w:lang w:val="zh-CN"/>
        </w:rPr>
        <w:t>包括</w:t>
      </w:r>
      <w:r>
        <w:rPr>
          <w:rFonts w:hint="eastAsia" w:ascii="宋体" w:hAnsi="宋体"/>
          <w:spacing w:val="-6"/>
          <w:sz w:val="24"/>
          <w:szCs w:val="24"/>
          <w:highlight w:val="none"/>
          <w:lang w:val="en-US" w:eastAsia="zh-CN"/>
        </w:rPr>
        <w:t>竞争性谈判</w:t>
      </w:r>
      <w:r>
        <w:rPr>
          <w:rFonts w:hint="eastAsia" w:ascii="宋体" w:hAnsi="宋体"/>
          <w:spacing w:val="-6"/>
          <w:sz w:val="24"/>
          <w:szCs w:val="24"/>
          <w:highlight w:val="none"/>
          <w:lang w:val="zh-CN"/>
        </w:rPr>
        <w:t>文件若有修改补充</w:t>
      </w:r>
      <w:r>
        <w:rPr>
          <w:rFonts w:hint="eastAsia" w:ascii="宋体" w:hAnsi="宋体"/>
          <w:spacing w:val="-6"/>
          <w:sz w:val="24"/>
          <w:szCs w:val="24"/>
          <w:highlight w:val="none"/>
        </w:rPr>
        <w:t>），在福建中医药大学附属</w:t>
      </w:r>
      <w:r>
        <w:rPr>
          <w:rFonts w:hint="eastAsia" w:ascii="宋体" w:hAnsi="宋体"/>
          <w:spacing w:val="-6"/>
          <w:sz w:val="24"/>
          <w:szCs w:val="24"/>
          <w:highlight w:val="none"/>
          <w:lang w:val="en-US" w:eastAsia="zh-CN"/>
        </w:rPr>
        <w:t>人民医院院内、院外网通知，</w:t>
      </w:r>
      <w:r>
        <w:rPr>
          <w:rFonts w:hint="eastAsia" w:ascii="宋体" w:hAnsi="宋体"/>
          <w:spacing w:val="-6"/>
          <w:sz w:val="24"/>
          <w:szCs w:val="24"/>
          <w:highlight w:val="none"/>
          <w:lang w:val="zh-CN" w:eastAsia="zh-CN"/>
        </w:rPr>
        <w:t>请供应商随时关注相关网站</w:t>
      </w:r>
      <w:r>
        <w:rPr>
          <w:rFonts w:hint="eastAsia" w:ascii="宋体" w:hAnsi="宋体"/>
          <w:spacing w:val="-6"/>
          <w:sz w:val="24"/>
          <w:szCs w:val="24"/>
          <w:highlight w:val="none"/>
          <w:lang w:val="en-US" w:eastAsia="zh-CN"/>
        </w:rPr>
        <w:t>，</w:t>
      </w:r>
      <w:r>
        <w:rPr>
          <w:rFonts w:hint="eastAsia" w:ascii="宋体" w:hAnsi="宋体"/>
          <w:spacing w:val="-6"/>
          <w:sz w:val="24"/>
          <w:szCs w:val="24"/>
          <w:highlight w:val="none"/>
          <w:lang w:val="zh-CN" w:eastAsia="zh-CN"/>
        </w:rPr>
        <w:t>以免错漏重要信息。</w:t>
      </w:r>
      <w:r>
        <w:rPr>
          <w:rFonts w:hint="eastAsia" w:ascii="宋体" w:hAnsi="宋体"/>
          <w:spacing w:val="-6"/>
          <w:sz w:val="24"/>
          <w:szCs w:val="24"/>
          <w:highlight w:val="none"/>
          <w:lang w:val="en-US" w:eastAsia="zh-CN"/>
        </w:rPr>
        <w:t xml:space="preserve"> </w:t>
      </w:r>
    </w:p>
    <w:p w14:paraId="0CC96171">
      <w:pPr>
        <w:spacing w:line="360" w:lineRule="auto"/>
        <w:ind w:firstLine="456" w:firstLineChars="200"/>
        <w:rPr>
          <w:rFonts w:hint="eastAsia" w:ascii="宋体" w:hAnsi="宋体"/>
          <w:spacing w:val="-6"/>
          <w:sz w:val="24"/>
          <w:szCs w:val="24"/>
          <w:highlight w:val="none"/>
          <w:lang w:val="en-US" w:eastAsia="zh-CN"/>
        </w:rPr>
      </w:pPr>
      <w:r>
        <w:rPr>
          <w:rFonts w:hint="eastAsia" w:ascii="宋体" w:hAnsi="宋体"/>
          <w:spacing w:val="-6"/>
          <w:sz w:val="24"/>
          <w:szCs w:val="24"/>
          <w:highlight w:val="none"/>
          <w:lang w:val="en-US" w:eastAsia="zh-CN"/>
        </w:rPr>
        <w:t>9、履约保证金</w:t>
      </w:r>
    </w:p>
    <w:p w14:paraId="6589B739">
      <w:pPr>
        <w:spacing w:line="360" w:lineRule="auto"/>
        <w:ind w:firstLine="456" w:firstLineChars="200"/>
        <w:rPr>
          <w:rFonts w:hint="eastAsia" w:ascii="宋体" w:hAnsi="宋体"/>
          <w:spacing w:val="-6"/>
          <w:sz w:val="24"/>
          <w:szCs w:val="24"/>
          <w:highlight w:val="none"/>
          <w:lang w:val="en-US" w:eastAsia="zh-CN"/>
        </w:rPr>
      </w:pPr>
      <w:r>
        <w:rPr>
          <w:rFonts w:hint="eastAsia" w:ascii="宋体" w:hAnsi="宋体"/>
          <w:spacing w:val="-6"/>
          <w:sz w:val="24"/>
          <w:szCs w:val="24"/>
          <w:highlight w:val="none"/>
          <w:lang w:val="en-US" w:eastAsia="zh-CN"/>
        </w:rPr>
        <w:t>本项目无需提交履约保证金。</w:t>
      </w:r>
    </w:p>
    <w:p w14:paraId="74366E29">
      <w:pPr>
        <w:spacing w:line="360" w:lineRule="auto"/>
        <w:ind w:firstLine="456" w:firstLineChars="200"/>
        <w:rPr>
          <w:rFonts w:hint="eastAsia" w:ascii="宋体" w:hAnsi="宋体"/>
          <w:spacing w:val="-6"/>
          <w:sz w:val="24"/>
          <w:szCs w:val="24"/>
          <w:highlight w:val="none"/>
          <w:lang w:val="en-US" w:eastAsia="zh-CN"/>
        </w:rPr>
      </w:pPr>
      <w:r>
        <w:rPr>
          <w:rFonts w:hint="eastAsia" w:ascii="宋体" w:hAnsi="宋体"/>
          <w:spacing w:val="-6"/>
          <w:sz w:val="24"/>
          <w:szCs w:val="24"/>
          <w:highlight w:val="none"/>
          <w:lang w:val="en-US" w:eastAsia="zh-CN"/>
        </w:rPr>
        <w:t>10、项目控制价</w:t>
      </w:r>
    </w:p>
    <w:p w14:paraId="39E3407D">
      <w:pPr>
        <w:spacing w:line="360" w:lineRule="auto"/>
        <w:ind w:firstLine="458" w:firstLineChars="200"/>
        <w:rPr>
          <w:rFonts w:hint="eastAsia" w:ascii="宋体" w:hAnsi="宋体"/>
          <w:b/>
          <w:bCs/>
          <w:spacing w:val="-6"/>
          <w:sz w:val="24"/>
          <w:szCs w:val="24"/>
          <w:highlight w:val="none"/>
          <w:lang w:val="en-US" w:eastAsia="zh-CN"/>
        </w:rPr>
      </w:pPr>
      <w:r>
        <w:rPr>
          <w:rFonts w:hint="eastAsia" w:ascii="宋体" w:hAnsi="宋体"/>
          <w:b/>
          <w:bCs/>
          <w:spacing w:val="-6"/>
          <w:sz w:val="24"/>
          <w:szCs w:val="24"/>
          <w:highlight w:val="none"/>
          <w:lang w:val="en-US" w:eastAsia="zh-CN"/>
        </w:rPr>
        <w:t>本项目招标控制价详见第2点采购内容及限价。投标人报价不得超过招标控制价，否则视为无效投标。</w:t>
      </w:r>
    </w:p>
    <w:p w14:paraId="667ABBA5">
      <w:pPr>
        <w:pStyle w:val="3"/>
        <w:ind w:left="0" w:leftChars="0" w:firstLine="480" w:firstLineChars="200"/>
        <w:rPr>
          <w:rFonts w:hint="default" w:eastAsia="宋体"/>
          <w:sz w:val="24"/>
          <w:szCs w:val="24"/>
          <w:highlight w:val="none"/>
          <w:lang w:val="en-US" w:eastAsia="zh-CN"/>
        </w:rPr>
      </w:pPr>
      <w:r>
        <w:rPr>
          <w:rFonts w:hint="eastAsia" w:ascii="宋体" w:hAnsi="宋体"/>
          <w:sz w:val="24"/>
          <w:szCs w:val="24"/>
          <w:highlight w:val="none"/>
          <w:lang w:val="en-US" w:eastAsia="zh-CN"/>
        </w:rPr>
        <w:t>11、联系方式</w:t>
      </w:r>
    </w:p>
    <w:p w14:paraId="52933ADE">
      <w:pPr>
        <w:spacing w:line="480" w:lineRule="auto"/>
        <w:ind w:right="760" w:firstLine="480" w:firstLineChars="200"/>
        <w:rPr>
          <w:rFonts w:hint="eastAsia" w:ascii="宋体" w:hAnsi="宋体"/>
          <w:sz w:val="24"/>
          <w:szCs w:val="24"/>
          <w:highlight w:val="none"/>
        </w:rPr>
      </w:pPr>
      <w:r>
        <w:rPr>
          <w:rFonts w:hint="eastAsia" w:ascii="宋体" w:hAnsi="宋体"/>
          <w:kern w:val="0"/>
          <w:sz w:val="24"/>
          <w:szCs w:val="24"/>
          <w:highlight w:val="none"/>
        </w:rPr>
        <w:t>招标人：福建中医药大学附属人民医院</w:t>
      </w:r>
      <w:r>
        <w:rPr>
          <w:rFonts w:hint="eastAsia" w:ascii="宋体" w:hAnsi="宋体"/>
          <w:sz w:val="24"/>
          <w:szCs w:val="24"/>
          <w:highlight w:val="none"/>
        </w:rPr>
        <w:t xml:space="preserve">    </w:t>
      </w:r>
    </w:p>
    <w:p w14:paraId="57D045E9">
      <w:pPr>
        <w:spacing w:line="480" w:lineRule="auto"/>
        <w:ind w:right="760" w:firstLine="480" w:firstLineChars="200"/>
        <w:rPr>
          <w:rFonts w:hint="eastAsia" w:ascii="宋体" w:hAnsi="宋体"/>
          <w:sz w:val="24"/>
          <w:szCs w:val="24"/>
          <w:highlight w:val="none"/>
        </w:rPr>
      </w:pPr>
      <w:r>
        <w:rPr>
          <w:rFonts w:hint="eastAsia" w:ascii="宋体" w:hAnsi="宋体"/>
          <w:sz w:val="24"/>
          <w:szCs w:val="24"/>
          <w:highlight w:val="none"/>
        </w:rPr>
        <w:t xml:space="preserve">地址：福建省福州市台江区817中路602号          </w:t>
      </w:r>
    </w:p>
    <w:p w14:paraId="65088C38">
      <w:pPr>
        <w:spacing w:line="480" w:lineRule="auto"/>
        <w:ind w:right="760" w:firstLine="480" w:firstLineChars="200"/>
        <w:rPr>
          <w:rFonts w:hint="eastAsia" w:ascii="宋体" w:hAnsi="宋体"/>
          <w:sz w:val="24"/>
          <w:szCs w:val="24"/>
          <w:highlight w:val="none"/>
        </w:rPr>
      </w:pPr>
      <w:r>
        <w:rPr>
          <w:rFonts w:hint="eastAsia" w:ascii="宋体" w:hAnsi="宋体"/>
          <w:sz w:val="24"/>
          <w:szCs w:val="24"/>
          <w:highlight w:val="none"/>
        </w:rPr>
        <w:t xml:space="preserve">联系人:  </w:t>
      </w:r>
      <w:r>
        <w:rPr>
          <w:rFonts w:hint="eastAsia" w:ascii="宋体" w:hAnsi="宋体"/>
          <w:sz w:val="24"/>
          <w:szCs w:val="24"/>
          <w:highlight w:val="none"/>
          <w:lang w:val="en-US" w:eastAsia="zh-CN"/>
        </w:rPr>
        <w:t>赖丹</w:t>
      </w:r>
      <w:r>
        <w:rPr>
          <w:rFonts w:hint="eastAsia" w:ascii="宋体" w:hAnsi="宋体"/>
          <w:sz w:val="24"/>
          <w:szCs w:val="24"/>
          <w:highlight w:val="none"/>
        </w:rPr>
        <w:t xml:space="preserve">    </w:t>
      </w:r>
    </w:p>
    <w:p w14:paraId="61EC9423">
      <w:pPr>
        <w:spacing w:line="480" w:lineRule="auto"/>
        <w:ind w:right="760" w:firstLine="480" w:firstLineChars="200"/>
        <w:rPr>
          <w:rFonts w:hint="eastAsia" w:ascii="宋体" w:hAnsi="宋体"/>
          <w:sz w:val="24"/>
          <w:szCs w:val="24"/>
          <w:highlight w:val="none"/>
        </w:rPr>
      </w:pPr>
      <w:r>
        <w:rPr>
          <w:rFonts w:hint="eastAsia" w:ascii="宋体" w:hAnsi="宋体"/>
          <w:sz w:val="24"/>
          <w:szCs w:val="24"/>
          <w:highlight w:val="none"/>
        </w:rPr>
        <w:t>电话：</w:t>
      </w:r>
      <w:r>
        <w:rPr>
          <w:rFonts w:hint="eastAsia" w:ascii="宋体" w:hAnsi="宋体"/>
          <w:color w:val="000000"/>
          <w:sz w:val="24"/>
          <w:szCs w:val="24"/>
          <w:highlight w:val="none"/>
        </w:rPr>
        <w:t>0591-8394</w:t>
      </w:r>
      <w:r>
        <w:rPr>
          <w:rFonts w:hint="eastAsia" w:ascii="宋体" w:hAnsi="宋体"/>
          <w:color w:val="000000"/>
          <w:sz w:val="24"/>
          <w:szCs w:val="24"/>
          <w:highlight w:val="none"/>
          <w:lang w:val="en-US" w:eastAsia="zh-CN"/>
        </w:rPr>
        <w:t>2123</w:t>
      </w:r>
      <w:r>
        <w:rPr>
          <w:rFonts w:hint="eastAsia" w:ascii="宋体" w:hAnsi="宋体"/>
          <w:sz w:val="24"/>
          <w:szCs w:val="24"/>
          <w:highlight w:val="none"/>
        </w:rPr>
        <w:t xml:space="preserve"> </w:t>
      </w:r>
    </w:p>
    <w:p w14:paraId="545EA689">
      <w:pPr>
        <w:spacing w:line="480" w:lineRule="auto"/>
        <w:ind w:right="760"/>
        <w:rPr>
          <w:rFonts w:hint="eastAsia" w:ascii="新宋体" w:hAnsi="新宋体" w:eastAsia="宋体"/>
          <w:color w:val="000000"/>
          <w:sz w:val="24"/>
          <w:szCs w:val="24"/>
          <w:highlight w:val="none"/>
          <w:shd w:val="clear" w:color="auto" w:fill="FFFFFF"/>
          <w:lang w:eastAsia="zh-CN"/>
        </w:rPr>
      </w:pPr>
      <w:r>
        <w:rPr>
          <w:rFonts w:hint="eastAsia" w:ascii="宋体" w:hAnsi="宋体"/>
          <w:b/>
          <w:sz w:val="24"/>
          <w:szCs w:val="24"/>
          <w:highlight w:val="none"/>
        </w:rPr>
        <w:t>投标文件壹正</w:t>
      </w:r>
      <w:r>
        <w:rPr>
          <w:rFonts w:hint="eastAsia" w:ascii="宋体" w:hAnsi="宋体"/>
          <w:b/>
          <w:sz w:val="24"/>
          <w:szCs w:val="24"/>
          <w:highlight w:val="none"/>
          <w:lang w:val="en-US" w:eastAsia="zh-CN"/>
        </w:rPr>
        <w:t>肆</w:t>
      </w:r>
      <w:r>
        <w:rPr>
          <w:rFonts w:hint="eastAsia" w:ascii="宋体" w:hAnsi="宋体"/>
          <w:b/>
          <w:sz w:val="24"/>
          <w:szCs w:val="24"/>
          <w:highlight w:val="none"/>
        </w:rPr>
        <w:t>副</w:t>
      </w:r>
      <w:r>
        <w:rPr>
          <w:rFonts w:hint="eastAsia" w:ascii="宋体" w:hAnsi="宋体"/>
          <w:sz w:val="24"/>
          <w:szCs w:val="24"/>
          <w:highlight w:val="none"/>
        </w:rPr>
        <w:t>。</w:t>
      </w:r>
      <w:r>
        <w:rPr>
          <w:rFonts w:hint="eastAsia" w:ascii="宋体" w:hAnsi="宋体"/>
          <w:sz w:val="24"/>
          <w:szCs w:val="24"/>
          <w:highlight w:val="none"/>
          <w:lang w:eastAsia="zh-CN"/>
        </w:rPr>
        <w:t>（</w:t>
      </w:r>
      <w:r>
        <w:rPr>
          <w:rFonts w:hint="eastAsia" w:ascii="宋体" w:hAnsi="宋体"/>
          <w:sz w:val="24"/>
          <w:szCs w:val="24"/>
          <w:highlight w:val="none"/>
          <w:lang w:val="en-US" w:eastAsia="zh-CN"/>
        </w:rPr>
        <w:t>正本胶装，副本装订。</w:t>
      </w:r>
      <w:r>
        <w:rPr>
          <w:rFonts w:hint="eastAsia" w:ascii="宋体" w:hAnsi="宋体"/>
          <w:sz w:val="24"/>
          <w:szCs w:val="24"/>
          <w:highlight w:val="none"/>
          <w:lang w:eastAsia="zh-CN"/>
        </w:rPr>
        <w:t>）</w:t>
      </w:r>
    </w:p>
    <w:p w14:paraId="2BCE62F1">
      <w:pPr>
        <w:keepNext w:val="0"/>
        <w:keepLines w:val="0"/>
        <w:pageBreakBefore w:val="0"/>
        <w:kinsoku/>
        <w:wordWrap/>
        <w:overflowPunct/>
        <w:topLinePunct w:val="0"/>
        <w:bidi w:val="0"/>
        <w:spacing w:line="440" w:lineRule="exact"/>
        <w:jc w:val="center"/>
        <w:textAlignment w:val="auto"/>
        <w:rPr>
          <w:rFonts w:ascii="宋体"/>
          <w:b/>
          <w:sz w:val="28"/>
          <w:szCs w:val="28"/>
          <w:highlight w:val="none"/>
        </w:rPr>
      </w:pPr>
      <w:r>
        <w:rPr>
          <w:rFonts w:hint="eastAsia" w:ascii="宋体" w:hAnsi="宋体"/>
          <w:b/>
          <w:sz w:val="28"/>
          <w:szCs w:val="28"/>
          <w:highlight w:val="none"/>
        </w:rPr>
        <w:t>二、供应商须知</w:t>
      </w:r>
    </w:p>
    <w:p w14:paraId="3B347EB5">
      <w:pPr>
        <w:spacing w:line="360" w:lineRule="auto"/>
        <w:rPr>
          <w:rFonts w:ascii="宋体" w:hAnsi="宋体"/>
          <w:b/>
          <w:sz w:val="24"/>
          <w:szCs w:val="24"/>
          <w:highlight w:val="none"/>
        </w:rPr>
      </w:pPr>
      <w:r>
        <w:rPr>
          <w:rFonts w:hint="eastAsia" w:ascii="宋体" w:hAnsi="宋体"/>
          <w:b/>
          <w:sz w:val="24"/>
          <w:szCs w:val="24"/>
          <w:highlight w:val="none"/>
        </w:rPr>
        <w:t>1</w:t>
      </w:r>
      <w:r>
        <w:rPr>
          <w:rFonts w:hint="eastAsia" w:ascii="宋体" w:hAnsi="宋体"/>
          <w:b/>
          <w:sz w:val="24"/>
          <w:szCs w:val="24"/>
          <w:highlight w:val="none"/>
          <w:lang w:eastAsia="zh-CN"/>
        </w:rPr>
        <w:t>、</w:t>
      </w:r>
      <w:r>
        <w:rPr>
          <w:rFonts w:hint="eastAsia" w:ascii="宋体" w:hAnsi="宋体"/>
          <w:b/>
          <w:sz w:val="24"/>
          <w:szCs w:val="24"/>
          <w:highlight w:val="none"/>
        </w:rPr>
        <w:t>资格标准</w:t>
      </w:r>
      <w:r>
        <w:rPr>
          <w:rFonts w:hint="eastAsia" w:ascii="宋体" w:hAnsi="宋体"/>
          <w:b/>
          <w:sz w:val="24"/>
          <w:szCs w:val="24"/>
          <w:highlight w:val="none"/>
          <w:lang w:val="en-US" w:eastAsia="zh-CN"/>
        </w:rPr>
        <w:t>及审查办法</w:t>
      </w:r>
      <w:r>
        <w:rPr>
          <w:rFonts w:hint="eastAsia" w:ascii="宋体" w:hAnsi="宋体"/>
          <w:b/>
          <w:sz w:val="24"/>
          <w:szCs w:val="24"/>
          <w:highlight w:val="none"/>
        </w:rPr>
        <w:t>：</w:t>
      </w:r>
    </w:p>
    <w:p w14:paraId="2A22D70C">
      <w:pPr>
        <w:spacing w:line="360" w:lineRule="auto"/>
        <w:ind w:firstLine="42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1.1</w:t>
      </w:r>
      <w:r>
        <w:rPr>
          <w:rFonts w:hint="eastAsia" w:ascii="宋体" w:hAnsi="宋体" w:cs="宋体"/>
          <w:color w:val="000000"/>
          <w:sz w:val="24"/>
          <w:szCs w:val="24"/>
          <w:highlight w:val="none"/>
        </w:rPr>
        <w:t>凡有能力提供本招标文件所述服务，具备相关法律法规、行政规章条例和本招标文件中规定的参加采购活动应当具备的条件的境内独立法人资格均可能成为合格的</w:t>
      </w:r>
      <w:r>
        <w:rPr>
          <w:rFonts w:hint="eastAsia" w:ascii="宋体" w:hAnsi="宋体"/>
          <w:color w:val="000000"/>
          <w:sz w:val="24"/>
          <w:szCs w:val="24"/>
          <w:highlight w:val="none"/>
        </w:rPr>
        <w:t>投标人</w:t>
      </w:r>
      <w:r>
        <w:rPr>
          <w:rFonts w:hint="eastAsia" w:ascii="宋体" w:hAnsi="宋体" w:cs="宋体"/>
          <w:color w:val="000000"/>
          <w:sz w:val="24"/>
          <w:szCs w:val="24"/>
          <w:highlight w:val="none"/>
        </w:rPr>
        <w:t>。</w:t>
      </w:r>
    </w:p>
    <w:p w14:paraId="3AEDD8BB">
      <w:pPr>
        <w:pStyle w:val="3"/>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1.2资格审查方式：资格后审</w:t>
      </w:r>
    </w:p>
    <w:p w14:paraId="41AECF2C">
      <w:pPr>
        <w:pStyle w:val="3"/>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1.3</w:t>
      </w:r>
      <w:r>
        <w:rPr>
          <w:rFonts w:hint="eastAsia" w:ascii="宋体" w:hAnsi="宋体"/>
          <w:color w:val="000000"/>
          <w:sz w:val="24"/>
          <w:szCs w:val="24"/>
          <w:highlight w:val="none"/>
        </w:rPr>
        <w:t>本项目不接受联合体投标。</w:t>
      </w:r>
    </w:p>
    <w:p w14:paraId="1A9C375D">
      <w:pPr>
        <w:spacing w:line="360" w:lineRule="auto"/>
        <w:rPr>
          <w:rFonts w:hint="default" w:ascii="宋体" w:hAnsi="宋体" w:eastAsia="宋体"/>
          <w:b/>
          <w:sz w:val="24"/>
          <w:szCs w:val="24"/>
          <w:highlight w:val="none"/>
          <w:lang w:val="en-US" w:eastAsia="zh-CN"/>
        </w:rPr>
      </w:pPr>
      <w:r>
        <w:rPr>
          <w:rFonts w:hint="eastAsia" w:ascii="宋体" w:hAnsi="宋体"/>
          <w:b/>
          <w:sz w:val="24"/>
          <w:szCs w:val="24"/>
          <w:highlight w:val="none"/>
        </w:rPr>
        <w:t>2.采购方式：院内</w:t>
      </w:r>
      <w:r>
        <w:rPr>
          <w:rFonts w:hint="eastAsia" w:ascii="宋体" w:hAnsi="宋体"/>
          <w:b/>
          <w:sz w:val="24"/>
          <w:szCs w:val="24"/>
          <w:highlight w:val="none"/>
          <w:lang w:val="en-US" w:eastAsia="zh-CN"/>
        </w:rPr>
        <w:t>竞争性谈判</w:t>
      </w:r>
    </w:p>
    <w:p w14:paraId="636190AE">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2.1采购方组织的院内</w:t>
      </w:r>
      <w:r>
        <w:rPr>
          <w:rFonts w:hint="eastAsia" w:ascii="宋体" w:hAnsi="宋体" w:cs="宋体"/>
          <w:sz w:val="24"/>
          <w:szCs w:val="24"/>
          <w:highlight w:val="none"/>
          <w:lang w:val="en-US" w:eastAsia="zh-CN"/>
        </w:rPr>
        <w:t>竞争性谈判</w:t>
      </w:r>
      <w:r>
        <w:rPr>
          <w:rFonts w:hint="eastAsia" w:ascii="宋体" w:hAnsi="宋体" w:cs="宋体"/>
          <w:sz w:val="24"/>
          <w:szCs w:val="24"/>
          <w:highlight w:val="none"/>
        </w:rPr>
        <w:t>按招标文件规定的时间和地点进行。投标人须在截止时间前递交投标文件。</w:t>
      </w:r>
    </w:p>
    <w:p w14:paraId="17FB9976">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cs="宋体"/>
          <w:sz w:val="24"/>
          <w:szCs w:val="24"/>
          <w:highlight w:val="none"/>
        </w:rPr>
      </w:pPr>
      <w:r>
        <w:rPr>
          <w:rFonts w:ascii="宋体" w:hAnsi="宋体" w:cs="宋体"/>
          <w:sz w:val="24"/>
          <w:szCs w:val="24"/>
          <w:highlight w:val="none"/>
        </w:rPr>
        <w:t>2.2</w:t>
      </w:r>
      <w:r>
        <w:rPr>
          <w:rFonts w:hint="eastAsia" w:ascii="宋体" w:hAnsi="宋体" w:cs="宋体"/>
          <w:sz w:val="24"/>
          <w:szCs w:val="24"/>
          <w:highlight w:val="none"/>
        </w:rPr>
        <w:t>竞争性谈判以递交响应文件的先后确定谈判顺序，由采购方组织的谈判小组分别与各供应商进行谈判。</w:t>
      </w:r>
    </w:p>
    <w:p w14:paraId="2C510922">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cs="宋体"/>
          <w:sz w:val="24"/>
          <w:szCs w:val="24"/>
          <w:highlight w:val="none"/>
        </w:rPr>
      </w:pPr>
      <w:r>
        <w:rPr>
          <w:rFonts w:ascii="宋体" w:hAnsi="宋体" w:cs="宋体"/>
          <w:sz w:val="24"/>
          <w:szCs w:val="24"/>
          <w:highlight w:val="none"/>
        </w:rPr>
        <w:t>2.3</w:t>
      </w:r>
      <w:r>
        <w:rPr>
          <w:rFonts w:hint="eastAsia" w:ascii="宋体" w:hAnsi="宋体" w:cs="宋体"/>
          <w:sz w:val="24"/>
          <w:szCs w:val="24"/>
          <w:highlight w:val="none"/>
        </w:rPr>
        <w:t>在谈判过程中谈判的任何一方不得向他人透露与谈判有关的技术资料、价格或其他信息。</w:t>
      </w:r>
    </w:p>
    <w:p w14:paraId="530118B5">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cs="宋体"/>
          <w:sz w:val="24"/>
          <w:szCs w:val="24"/>
          <w:highlight w:val="none"/>
        </w:rPr>
      </w:pPr>
      <w:r>
        <w:rPr>
          <w:rFonts w:ascii="宋体" w:hAnsi="宋体" w:cs="宋体"/>
          <w:sz w:val="24"/>
          <w:szCs w:val="24"/>
          <w:highlight w:val="none"/>
        </w:rPr>
        <w:t>2.4</w:t>
      </w:r>
      <w:r>
        <w:rPr>
          <w:rFonts w:hint="eastAsia" w:ascii="宋体" w:hAnsi="宋体" w:cs="宋体"/>
          <w:sz w:val="24"/>
          <w:szCs w:val="24"/>
          <w:highlight w:val="none"/>
        </w:rPr>
        <w:t>初始谈判后，如谈判文件有实质性变动的，谈判小组须以书面形式通知所有参加谈判的供应商。所有供应商根据竞争性谈判文件或其补充文件在规定的时间里提出有关书面建议及作出相关的书面承诺，并作出最后报价。</w:t>
      </w:r>
    </w:p>
    <w:p w14:paraId="19B67A56">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cs="宋体"/>
          <w:sz w:val="24"/>
          <w:szCs w:val="24"/>
          <w:highlight w:val="none"/>
        </w:rPr>
      </w:pPr>
      <w:r>
        <w:rPr>
          <w:rFonts w:ascii="宋体" w:hAnsi="宋体" w:cs="宋体"/>
          <w:sz w:val="24"/>
          <w:szCs w:val="24"/>
          <w:highlight w:val="none"/>
        </w:rPr>
        <w:t>2.5</w:t>
      </w:r>
      <w:r>
        <w:rPr>
          <w:rFonts w:hint="eastAsia" w:ascii="宋体" w:hAnsi="宋体" w:cs="宋体"/>
          <w:sz w:val="24"/>
          <w:szCs w:val="24"/>
          <w:highlight w:val="none"/>
        </w:rPr>
        <w:t>所有供应商在谈判时作出的所有书面承诺须由供应商法定代表人授权代表签字。</w:t>
      </w:r>
    </w:p>
    <w:p w14:paraId="7BA9B8E7">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cs="宋体"/>
          <w:sz w:val="24"/>
          <w:szCs w:val="24"/>
          <w:highlight w:val="none"/>
          <w:lang w:eastAsia="zh-CN"/>
        </w:rPr>
      </w:pPr>
      <w:r>
        <w:rPr>
          <w:rFonts w:ascii="宋体" w:hAnsi="宋体" w:cs="宋体"/>
          <w:sz w:val="24"/>
          <w:szCs w:val="24"/>
          <w:highlight w:val="none"/>
        </w:rPr>
        <w:t>2.6</w:t>
      </w:r>
      <w:r>
        <w:rPr>
          <w:rFonts w:hint="eastAsia" w:ascii="宋体" w:hAnsi="宋体" w:cs="宋体"/>
          <w:sz w:val="24"/>
          <w:szCs w:val="24"/>
          <w:highlight w:val="none"/>
        </w:rPr>
        <w:t>谈判结束后，谈判小组要求所有参加谈判的供应商在规定的时间内书面</w:t>
      </w:r>
      <w:r>
        <w:rPr>
          <w:rFonts w:hint="eastAsia" w:ascii="宋体" w:hAnsi="宋体" w:cs="宋体"/>
          <w:sz w:val="24"/>
          <w:szCs w:val="24"/>
          <w:highlight w:val="none"/>
          <w:lang w:eastAsia="zh-CN"/>
        </w:rPr>
        <w:t>填写</w:t>
      </w:r>
      <w:r>
        <w:rPr>
          <w:rFonts w:hint="eastAsia" w:ascii="宋体" w:hAnsi="宋体" w:cs="宋体"/>
          <w:sz w:val="24"/>
          <w:szCs w:val="24"/>
          <w:highlight w:val="none"/>
        </w:rPr>
        <w:t>最后报价，并据此确定成交供应商。超出规定时间没有进行最后报价的供应商，视为放弃最后报价，以其前一次报价为准。谈判小组可以视情况要求供应商在规定时间进行多次报价，以供应商最后的有效报价为准。</w:t>
      </w:r>
    </w:p>
    <w:p w14:paraId="26428F85">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成交原则：</w:t>
      </w:r>
    </w:p>
    <w:p w14:paraId="0735CF8B">
      <w:pPr>
        <w:adjustRightInd w:val="0"/>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.1本项目评审采用</w:t>
      </w:r>
      <w:r>
        <w:rPr>
          <w:rFonts w:hint="eastAsia" w:ascii="宋体" w:hAnsi="宋体" w:cs="宋体"/>
          <w:b/>
          <w:bCs/>
          <w:sz w:val="24"/>
          <w:szCs w:val="24"/>
          <w:highlight w:val="none"/>
          <w:u w:val="single"/>
        </w:rPr>
        <w:t>最低评标价法</w:t>
      </w:r>
      <w:r>
        <w:rPr>
          <w:rFonts w:hint="eastAsia" w:ascii="宋体" w:hAnsi="宋体" w:cs="宋体"/>
          <w:sz w:val="24"/>
          <w:szCs w:val="24"/>
          <w:highlight w:val="none"/>
        </w:rPr>
        <w:t>进行评审。</w:t>
      </w:r>
      <w:r>
        <w:rPr>
          <w:rFonts w:hint="eastAsia" w:ascii="宋体" w:hAnsi="宋体" w:cs="宋体"/>
          <w:b/>
          <w:bCs/>
          <w:sz w:val="24"/>
          <w:szCs w:val="24"/>
          <w:highlight w:val="none"/>
        </w:rPr>
        <w:t>确定中标候选人名单：</w:t>
      </w:r>
      <w:r>
        <w:rPr>
          <w:rFonts w:hint="eastAsia" w:ascii="宋体" w:hAnsi="宋体" w:cs="宋体"/>
          <w:b/>
          <w:bCs/>
          <w:sz w:val="24"/>
          <w:szCs w:val="24"/>
          <w:highlight w:val="none"/>
          <w:lang w:val="en-US" w:eastAsia="zh-CN"/>
        </w:rPr>
        <w:t>1名。若出现中标候选人并列情形，则按照下列方式确定中标人：投标人最低评标价格相同时，则由评标委员会在有关监督人员的监督下通过随机抽签的形式，确定投标人之间的排名顺序。</w:t>
      </w:r>
    </w:p>
    <w:p w14:paraId="48B4AA76">
      <w:pPr>
        <w:adjustRightInd w:val="0"/>
        <w:snapToGrid w:val="0"/>
        <w:spacing w:line="360" w:lineRule="auto"/>
        <w:ind w:firstLine="480" w:firstLineChars="200"/>
        <w:rPr>
          <w:rFonts w:ascii="宋体" w:hAnsi="宋体" w:cs="宋体"/>
          <w:color w:val="FF0000"/>
          <w:sz w:val="24"/>
          <w:szCs w:val="24"/>
          <w:highlight w:val="none"/>
          <w:u w:val="singl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.2定标：采购人授权评审小组根据完全满足采购的技术、质量、商务和服务的需求且评审价最低的原则确定成交供应商。</w:t>
      </w:r>
    </w:p>
    <w:p w14:paraId="7D970571">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.3评审的依据为招标文件（含有效的补充文件），评审小组判断投标文件对招标文件的响应仅基于投标文件本身而不靠外部证据。</w:t>
      </w:r>
    </w:p>
    <w:p w14:paraId="40BE7542">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.4评标结果公示：公开招标结果将在福建中医药大学附属人民医院院内网、院外网的公告栏目内公示。</w:t>
      </w:r>
    </w:p>
    <w:p w14:paraId="4C81B0E0">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成交通知：公开招标结果将在福建中医药大学附属人民医院院内网、院外网的公告栏目内公示，公示期满无异议后，由采购人向中标供应商授予中标通知书。</w:t>
      </w:r>
    </w:p>
    <w:p w14:paraId="43D0DA4A">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9</w:t>
      </w:r>
      <w:r>
        <w:rPr>
          <w:rFonts w:hint="eastAsia" w:ascii="宋体" w:hAnsi="宋体" w:cs="宋体"/>
          <w:sz w:val="24"/>
          <w:szCs w:val="24"/>
          <w:highlight w:val="none"/>
        </w:rPr>
        <w:t>签订合同：</w:t>
      </w:r>
    </w:p>
    <w:p w14:paraId="2317D18F">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9</w:t>
      </w:r>
      <w:r>
        <w:rPr>
          <w:rFonts w:hint="eastAsia" w:ascii="宋体" w:hAnsi="宋体" w:cs="宋体"/>
          <w:sz w:val="24"/>
          <w:szCs w:val="24"/>
          <w:highlight w:val="none"/>
        </w:rPr>
        <w:t>.1</w:t>
      </w:r>
      <w:r>
        <w:rPr>
          <w:rFonts w:hint="eastAsia" w:ascii="宋体" w:hAnsi="宋体" w:cs="宋体"/>
          <w:sz w:val="24"/>
          <w:szCs w:val="24"/>
          <w:highlight w:val="none"/>
          <w:lang w:eastAsia="zh-CN"/>
        </w:rPr>
        <w:t>成交供应商</w:t>
      </w:r>
      <w:r>
        <w:rPr>
          <w:rFonts w:hint="eastAsia" w:ascii="宋体" w:hAnsi="宋体" w:cs="宋体"/>
          <w:sz w:val="24"/>
          <w:szCs w:val="24"/>
          <w:highlight w:val="none"/>
        </w:rPr>
        <w:t>在收到</w:t>
      </w:r>
      <w:r>
        <w:rPr>
          <w:rFonts w:hint="eastAsia" w:ascii="宋体" w:hAnsi="宋体" w:cs="宋体"/>
          <w:sz w:val="24"/>
          <w:szCs w:val="24"/>
          <w:highlight w:val="none"/>
          <w:lang w:eastAsia="zh-CN"/>
        </w:rPr>
        <w:t>成交</w:t>
      </w:r>
      <w:r>
        <w:rPr>
          <w:rFonts w:hint="eastAsia" w:ascii="宋体" w:hAnsi="宋体" w:cs="宋体"/>
          <w:sz w:val="24"/>
          <w:szCs w:val="24"/>
          <w:highlight w:val="none"/>
        </w:rPr>
        <w:t>通知书后7天内，应派代表与采购人联系，商讨签订合同事宜，并在</w:t>
      </w:r>
      <w:r>
        <w:rPr>
          <w:rFonts w:hint="eastAsia" w:ascii="宋体" w:hAnsi="宋体" w:cs="宋体"/>
          <w:sz w:val="24"/>
          <w:szCs w:val="24"/>
          <w:highlight w:val="none"/>
          <w:lang w:eastAsia="zh-CN"/>
        </w:rPr>
        <w:t>成交</w:t>
      </w:r>
      <w:r>
        <w:rPr>
          <w:rFonts w:hint="eastAsia" w:ascii="宋体" w:hAnsi="宋体" w:cs="宋体"/>
          <w:sz w:val="24"/>
          <w:szCs w:val="24"/>
          <w:highlight w:val="none"/>
        </w:rPr>
        <w:t>通知书发出后15天内完成合同签订。在收到</w:t>
      </w:r>
      <w:r>
        <w:rPr>
          <w:rFonts w:hint="eastAsia" w:ascii="宋体" w:hAnsi="宋体" w:cs="宋体"/>
          <w:sz w:val="24"/>
          <w:szCs w:val="24"/>
          <w:highlight w:val="none"/>
          <w:lang w:eastAsia="zh-CN"/>
        </w:rPr>
        <w:t>成交</w:t>
      </w:r>
      <w:r>
        <w:rPr>
          <w:rFonts w:hint="eastAsia" w:ascii="宋体" w:hAnsi="宋体" w:cs="宋体"/>
          <w:sz w:val="24"/>
          <w:szCs w:val="24"/>
          <w:highlight w:val="none"/>
        </w:rPr>
        <w:t>通知书后7天内，未派代表与采购人联系的，视同放弃本次中标资格。</w:t>
      </w:r>
    </w:p>
    <w:p w14:paraId="6C021EA8">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9</w:t>
      </w:r>
      <w:r>
        <w:rPr>
          <w:rFonts w:hint="eastAsia" w:ascii="宋体" w:hAnsi="宋体" w:cs="宋体"/>
          <w:sz w:val="24"/>
          <w:szCs w:val="24"/>
          <w:highlight w:val="none"/>
        </w:rPr>
        <w:t>.2招标文件、中标人的投标文件及有效承诺文件等，均为签订合同的依据。</w:t>
      </w:r>
    </w:p>
    <w:p w14:paraId="7B2B8AA9">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9</w:t>
      </w:r>
      <w:r>
        <w:rPr>
          <w:rFonts w:hint="eastAsia" w:ascii="宋体" w:hAnsi="宋体" w:cs="宋体"/>
          <w:sz w:val="24"/>
          <w:szCs w:val="24"/>
          <w:highlight w:val="none"/>
        </w:rPr>
        <w:t>.3结算说明：</w:t>
      </w:r>
    </w:p>
    <w:p w14:paraId="6A4DF267">
      <w:pPr>
        <w:spacing w:line="440" w:lineRule="exact"/>
        <w:ind w:firstLine="600" w:firstLineChars="250"/>
        <w:rPr>
          <w:rFonts w:hint="eastAsia" w:ascii="宋体" w:hAnsi="宋体"/>
          <w:sz w:val="24"/>
          <w:szCs w:val="24"/>
          <w:highlight w:val="none"/>
        </w:rPr>
      </w:pPr>
      <w:r>
        <w:rPr>
          <w:rFonts w:hint="eastAsia" w:ascii="宋体" w:hAnsi="宋体"/>
          <w:sz w:val="24"/>
          <w:szCs w:val="24"/>
          <w:highlight w:val="none"/>
        </w:rPr>
        <w:t>采购包1：</w:t>
      </w:r>
    </w:p>
    <w:tbl>
      <w:tblPr>
        <w:tblStyle w:val="8"/>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6"/>
        <w:gridCol w:w="1185"/>
        <w:gridCol w:w="2355"/>
        <w:gridCol w:w="3938"/>
      </w:tblGrid>
      <w:tr w14:paraId="7062FE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noWrap w:val="0"/>
            <w:vAlign w:val="top"/>
          </w:tcPr>
          <w:p w14:paraId="3C4F5634">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序号</w:t>
            </w:r>
          </w:p>
        </w:tc>
        <w:tc>
          <w:tcPr>
            <w:tcW w:w="1185" w:type="dxa"/>
            <w:noWrap w:val="0"/>
            <w:vAlign w:val="top"/>
          </w:tcPr>
          <w:p w14:paraId="0020E266">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参数性质</w:t>
            </w:r>
          </w:p>
        </w:tc>
        <w:tc>
          <w:tcPr>
            <w:tcW w:w="2355" w:type="dxa"/>
            <w:noWrap w:val="0"/>
            <w:vAlign w:val="top"/>
          </w:tcPr>
          <w:p w14:paraId="7E6DD240">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类型</w:t>
            </w:r>
          </w:p>
        </w:tc>
        <w:tc>
          <w:tcPr>
            <w:tcW w:w="3938" w:type="dxa"/>
            <w:noWrap w:val="0"/>
            <w:vAlign w:val="top"/>
          </w:tcPr>
          <w:p w14:paraId="7ACF7BB4">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要求</w:t>
            </w:r>
          </w:p>
        </w:tc>
      </w:tr>
      <w:tr w14:paraId="3F91E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noWrap w:val="0"/>
            <w:vAlign w:val="top"/>
          </w:tcPr>
          <w:p w14:paraId="38CF3CF5">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1</w:t>
            </w:r>
          </w:p>
        </w:tc>
        <w:tc>
          <w:tcPr>
            <w:tcW w:w="1185" w:type="dxa"/>
            <w:noWrap w:val="0"/>
            <w:vAlign w:val="top"/>
          </w:tcPr>
          <w:p w14:paraId="733909E2">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w:t>
            </w:r>
          </w:p>
        </w:tc>
        <w:tc>
          <w:tcPr>
            <w:tcW w:w="2355" w:type="dxa"/>
            <w:noWrap w:val="0"/>
            <w:vAlign w:val="top"/>
          </w:tcPr>
          <w:p w14:paraId="5D1E1BFB">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交货时间</w:t>
            </w:r>
          </w:p>
        </w:tc>
        <w:tc>
          <w:tcPr>
            <w:tcW w:w="3938" w:type="dxa"/>
            <w:noWrap w:val="0"/>
            <w:vAlign w:val="top"/>
          </w:tcPr>
          <w:p w14:paraId="4FA2E636">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自合同签订之日起</w:t>
            </w:r>
            <w:r>
              <w:rPr>
                <w:rFonts w:hint="eastAsia" w:ascii="宋体" w:hAnsi="宋体"/>
                <w:sz w:val="24"/>
                <w:szCs w:val="24"/>
                <w:highlight w:val="none"/>
              </w:rPr>
              <w:t>365</w:t>
            </w:r>
            <w:r>
              <w:rPr>
                <w:rFonts w:hint="default" w:ascii="宋体" w:hAnsi="宋体"/>
                <w:sz w:val="24"/>
                <w:szCs w:val="24"/>
                <w:highlight w:val="none"/>
                <w:lang w:val="zh-CN"/>
              </w:rPr>
              <w:t>日</w:t>
            </w:r>
          </w:p>
        </w:tc>
      </w:tr>
      <w:tr w14:paraId="7ECEA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noWrap w:val="0"/>
            <w:vAlign w:val="top"/>
          </w:tcPr>
          <w:p w14:paraId="60D65732">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2</w:t>
            </w:r>
          </w:p>
        </w:tc>
        <w:tc>
          <w:tcPr>
            <w:tcW w:w="1185" w:type="dxa"/>
            <w:noWrap w:val="0"/>
            <w:vAlign w:val="top"/>
          </w:tcPr>
          <w:p w14:paraId="77DD843F">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w:t>
            </w:r>
          </w:p>
        </w:tc>
        <w:tc>
          <w:tcPr>
            <w:tcW w:w="2355" w:type="dxa"/>
            <w:noWrap w:val="0"/>
            <w:vAlign w:val="top"/>
          </w:tcPr>
          <w:p w14:paraId="7C1EC8F3">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交货地点</w:t>
            </w:r>
          </w:p>
        </w:tc>
        <w:tc>
          <w:tcPr>
            <w:tcW w:w="3938" w:type="dxa"/>
            <w:noWrap w:val="0"/>
            <w:vAlign w:val="top"/>
          </w:tcPr>
          <w:p w14:paraId="2CFE8C0E">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采购人指定地点</w:t>
            </w:r>
          </w:p>
        </w:tc>
      </w:tr>
      <w:tr w14:paraId="387FE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noWrap w:val="0"/>
            <w:vAlign w:val="top"/>
          </w:tcPr>
          <w:p w14:paraId="44C7764F">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3</w:t>
            </w:r>
          </w:p>
        </w:tc>
        <w:tc>
          <w:tcPr>
            <w:tcW w:w="1185" w:type="dxa"/>
            <w:noWrap w:val="0"/>
            <w:vAlign w:val="top"/>
          </w:tcPr>
          <w:p w14:paraId="68000EB2">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w:t>
            </w:r>
          </w:p>
        </w:tc>
        <w:tc>
          <w:tcPr>
            <w:tcW w:w="2355" w:type="dxa"/>
            <w:noWrap w:val="0"/>
            <w:vAlign w:val="top"/>
          </w:tcPr>
          <w:p w14:paraId="094CAE31">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交货条件</w:t>
            </w:r>
          </w:p>
        </w:tc>
        <w:tc>
          <w:tcPr>
            <w:tcW w:w="3938" w:type="dxa"/>
            <w:noWrap w:val="0"/>
            <w:vAlign w:val="top"/>
          </w:tcPr>
          <w:p w14:paraId="78D613D4">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验收合格并交付使用</w:t>
            </w:r>
          </w:p>
        </w:tc>
      </w:tr>
      <w:tr w14:paraId="7ED70A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noWrap w:val="0"/>
            <w:vAlign w:val="top"/>
          </w:tcPr>
          <w:p w14:paraId="5D7B0221">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4</w:t>
            </w:r>
          </w:p>
        </w:tc>
        <w:tc>
          <w:tcPr>
            <w:tcW w:w="1185" w:type="dxa"/>
            <w:noWrap w:val="0"/>
            <w:vAlign w:val="top"/>
          </w:tcPr>
          <w:p w14:paraId="18C6AED3">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w:t>
            </w:r>
          </w:p>
        </w:tc>
        <w:tc>
          <w:tcPr>
            <w:tcW w:w="2355" w:type="dxa"/>
            <w:noWrap w:val="0"/>
            <w:vAlign w:val="top"/>
          </w:tcPr>
          <w:p w14:paraId="0629D337">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是否邀请投标人验收</w:t>
            </w:r>
          </w:p>
        </w:tc>
        <w:tc>
          <w:tcPr>
            <w:tcW w:w="3938" w:type="dxa"/>
            <w:noWrap w:val="0"/>
            <w:vAlign w:val="top"/>
          </w:tcPr>
          <w:p w14:paraId="767F05DB">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不邀请投标人验收</w:t>
            </w:r>
          </w:p>
        </w:tc>
      </w:tr>
      <w:tr w14:paraId="35AE8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noWrap w:val="0"/>
            <w:vAlign w:val="top"/>
          </w:tcPr>
          <w:p w14:paraId="4ABE5802">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5</w:t>
            </w:r>
          </w:p>
        </w:tc>
        <w:tc>
          <w:tcPr>
            <w:tcW w:w="1185" w:type="dxa"/>
            <w:noWrap w:val="0"/>
            <w:vAlign w:val="top"/>
          </w:tcPr>
          <w:p w14:paraId="5EEAEF79">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w:t>
            </w:r>
          </w:p>
        </w:tc>
        <w:tc>
          <w:tcPr>
            <w:tcW w:w="2355" w:type="dxa"/>
            <w:noWrap w:val="0"/>
            <w:vAlign w:val="top"/>
          </w:tcPr>
          <w:p w14:paraId="08CD9747">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履约验收方式</w:t>
            </w:r>
          </w:p>
        </w:tc>
        <w:tc>
          <w:tcPr>
            <w:tcW w:w="3938" w:type="dxa"/>
            <w:noWrap w:val="0"/>
            <w:vAlign w:val="top"/>
          </w:tcPr>
          <w:p w14:paraId="656625F5">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1、期次1，说明：按照招标文件要求</w:t>
            </w:r>
          </w:p>
        </w:tc>
      </w:tr>
      <w:tr w14:paraId="29777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noWrap w:val="0"/>
            <w:vAlign w:val="top"/>
          </w:tcPr>
          <w:p w14:paraId="31A01818">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6</w:t>
            </w:r>
          </w:p>
        </w:tc>
        <w:tc>
          <w:tcPr>
            <w:tcW w:w="1185" w:type="dxa"/>
            <w:noWrap w:val="0"/>
            <w:vAlign w:val="top"/>
          </w:tcPr>
          <w:p w14:paraId="6228205D">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w:t>
            </w:r>
          </w:p>
        </w:tc>
        <w:tc>
          <w:tcPr>
            <w:tcW w:w="2355" w:type="dxa"/>
            <w:noWrap w:val="0"/>
            <w:vAlign w:val="top"/>
          </w:tcPr>
          <w:p w14:paraId="0BE07471">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合同支付方式</w:t>
            </w:r>
          </w:p>
        </w:tc>
        <w:tc>
          <w:tcPr>
            <w:tcW w:w="3938" w:type="dxa"/>
            <w:shd w:val="clear" w:color="auto" w:fill="auto"/>
            <w:noWrap w:val="0"/>
            <w:vAlign w:val="top"/>
          </w:tcPr>
          <w:p w14:paraId="3B1B03DC">
            <w:pPr>
              <w:jc w:val="both"/>
              <w:rPr>
                <w:rFonts w:hint="default" w:ascii="宋体" w:hAnsi="宋体"/>
                <w:b w:val="0"/>
                <w:bCs/>
                <w:sz w:val="24"/>
                <w:szCs w:val="24"/>
                <w:vertAlign w:val="baseline"/>
                <w:lang w:val="en-US" w:eastAsia="zh-CN"/>
              </w:rPr>
            </w:pPr>
            <w:r>
              <w:rPr>
                <w:rFonts w:hint="default" w:ascii="宋体" w:hAnsi="宋体"/>
                <w:b w:val="0"/>
                <w:bCs/>
                <w:sz w:val="24"/>
                <w:szCs w:val="24"/>
                <w:vertAlign w:val="baseline"/>
                <w:lang w:val="en-US" w:eastAsia="zh-CN"/>
              </w:rPr>
              <w:t>结算方式（按季度结算）：</w:t>
            </w:r>
          </w:p>
          <w:p w14:paraId="6FD495F8">
            <w:pPr>
              <w:jc w:val="both"/>
              <w:rPr>
                <w:rFonts w:hint="default" w:ascii="宋体" w:hAnsi="宋体"/>
                <w:b w:val="0"/>
                <w:bCs/>
                <w:sz w:val="24"/>
                <w:szCs w:val="24"/>
                <w:vertAlign w:val="baseline"/>
                <w:lang w:val="en-US" w:eastAsia="zh-CN"/>
              </w:rPr>
            </w:pPr>
            <w:r>
              <w:rPr>
                <w:rFonts w:hint="default" w:ascii="宋体" w:hAnsi="宋体"/>
                <w:b w:val="0"/>
                <w:bCs/>
                <w:sz w:val="24"/>
                <w:szCs w:val="24"/>
                <w:vertAlign w:val="baseline"/>
                <w:lang w:val="en-US" w:eastAsia="zh-CN"/>
              </w:rPr>
              <w:t>在总金额的范围内按实际短信发送数量结算:以</w:t>
            </w:r>
            <w:r>
              <w:rPr>
                <w:rFonts w:hint="eastAsia" w:ascii="宋体" w:hAnsi="宋体"/>
                <w:b w:val="0"/>
                <w:bCs/>
                <w:sz w:val="24"/>
                <w:szCs w:val="24"/>
                <w:vertAlign w:val="baseline"/>
                <w:lang w:val="en-US" w:eastAsia="zh-CN"/>
              </w:rPr>
              <w:t>采购人</w:t>
            </w:r>
            <w:r>
              <w:rPr>
                <w:rFonts w:hint="default" w:ascii="宋体" w:hAnsi="宋体"/>
                <w:b w:val="0"/>
                <w:bCs/>
                <w:sz w:val="24"/>
                <w:szCs w:val="24"/>
                <w:vertAlign w:val="baseline"/>
                <w:lang w:val="en-US" w:eastAsia="zh-CN"/>
              </w:rPr>
              <w:t>每</w:t>
            </w:r>
            <w:r>
              <w:rPr>
                <w:rFonts w:hint="eastAsia" w:ascii="宋体" w:hAnsi="宋体"/>
                <w:b w:val="0"/>
                <w:bCs/>
                <w:sz w:val="24"/>
                <w:szCs w:val="24"/>
                <w:vertAlign w:val="baseline"/>
                <w:lang w:val="en-US" w:eastAsia="zh-CN"/>
              </w:rPr>
              <w:t>季度</w:t>
            </w:r>
            <w:r>
              <w:rPr>
                <w:rFonts w:hint="default" w:ascii="宋体" w:hAnsi="宋体"/>
                <w:b w:val="0"/>
                <w:bCs/>
                <w:sz w:val="24"/>
                <w:szCs w:val="24"/>
                <w:vertAlign w:val="baseline"/>
                <w:lang w:val="en-US" w:eastAsia="zh-CN"/>
              </w:rPr>
              <w:t>实际发送短信的数量为基础,按</w:t>
            </w:r>
            <w:r>
              <w:rPr>
                <w:rFonts w:hint="eastAsia" w:ascii="宋体" w:hAnsi="宋体"/>
                <w:b w:val="0"/>
                <w:bCs/>
                <w:sz w:val="24"/>
                <w:szCs w:val="24"/>
                <w:vertAlign w:val="baseline"/>
                <w:lang w:val="en-US" w:eastAsia="zh-CN"/>
              </w:rPr>
              <w:t>中标</w:t>
            </w:r>
            <w:r>
              <w:rPr>
                <w:rFonts w:hint="default" w:ascii="宋体" w:hAnsi="宋体"/>
                <w:b w:val="0"/>
                <w:bCs/>
                <w:sz w:val="24"/>
                <w:szCs w:val="24"/>
                <w:vertAlign w:val="baseline"/>
                <w:lang w:val="en-US" w:eastAsia="zh-CN"/>
              </w:rPr>
              <w:t>单价计算。每</w:t>
            </w:r>
            <w:r>
              <w:rPr>
                <w:rFonts w:hint="eastAsia" w:ascii="宋体" w:hAnsi="宋体"/>
                <w:b w:val="0"/>
                <w:bCs/>
                <w:sz w:val="24"/>
                <w:szCs w:val="24"/>
                <w:vertAlign w:val="baseline"/>
                <w:lang w:val="en-US" w:eastAsia="zh-CN"/>
              </w:rPr>
              <w:t>季度</w:t>
            </w:r>
            <w:r>
              <w:rPr>
                <w:rFonts w:hint="default" w:ascii="宋体" w:hAnsi="宋体"/>
                <w:b w:val="0"/>
                <w:bCs/>
                <w:sz w:val="24"/>
                <w:szCs w:val="24"/>
                <w:vertAlign w:val="baseline"/>
                <w:lang w:val="en-US" w:eastAsia="zh-CN"/>
              </w:rPr>
              <w:t>服务量经</w:t>
            </w:r>
            <w:r>
              <w:rPr>
                <w:rFonts w:hint="eastAsia" w:ascii="宋体" w:hAnsi="宋体"/>
                <w:b w:val="0"/>
                <w:bCs/>
                <w:sz w:val="24"/>
                <w:szCs w:val="24"/>
                <w:vertAlign w:val="baseline"/>
                <w:lang w:val="en-US" w:eastAsia="zh-CN"/>
              </w:rPr>
              <w:t>采购人</w:t>
            </w:r>
            <w:r>
              <w:rPr>
                <w:rFonts w:hint="default" w:ascii="宋体" w:hAnsi="宋体"/>
                <w:b w:val="0"/>
                <w:bCs/>
                <w:sz w:val="24"/>
                <w:szCs w:val="24"/>
                <w:vertAlign w:val="baseline"/>
                <w:lang w:val="en-US" w:eastAsia="zh-CN"/>
              </w:rPr>
              <w:t>确认无误后,</w:t>
            </w:r>
            <w:r>
              <w:rPr>
                <w:rFonts w:hint="eastAsia" w:ascii="宋体" w:hAnsi="宋体"/>
                <w:b w:val="0"/>
                <w:bCs/>
                <w:sz w:val="24"/>
                <w:szCs w:val="24"/>
                <w:vertAlign w:val="baseline"/>
                <w:lang w:val="en-US" w:eastAsia="zh-CN"/>
              </w:rPr>
              <w:t>中标人</w:t>
            </w:r>
            <w:r>
              <w:rPr>
                <w:rFonts w:hint="default" w:ascii="宋体" w:hAnsi="宋体"/>
                <w:b w:val="0"/>
                <w:bCs/>
                <w:sz w:val="24"/>
                <w:szCs w:val="24"/>
                <w:vertAlign w:val="baseline"/>
                <w:lang w:val="en-US" w:eastAsia="zh-CN"/>
              </w:rPr>
              <w:t>凭服务量确认单和正式发票等材料申请支付服务费,</w:t>
            </w:r>
            <w:r>
              <w:rPr>
                <w:rFonts w:hint="eastAsia" w:ascii="宋体" w:hAnsi="宋体"/>
                <w:b w:val="0"/>
                <w:bCs/>
                <w:sz w:val="24"/>
                <w:szCs w:val="24"/>
                <w:vertAlign w:val="baseline"/>
                <w:lang w:val="en-US" w:eastAsia="zh-CN"/>
              </w:rPr>
              <w:t>采购人</w:t>
            </w:r>
            <w:r>
              <w:rPr>
                <w:rFonts w:hint="default" w:ascii="宋体" w:hAnsi="宋体"/>
                <w:b w:val="0"/>
                <w:bCs/>
                <w:sz w:val="24"/>
                <w:szCs w:val="24"/>
                <w:vertAlign w:val="baseline"/>
                <w:lang w:val="en-US" w:eastAsia="zh-CN"/>
              </w:rPr>
              <w:t>于45个工作日内以银行转账方式向</w:t>
            </w:r>
            <w:r>
              <w:rPr>
                <w:rFonts w:hint="eastAsia" w:ascii="宋体" w:hAnsi="宋体"/>
                <w:b w:val="0"/>
                <w:bCs/>
                <w:sz w:val="24"/>
                <w:szCs w:val="24"/>
                <w:vertAlign w:val="baseline"/>
                <w:lang w:val="en-US" w:eastAsia="zh-CN"/>
              </w:rPr>
              <w:t>中标人</w:t>
            </w:r>
            <w:r>
              <w:rPr>
                <w:rFonts w:hint="default" w:ascii="宋体" w:hAnsi="宋体"/>
                <w:b w:val="0"/>
                <w:bCs/>
                <w:sz w:val="24"/>
                <w:szCs w:val="24"/>
                <w:vertAlign w:val="baseline"/>
                <w:lang w:val="en-US" w:eastAsia="zh-CN"/>
              </w:rPr>
              <w:t>支付上</w:t>
            </w:r>
            <w:r>
              <w:rPr>
                <w:rFonts w:hint="eastAsia" w:ascii="宋体" w:hAnsi="宋体"/>
                <w:b w:val="0"/>
                <w:bCs/>
                <w:sz w:val="24"/>
                <w:szCs w:val="24"/>
                <w:vertAlign w:val="baseline"/>
                <w:lang w:val="en-US" w:eastAsia="zh-CN"/>
              </w:rPr>
              <w:t>季度</w:t>
            </w:r>
            <w:r>
              <w:rPr>
                <w:rFonts w:hint="default" w:ascii="宋体" w:hAnsi="宋体"/>
                <w:b w:val="0"/>
                <w:bCs/>
                <w:sz w:val="24"/>
                <w:szCs w:val="24"/>
                <w:vertAlign w:val="baseline"/>
                <w:lang w:val="en-US" w:eastAsia="zh-CN"/>
              </w:rPr>
              <w:t>的服务款。</w:t>
            </w:r>
          </w:p>
          <w:p w14:paraId="1F0215DF">
            <w:pPr>
              <w:jc w:val="both"/>
              <w:rPr>
                <w:rFonts w:hint="default" w:ascii="宋体" w:hAnsi="宋体"/>
                <w:b w:val="0"/>
                <w:bCs/>
                <w:sz w:val="24"/>
                <w:szCs w:val="24"/>
                <w:vertAlign w:val="baseline"/>
                <w:lang w:val="en-US" w:eastAsia="zh-CN"/>
              </w:rPr>
            </w:pPr>
            <w:r>
              <w:rPr>
                <w:rFonts w:hint="eastAsia" w:ascii="宋体" w:hAnsi="宋体"/>
                <w:b w:val="0"/>
                <w:bCs/>
                <w:sz w:val="24"/>
                <w:szCs w:val="24"/>
                <w:vertAlign w:val="baseline"/>
                <w:lang w:val="en-US" w:eastAsia="zh-CN"/>
              </w:rPr>
              <w:t>计价方式</w:t>
            </w:r>
            <w:r>
              <w:rPr>
                <w:rFonts w:hint="default" w:ascii="宋体" w:hAnsi="宋体"/>
                <w:b w:val="0"/>
                <w:bCs/>
                <w:sz w:val="24"/>
                <w:szCs w:val="24"/>
                <w:vertAlign w:val="baseline"/>
                <w:lang w:val="en-US" w:eastAsia="zh-CN"/>
              </w:rPr>
              <w:t>：</w:t>
            </w:r>
          </w:p>
          <w:p w14:paraId="2FFB251E">
            <w:pPr>
              <w:jc w:val="both"/>
              <w:rPr>
                <w:rFonts w:hint="default" w:ascii="宋体" w:hAnsi="宋体" w:eastAsia="宋体" w:cs="Times New Roman"/>
                <w:kern w:val="2"/>
                <w:sz w:val="24"/>
                <w:szCs w:val="22"/>
                <w:lang w:val="zh-CN" w:eastAsia="zh-CN" w:bidi="ar-SA"/>
              </w:rPr>
            </w:pPr>
            <w:r>
              <w:rPr>
                <w:rFonts w:hint="default" w:ascii="宋体" w:hAnsi="宋体"/>
                <w:b w:val="0"/>
                <w:bCs/>
                <w:sz w:val="24"/>
                <w:szCs w:val="24"/>
                <w:vertAlign w:val="baseline"/>
                <w:lang w:val="en-US" w:eastAsia="zh-CN"/>
              </w:rPr>
              <w:t>短信字数（含数字、标点符号、括号、字母等）≤70个字，按70个字一条短信计算；短信字数（含数字、标点符号、括号、字母等）&gt;70个字，即为长短信，按照67个字为一条短信计算。</w:t>
            </w:r>
          </w:p>
        </w:tc>
      </w:tr>
      <w:tr w14:paraId="18ACE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noWrap w:val="0"/>
            <w:vAlign w:val="top"/>
          </w:tcPr>
          <w:p w14:paraId="5B95E221">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7</w:t>
            </w:r>
          </w:p>
        </w:tc>
        <w:tc>
          <w:tcPr>
            <w:tcW w:w="1185" w:type="dxa"/>
            <w:noWrap w:val="0"/>
            <w:vAlign w:val="top"/>
          </w:tcPr>
          <w:p w14:paraId="01139B89">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w:t>
            </w:r>
          </w:p>
        </w:tc>
        <w:tc>
          <w:tcPr>
            <w:tcW w:w="2355" w:type="dxa"/>
            <w:noWrap w:val="0"/>
            <w:vAlign w:val="top"/>
          </w:tcPr>
          <w:p w14:paraId="0AFDAEBE">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履约保证金</w:t>
            </w:r>
          </w:p>
        </w:tc>
        <w:tc>
          <w:tcPr>
            <w:tcW w:w="3938" w:type="dxa"/>
            <w:noWrap w:val="0"/>
            <w:vAlign w:val="top"/>
          </w:tcPr>
          <w:p w14:paraId="7EB31603">
            <w:pPr>
              <w:keepNext w:val="0"/>
              <w:keepLines w:val="0"/>
              <w:suppressLineNumbers w:val="0"/>
              <w:spacing w:before="0" w:beforeAutospacing="0" w:after="0" w:afterAutospacing="0" w:line="440" w:lineRule="exact"/>
              <w:ind w:left="0" w:right="0"/>
              <w:rPr>
                <w:rFonts w:hint="default" w:ascii="宋体" w:hAnsi="宋体"/>
                <w:sz w:val="24"/>
                <w:szCs w:val="24"/>
                <w:highlight w:val="none"/>
                <w:lang w:val="zh-CN"/>
              </w:rPr>
            </w:pPr>
            <w:r>
              <w:rPr>
                <w:rFonts w:hint="default" w:ascii="宋体" w:hAnsi="宋体"/>
                <w:sz w:val="24"/>
                <w:szCs w:val="24"/>
                <w:highlight w:val="none"/>
                <w:lang w:val="zh-CN"/>
              </w:rPr>
              <w:t>不缴纳</w:t>
            </w:r>
          </w:p>
        </w:tc>
      </w:tr>
    </w:tbl>
    <w:p w14:paraId="08E9CEC3">
      <w:pPr>
        <w:keepNext w:val="0"/>
        <w:keepLines w:val="0"/>
        <w:pageBreakBefore w:val="0"/>
        <w:kinsoku/>
        <w:wordWrap/>
        <w:overflowPunct/>
        <w:topLinePunct w:val="0"/>
        <w:bidi w:val="0"/>
        <w:spacing w:line="440" w:lineRule="exact"/>
        <w:ind w:firstLine="600" w:firstLineChars="250"/>
        <w:textAlignment w:val="auto"/>
        <w:rPr>
          <w:rFonts w:ascii="宋体"/>
          <w:sz w:val="24"/>
          <w:szCs w:val="24"/>
          <w:highlight w:val="none"/>
          <w:lang w:val="zh-CN"/>
        </w:rPr>
      </w:pPr>
    </w:p>
    <w:p w14:paraId="2C3CA07A">
      <w:pPr>
        <w:spacing w:line="360" w:lineRule="auto"/>
        <w:outlineLvl w:val="0"/>
        <w:rPr>
          <w:rFonts w:ascii="宋体"/>
          <w:b/>
          <w:sz w:val="24"/>
          <w:szCs w:val="24"/>
          <w:highlight w:val="none"/>
        </w:rPr>
      </w:pPr>
    </w:p>
    <w:p w14:paraId="3B801526">
      <w:pPr>
        <w:pStyle w:val="7"/>
        <w:widowControl/>
        <w:spacing w:before="75" w:beforeAutospacing="0" w:after="75" w:afterAutospacing="0" w:line="480" w:lineRule="exact"/>
        <w:jc w:val="center"/>
        <w:rPr>
          <w:sz w:val="28"/>
          <w:szCs w:val="28"/>
          <w:highlight w:val="none"/>
        </w:rPr>
      </w:pPr>
      <w:r>
        <w:rPr>
          <w:rStyle w:val="11"/>
          <w:rFonts w:hint="eastAsia" w:ascii="宋体" w:hAnsi="宋体" w:cs="宋体"/>
          <w:sz w:val="28"/>
          <w:szCs w:val="28"/>
          <w:highlight w:val="none"/>
        </w:rPr>
        <w:t>第三章</w:t>
      </w:r>
      <w:r>
        <w:rPr>
          <w:rStyle w:val="11"/>
          <w:rFonts w:ascii="宋体" w:cs="宋体"/>
          <w:sz w:val="28"/>
          <w:szCs w:val="28"/>
          <w:highlight w:val="none"/>
        </w:rPr>
        <w:t>  </w:t>
      </w:r>
      <w:r>
        <w:rPr>
          <w:rStyle w:val="11"/>
          <w:rFonts w:hint="eastAsia" w:ascii="宋体" w:hAnsi="宋体" w:cs="宋体"/>
          <w:sz w:val="28"/>
          <w:szCs w:val="28"/>
          <w:highlight w:val="none"/>
        </w:rPr>
        <w:t>采购内容及要求</w:t>
      </w:r>
    </w:p>
    <w:p w14:paraId="3A59BA34">
      <w:pPr>
        <w:pStyle w:val="7"/>
        <w:widowControl/>
        <w:numPr>
          <w:ilvl w:val="0"/>
          <w:numId w:val="2"/>
        </w:numPr>
        <w:spacing w:beforeAutospacing="0" w:afterAutospacing="0" w:line="440" w:lineRule="exact"/>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项目概况</w:t>
      </w:r>
    </w:p>
    <w:p w14:paraId="2F2331D6">
      <w:pPr>
        <w:pStyle w:val="7"/>
        <w:widowControl/>
        <w:numPr>
          <w:ilvl w:val="0"/>
          <w:numId w:val="0"/>
        </w:numPr>
        <w:spacing w:beforeAutospacing="0" w:afterAutospacing="0" w:line="440" w:lineRule="exact"/>
        <w:ind w:firstLine="480" w:firstLineChars="200"/>
        <w:rPr>
          <w:rFonts w:hint="eastAsia"/>
          <w:kern w:val="2"/>
          <w:sz w:val="24"/>
          <w:szCs w:val="24"/>
          <w:highlight w:val="none"/>
          <w:lang w:val="en-US" w:eastAsia="zh-CN"/>
        </w:rPr>
      </w:pPr>
      <w:r>
        <w:rPr>
          <w:rFonts w:hint="eastAsia" w:ascii="宋体" w:hAnsi="宋体" w:cs="宋体"/>
          <w:b w:val="0"/>
          <w:bCs w:val="0"/>
          <w:color w:val="auto"/>
          <w:sz w:val="24"/>
          <w:szCs w:val="24"/>
          <w:highlight w:val="none"/>
          <w:lang w:val="en-US" w:eastAsia="zh-CN"/>
        </w:rPr>
        <w:t>福建中医药大学附属人民医院拟采购</w:t>
      </w:r>
      <w:r>
        <w:rPr>
          <w:rFonts w:hint="eastAsia"/>
          <w:kern w:val="2"/>
          <w:sz w:val="24"/>
          <w:szCs w:val="24"/>
          <w:highlight w:val="none"/>
          <w:lang w:val="en-US" w:eastAsia="zh-CN"/>
        </w:rPr>
        <w:t>短信通知服务项目</w:t>
      </w:r>
    </w:p>
    <w:p w14:paraId="76A9C565">
      <w:pPr>
        <w:pStyle w:val="7"/>
        <w:widowControl/>
        <w:numPr>
          <w:ilvl w:val="0"/>
          <w:numId w:val="3"/>
        </w:numPr>
        <w:spacing w:beforeAutospacing="0" w:afterAutospacing="0" w:line="440" w:lineRule="exact"/>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技术和服务要求</w:t>
      </w:r>
    </w:p>
    <w:p w14:paraId="12B090CF">
      <w:pPr>
        <w:pStyle w:val="7"/>
        <w:widowControl/>
        <w:numPr>
          <w:ilvl w:val="0"/>
          <w:numId w:val="0"/>
        </w:numPr>
        <w:spacing w:beforeAutospacing="0" w:afterAutospacing="0" w:line="440" w:lineRule="exact"/>
        <w:jc w:val="left"/>
        <w:rPr>
          <w:rFonts w:ascii="宋体" w:hAnsi="宋体" w:eastAsia="宋体"/>
          <w:b/>
          <w:sz w:val="24"/>
          <w:szCs w:val="24"/>
          <w:highlight w:val="none"/>
        </w:rPr>
      </w:pPr>
      <w:r>
        <w:rPr>
          <w:rFonts w:hint="eastAsia" w:ascii="宋体" w:hAnsi="宋体" w:cs="宋体"/>
          <w:b/>
          <w:bCs/>
          <w:color w:val="000000"/>
          <w:sz w:val="24"/>
          <w:szCs w:val="24"/>
          <w:highlight w:val="none"/>
          <w:lang w:val="en-US" w:eastAsia="zh-CN"/>
        </w:rPr>
        <w:t>采购包1：</w:t>
      </w:r>
    </w:p>
    <w:p w14:paraId="1337EF08">
      <w:pPr>
        <w:pStyle w:val="7"/>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480" w:lineRule="exact"/>
        <w:ind w:firstLine="482" w:firstLineChars="200"/>
        <w:textAlignment w:val="auto"/>
        <w:rPr>
          <w:rStyle w:val="11"/>
          <w:rFonts w:hint="eastAsia" w:ascii="宋体" w:hAnsi="宋体" w:eastAsia="宋体" w:cs="宋体"/>
          <w:color w:val="000000"/>
          <w:sz w:val="24"/>
          <w:szCs w:val="24"/>
        </w:rPr>
      </w:pPr>
      <w:r>
        <w:rPr>
          <w:rStyle w:val="11"/>
          <w:rFonts w:hint="eastAsia" w:ascii="宋体" w:hAnsi="宋体" w:eastAsia="宋体" w:cs="宋体"/>
          <w:color w:val="000000"/>
          <w:sz w:val="24"/>
          <w:szCs w:val="24"/>
          <w:lang w:eastAsia="zh-CN"/>
        </w:rPr>
        <w:t>采购</w:t>
      </w:r>
      <w:r>
        <w:rPr>
          <w:rStyle w:val="11"/>
          <w:rFonts w:hint="eastAsia" w:ascii="宋体" w:hAnsi="宋体" w:eastAsia="宋体" w:cs="宋体"/>
          <w:color w:val="000000"/>
          <w:sz w:val="24"/>
          <w:szCs w:val="24"/>
        </w:rPr>
        <w:t>内容</w:t>
      </w:r>
    </w:p>
    <w:p w14:paraId="6F8E1ACF">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 供应商需提供三网短信发送平台与采购人院内系统无缝对接，不增加额外的项目对接费用。实现通知短信通过三网平台发送到电信、联通、移动手机号码；</w:t>
      </w:r>
    </w:p>
    <w:p w14:paraId="323985CC">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1.2能提供消费明细以及对帐清单。对账结算数量依据采购人收到回写成功数量和平台统计发送量，两者应保持一致，当出现不一致情况时，以两者孰低为准；</w:t>
      </w:r>
    </w:p>
    <w:p w14:paraId="5FA303AF">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1.3能提供自定义短信模版服务以及相应的短信发送接口（送院内接口发起请求后，目标用户收到短信为一次送达）；</w:t>
      </w:r>
    </w:p>
    <w:p w14:paraId="2C99BCC6">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 院内系统与供应商三网短信发送平台之间的通信应加密；</w:t>
      </w:r>
    </w:p>
    <w:p w14:paraId="16929BC9">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 平台需支持长短信、支持上行、支持返回报告；</w:t>
      </w:r>
    </w:p>
    <w:p w14:paraId="0B4797CF">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1.6短信接口下发可靠，支持下发失败的短信重发或延时重发；</w:t>
      </w:r>
    </w:p>
    <w:p w14:paraId="775C914D">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1.7在排除手机端关机、停机、信号盲区、空号及运营商侧网络波动等情况下，短信平均到达率应≥98%，单条触发到达率应≥98%，3-8秒到达，触发批量发送时，排除运营商故障的情况下，短信应该30秒时间内送达；</w:t>
      </w:r>
    </w:p>
    <w:p w14:paraId="21059B13">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1.8单通道速率应≥1000条/秒；并需保证短信不间断发送；</w:t>
      </w:r>
    </w:p>
    <w:p w14:paraId="6427F002">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1.9供应商需提供7*24小时专属团队及技术支持服务，能够及时响应医院、患者短信相关咨询服务。</w:t>
      </w:r>
    </w:p>
    <w:p w14:paraId="2268CC9F">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1.10 提供其他个性化开发需求服务，以及解决各类短信应用故障，响应时间小于20分钟。</w:t>
      </w:r>
    </w:p>
    <w:p w14:paraId="60F99A3A">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1.11 提供异常手机号的处理，如各运营商手机号黑名单的解除等。</w:t>
      </w:r>
    </w:p>
    <w:p w14:paraId="0916D248">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1.12 合同期间提供维护工作（不限次数）。</w:t>
      </w:r>
    </w:p>
    <w:p w14:paraId="465867A5">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1.13 供应商需定期向采购人提供短信发送报告，报告内容应满足采购人要求。</w:t>
      </w:r>
    </w:p>
    <w:p w14:paraId="7C30B29A">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（二）短信平台能力</w:t>
      </w:r>
    </w:p>
    <w:p w14:paraId="68CC016B">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2.1平台功能要求</w:t>
      </w:r>
    </w:p>
    <w:p w14:paraId="7C389B77">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2.1.1状态管理功能</w:t>
      </w:r>
    </w:p>
    <w:p w14:paraId="04BD41DF">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支持多用户使用，可支持至少1000个用户使用。如账号管理、权限管理、日志管理、统计报表等功能。</w:t>
      </w:r>
    </w:p>
    <w:p w14:paraId="56B43DE8">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2.1.2多通道动态负载均衡及切换</w:t>
      </w:r>
    </w:p>
    <w:p w14:paraId="7ED6E4EE">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多通道处理机制应能够满足高并发的需求，系统智能化自动均衡分配多通道处理，使高并发的短信能够及时稳定的发送。供应商短信平台通道可随时切换，通道热拔插提高平台对灾难的及时恢复能力、扩展性和灵活性。</w:t>
      </w:r>
    </w:p>
    <w:p w14:paraId="4F27CC2E">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2.1.3在线通道切换</w:t>
      </w:r>
    </w:p>
    <w:p w14:paraId="1AA55CCA">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平台运行过程中，需支持在线切换通道，在通道资源出现异常时，后续提交的短信应不受影响，可及时从切换后的通道发出。</w:t>
      </w:r>
    </w:p>
    <w:p w14:paraId="7C19F61F">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2.1.4平台业务监控</w:t>
      </w:r>
    </w:p>
    <w:p w14:paraId="14DE5EA7">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供应商短信平台应具备完善的监控机制，保障短信平台稳定运行，不会对采购人院内业务造成重大影响。</w:t>
      </w:r>
    </w:p>
    <w:p w14:paraId="0CB7918A">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2.1.5自动预警</w:t>
      </w:r>
    </w:p>
    <w:p w14:paraId="587D8C1D">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通过核心业务监控，当系统服务器、数据库、通道出现故障后系统可自动通过短信、邮件等方式告知供应商维护人员。</w:t>
      </w:r>
    </w:p>
    <w:p w14:paraId="187C49D5">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2.2业务流程要求</w:t>
      </w:r>
    </w:p>
    <w:p w14:paraId="0A0F1973">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医院内部系统通过HTTP协议接口把相关信息提交到前置机上，前置机通过部署供应商提供的应用服务，实现短消息完整推送到供应商短信网关中心。避免医院内部系统直接访问外网的风险。</w:t>
      </w:r>
    </w:p>
    <w:p w14:paraId="2B93F959">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短信转发实现过程由供应商在采购人提供的硬件环境上完成部暑及联调，供应商必须提供两个以上短信网关中心地址，避免单线路故障从而影响全局业务开展，两个地址其中一个必须包含三大运营商IDC机房稳定线路，网络通讯可用率需达每季度99.5%以上。</w:t>
      </w:r>
    </w:p>
    <w:p w14:paraId="10564BC7">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2.3接口标准</w:t>
      </w:r>
    </w:p>
    <w:p w14:paraId="70FBCFB9">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2.3.1 Http接口</w:t>
      </w:r>
    </w:p>
    <w:p w14:paraId="2690F4CD">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供应商短信平台需支持专门的servlet进行短信接收和发送，业务程序以Http Client的方式进行servlet通信，通常使用Http get或者Http post方式。</w:t>
      </w:r>
    </w:p>
    <w:p w14:paraId="48653AF0">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2.3.2 Webservice接口</w:t>
      </w:r>
    </w:p>
    <w:p w14:paraId="49355803">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供应商短信平台需支持用于短信接收和发送的Webserivce接口，实现短信发送。</w:t>
      </w:r>
    </w:p>
    <w:p w14:paraId="53F1B443">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2.3.3 Socket接口</w:t>
      </w:r>
    </w:p>
    <w:p w14:paraId="6507E6FD">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短信平台需支持基于XML数据包的Socket传输协议。每个业务处理程序或第三方应用程序都以客户端的形式登陆到服务器端，保持长连接，链路上每隔一段时间会有心跳检测包，当连接断开时会自动重重连。当短信平台收到该业务的上行信息，会及时转发给对应的客户端，客户需要下发信息的时候也能够及时提交给服务器端。</w:t>
      </w:r>
    </w:p>
    <w:p w14:paraId="26BD1961">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2.3.4提供丰富和安全可靠的二次API开发接口</w:t>
      </w:r>
    </w:p>
    <w:p w14:paraId="5CDF2C5B">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供应商短信平台需提供丰富和安全可靠的二次API开发接口，可支持B/S架构、C/S架构的应用程序。支持JAVA、C#、C++、VB/VB.NET、PHP等程序开发语言对接口的调用。</w:t>
      </w:r>
    </w:p>
    <w:p w14:paraId="4DAAB31D">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2.3.5多样的API调用方法</w:t>
      </w:r>
    </w:p>
    <w:p w14:paraId="05CD82F6">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提供多样的API调用方法。如：短信下发（支持多个手机短信号）、即时/定时短信发送和发送状态返回等。</w:t>
      </w:r>
    </w:p>
    <w:p w14:paraId="4D54131E">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2.3.6为确保院内现有系统无缝切换短信业务，短信平台端需支持根据现有院内已对接短信业务的系统对接方式与协议，进行短信平台端改造、开发与协议适配（不需要现有院内系统进行二次开发）。以确保院内已有系统业务正常开展。其短信平台改造费由短信平台中标方承担。</w:t>
      </w:r>
    </w:p>
    <w:p w14:paraId="0005B4C4">
      <w:pPr>
        <w:pStyle w:val="7"/>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3.3服务期限：一年</w:t>
      </w:r>
    </w:p>
    <w:p w14:paraId="74EAC52F">
      <w:pPr>
        <w:pStyle w:val="6"/>
        <w:ind w:left="0" w:leftChars="0" w:firstLine="0" w:firstLineChars="0"/>
        <w:rPr>
          <w:rFonts w:ascii="宋体"/>
          <w:b/>
          <w:spacing w:val="-12"/>
          <w:sz w:val="24"/>
          <w:szCs w:val="24"/>
          <w:highlight w:val="none"/>
        </w:rPr>
      </w:pPr>
    </w:p>
    <w:p w14:paraId="28CDEF3B">
      <w:pPr>
        <w:tabs>
          <w:tab w:val="left" w:pos="900"/>
        </w:tabs>
        <w:spacing w:line="520" w:lineRule="exact"/>
        <w:jc w:val="center"/>
        <w:rPr>
          <w:rFonts w:ascii="宋体"/>
          <w:b/>
          <w:spacing w:val="-12"/>
          <w:sz w:val="24"/>
          <w:szCs w:val="24"/>
          <w:highlight w:val="none"/>
        </w:rPr>
      </w:pPr>
    </w:p>
    <w:p w14:paraId="03003CB4">
      <w:pPr>
        <w:tabs>
          <w:tab w:val="left" w:pos="900"/>
        </w:tabs>
        <w:spacing w:line="520" w:lineRule="exact"/>
        <w:jc w:val="center"/>
        <w:rPr>
          <w:rFonts w:ascii="宋体"/>
          <w:b/>
          <w:spacing w:val="-12"/>
          <w:sz w:val="28"/>
          <w:szCs w:val="28"/>
          <w:highlight w:val="none"/>
        </w:rPr>
      </w:pPr>
      <w:r>
        <w:rPr>
          <w:rFonts w:hint="eastAsia" w:ascii="宋体" w:hAnsi="宋体"/>
          <w:b/>
          <w:spacing w:val="-12"/>
          <w:sz w:val="28"/>
          <w:szCs w:val="28"/>
          <w:highlight w:val="none"/>
        </w:rPr>
        <w:t>四、响应文件的要求</w:t>
      </w:r>
    </w:p>
    <w:p w14:paraId="32873BDA">
      <w:pPr>
        <w:tabs>
          <w:tab w:val="left" w:pos="900"/>
        </w:tabs>
        <w:spacing w:line="520" w:lineRule="exact"/>
        <w:jc w:val="center"/>
        <w:rPr>
          <w:rFonts w:ascii="宋体"/>
          <w:b/>
          <w:spacing w:val="-12"/>
          <w:sz w:val="24"/>
          <w:szCs w:val="24"/>
          <w:highlight w:val="none"/>
        </w:rPr>
      </w:pPr>
      <w:r>
        <w:rPr>
          <w:rFonts w:hint="eastAsia" w:ascii="宋体" w:hAnsi="宋体"/>
          <w:b/>
          <w:sz w:val="24"/>
          <w:szCs w:val="24"/>
          <w:highlight w:val="none"/>
        </w:rPr>
        <w:t>（包含但不限于以下要求）</w:t>
      </w:r>
    </w:p>
    <w:p w14:paraId="4C3543F4">
      <w:pPr>
        <w:tabs>
          <w:tab w:val="left" w:pos="720"/>
        </w:tabs>
        <w:adjustRightInd w:val="0"/>
        <w:snapToGrid w:val="0"/>
        <w:spacing w:line="520" w:lineRule="exact"/>
        <w:ind w:firstLine="434" w:firstLineChars="200"/>
        <w:rPr>
          <w:rFonts w:ascii="宋体"/>
          <w:b/>
          <w:spacing w:val="-12"/>
          <w:sz w:val="24"/>
          <w:szCs w:val="24"/>
          <w:highlight w:val="none"/>
          <w:u w:val="single"/>
        </w:rPr>
      </w:pPr>
      <w:r>
        <w:rPr>
          <w:rFonts w:hint="eastAsia" w:ascii="宋体" w:hAnsi="宋体"/>
          <w:b/>
          <w:spacing w:val="-12"/>
          <w:sz w:val="24"/>
          <w:szCs w:val="24"/>
          <w:highlight w:val="none"/>
          <w:u w:val="single"/>
        </w:rPr>
        <w:t>供应商响应文件为一正</w:t>
      </w:r>
      <w:r>
        <w:rPr>
          <w:rFonts w:hint="eastAsia" w:ascii="宋体" w:hAnsi="宋体"/>
          <w:b/>
          <w:spacing w:val="-12"/>
          <w:sz w:val="24"/>
          <w:szCs w:val="24"/>
          <w:highlight w:val="none"/>
          <w:u w:val="single"/>
          <w:lang w:val="en-US" w:eastAsia="zh-CN"/>
        </w:rPr>
        <w:t>肆</w:t>
      </w:r>
      <w:r>
        <w:rPr>
          <w:rFonts w:hint="eastAsia" w:ascii="宋体" w:hAnsi="宋体"/>
          <w:b/>
          <w:spacing w:val="-12"/>
          <w:sz w:val="24"/>
          <w:szCs w:val="24"/>
          <w:highlight w:val="none"/>
          <w:u w:val="single"/>
        </w:rPr>
        <w:t>副，同时必须满足以下要求，否则视为无效响应。</w:t>
      </w:r>
    </w:p>
    <w:p w14:paraId="278B37DB">
      <w:pPr>
        <w:pStyle w:val="4"/>
        <w:rPr>
          <w:sz w:val="24"/>
          <w:szCs w:val="24"/>
          <w:highlight w:val="none"/>
        </w:rPr>
      </w:pPr>
    </w:p>
    <w:p w14:paraId="45173831">
      <w:pPr>
        <w:widowControl/>
        <w:shd w:val="clear" w:color="auto" w:fill="FFFFFF"/>
        <w:spacing w:line="500" w:lineRule="exact"/>
        <w:ind w:firstLine="480" w:firstLineChars="200"/>
        <w:jc w:val="left"/>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shd w:val="clear" w:color="auto" w:fill="FFFFFF"/>
          <w:lang w:bidi="ar"/>
        </w:rPr>
        <w:t>1.营业执照复印件</w:t>
      </w:r>
      <w:r>
        <w:rPr>
          <w:rFonts w:hint="eastAsia" w:ascii="宋体" w:hAnsi="宋体" w:eastAsia="宋体" w:cs="宋体"/>
          <w:color w:val="000000"/>
          <w:kern w:val="0"/>
          <w:sz w:val="24"/>
          <w:szCs w:val="24"/>
          <w:shd w:val="clear" w:color="auto" w:fill="FFFFFF"/>
          <w:lang w:eastAsia="zh-CN" w:bidi="ar"/>
        </w:rPr>
        <w:t>；（</w:t>
      </w:r>
      <w:r>
        <w:rPr>
          <w:rFonts w:hint="eastAsia" w:ascii="宋体" w:hAnsi="宋体" w:eastAsia="宋体" w:cs="宋体"/>
          <w:color w:val="000000"/>
          <w:kern w:val="0"/>
          <w:sz w:val="24"/>
          <w:szCs w:val="24"/>
          <w:shd w:val="clear" w:color="auto" w:fill="FFFFFF"/>
          <w:lang w:val="en-US" w:eastAsia="zh-CN" w:bidi="ar"/>
        </w:rPr>
        <w:t>三证合一</w:t>
      </w:r>
      <w:r>
        <w:rPr>
          <w:rFonts w:hint="eastAsia" w:ascii="宋体" w:hAnsi="宋体" w:eastAsia="宋体" w:cs="宋体"/>
          <w:color w:val="000000"/>
          <w:kern w:val="0"/>
          <w:sz w:val="24"/>
          <w:szCs w:val="24"/>
          <w:shd w:val="clear" w:color="auto" w:fill="FFFFFF"/>
          <w:lang w:eastAsia="zh-CN" w:bidi="ar"/>
        </w:rPr>
        <w:t>）</w:t>
      </w:r>
    </w:p>
    <w:p w14:paraId="2DB8D52F">
      <w:pPr>
        <w:widowControl/>
        <w:shd w:val="clear" w:color="auto" w:fill="FFFFFF"/>
        <w:spacing w:line="500" w:lineRule="exact"/>
        <w:ind w:firstLine="480" w:firstLineChars="200"/>
        <w:jc w:val="left"/>
        <w:rPr>
          <w:rFonts w:hint="eastAsia" w:ascii="宋体" w:hAnsi="宋体" w:eastAsia="宋体" w:cs="宋体"/>
          <w:color w:val="000000"/>
          <w:kern w:val="0"/>
          <w:sz w:val="24"/>
          <w:szCs w:val="24"/>
          <w:shd w:val="clear" w:color="auto" w:fill="FFFFFF"/>
          <w:lang w:eastAsia="zh-CN" w:bidi="ar"/>
        </w:rPr>
      </w:pPr>
      <w:r>
        <w:rPr>
          <w:rFonts w:hint="eastAsia" w:ascii="宋体" w:hAnsi="宋体" w:eastAsia="宋体" w:cs="宋体"/>
          <w:color w:val="000000"/>
          <w:kern w:val="0"/>
          <w:sz w:val="24"/>
          <w:szCs w:val="24"/>
          <w:shd w:val="clear" w:color="auto" w:fill="FFFFFF"/>
          <w:lang w:bidi="ar"/>
        </w:rPr>
        <w:t>2.报价表</w:t>
      </w:r>
      <w:r>
        <w:rPr>
          <w:rFonts w:hint="eastAsia" w:ascii="宋体" w:hAnsi="宋体" w:cs="宋体"/>
          <w:color w:val="000000"/>
          <w:kern w:val="0"/>
          <w:sz w:val="24"/>
          <w:szCs w:val="24"/>
          <w:shd w:val="clear" w:color="auto" w:fill="FFFFFF"/>
          <w:lang w:eastAsia="zh-CN" w:bidi="ar"/>
        </w:rPr>
        <w:t>（详见：报价表）；</w:t>
      </w:r>
    </w:p>
    <w:p w14:paraId="516B1CC6">
      <w:pPr>
        <w:widowControl/>
        <w:shd w:val="clear" w:color="auto" w:fill="FFFFFF"/>
        <w:spacing w:line="500" w:lineRule="exact"/>
        <w:ind w:firstLine="480" w:firstLineChars="200"/>
        <w:jc w:val="left"/>
        <w:rPr>
          <w:rFonts w:hint="eastAsia" w:ascii="宋体" w:hAnsi="宋体" w:eastAsia="宋体" w:cs="宋体"/>
          <w:color w:val="000000"/>
          <w:kern w:val="0"/>
          <w:sz w:val="24"/>
          <w:szCs w:val="24"/>
          <w:shd w:val="clear" w:color="auto" w:fill="FFFFFF"/>
          <w:lang w:eastAsia="zh-CN" w:bidi="ar"/>
        </w:rPr>
      </w:pPr>
      <w:r>
        <w:rPr>
          <w:rFonts w:hint="eastAsia" w:ascii="宋体" w:hAnsi="宋体" w:eastAsia="宋体" w:cs="宋体"/>
          <w:color w:val="000000"/>
          <w:kern w:val="0"/>
          <w:sz w:val="24"/>
          <w:szCs w:val="24"/>
          <w:shd w:val="clear" w:color="auto" w:fill="FFFFFF"/>
          <w:lang w:bidi="ar"/>
        </w:rPr>
        <w:t>3.法定代表人授权委托书（被授权人是法定代表人的无需提供）</w:t>
      </w:r>
      <w:r>
        <w:rPr>
          <w:rFonts w:hint="eastAsia" w:ascii="宋体" w:hAnsi="宋体" w:eastAsia="宋体" w:cs="宋体"/>
          <w:color w:val="000000"/>
          <w:kern w:val="0"/>
          <w:sz w:val="24"/>
          <w:szCs w:val="24"/>
          <w:shd w:val="clear" w:color="auto" w:fill="FFFFFF"/>
          <w:lang w:eastAsia="zh-CN" w:bidi="ar"/>
        </w:rPr>
        <w:t>；</w:t>
      </w:r>
    </w:p>
    <w:p w14:paraId="708E0E29">
      <w:pPr>
        <w:widowControl/>
        <w:shd w:val="clear" w:color="auto" w:fill="FFFFFF"/>
        <w:spacing w:line="500" w:lineRule="exact"/>
        <w:ind w:firstLine="480" w:firstLineChars="200"/>
        <w:jc w:val="left"/>
        <w:rPr>
          <w:rFonts w:hint="eastAsia" w:ascii="宋体" w:hAnsi="宋体" w:eastAsia="宋体" w:cs="宋体"/>
          <w:color w:val="000000"/>
          <w:kern w:val="0"/>
          <w:sz w:val="24"/>
          <w:szCs w:val="24"/>
          <w:shd w:val="clear" w:color="auto" w:fill="FFFFFF"/>
          <w:lang w:eastAsia="zh-CN" w:bidi="ar"/>
        </w:rPr>
      </w:pPr>
      <w:r>
        <w:rPr>
          <w:rFonts w:hint="eastAsia" w:ascii="宋体" w:hAnsi="宋体" w:eastAsia="宋体" w:cs="宋体"/>
          <w:color w:val="000000"/>
          <w:kern w:val="0"/>
          <w:sz w:val="24"/>
          <w:szCs w:val="24"/>
          <w:shd w:val="clear" w:color="auto" w:fill="FFFFFF"/>
          <w:lang w:bidi="ar"/>
        </w:rPr>
        <w:t>4.法定代表人、被授权人身份证复印件</w:t>
      </w:r>
      <w:r>
        <w:rPr>
          <w:rFonts w:hint="eastAsia" w:ascii="宋体" w:hAnsi="宋体" w:eastAsia="宋体" w:cs="宋体"/>
          <w:color w:val="000000"/>
          <w:kern w:val="0"/>
          <w:sz w:val="24"/>
          <w:szCs w:val="24"/>
          <w:shd w:val="clear" w:color="auto" w:fill="FFFFFF"/>
          <w:lang w:eastAsia="zh-CN" w:bidi="ar"/>
        </w:rPr>
        <w:t>；</w:t>
      </w:r>
    </w:p>
    <w:p w14:paraId="3D63E167">
      <w:pPr>
        <w:widowControl/>
        <w:shd w:val="clear" w:color="auto" w:fill="FFFFFF"/>
        <w:spacing w:line="500" w:lineRule="exact"/>
        <w:ind w:firstLine="480" w:firstLineChars="200"/>
        <w:jc w:val="left"/>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5.未被列入“信用中国”网站记录失信被执行人或重大税收违法案件当事人名单或政府采购严重违法失信行为记录名单；</w:t>
      </w:r>
    </w:p>
    <w:p w14:paraId="085EDE12">
      <w:pPr>
        <w:widowControl/>
        <w:shd w:val="clear" w:color="auto" w:fill="FFFFFF"/>
        <w:spacing w:line="500" w:lineRule="exact"/>
        <w:ind w:firstLine="480" w:firstLineChars="200"/>
        <w:jc w:val="left"/>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6</w:t>
      </w:r>
      <w:r>
        <w:rPr>
          <w:rFonts w:hint="eastAsia" w:ascii="宋体" w:hAnsi="宋体" w:cs="宋体"/>
          <w:color w:val="000000"/>
          <w:kern w:val="0"/>
          <w:sz w:val="24"/>
          <w:szCs w:val="24"/>
          <w:shd w:val="clear" w:color="auto" w:fill="FFFFFF"/>
          <w:lang w:val="en-US" w:eastAsia="zh-CN" w:bidi="ar"/>
        </w:rPr>
        <w:t>.</w:t>
      </w:r>
      <w:r>
        <w:rPr>
          <w:rFonts w:hint="eastAsia" w:ascii="宋体" w:hAnsi="宋体"/>
          <w:bCs/>
          <w:sz w:val="24"/>
          <w:highlight w:val="none"/>
        </w:rPr>
        <w:t>服务内容的响应（无偏离或正偏离）</w:t>
      </w:r>
    </w:p>
    <w:p w14:paraId="6D62D738">
      <w:pPr>
        <w:widowControl/>
        <w:shd w:val="clear" w:color="auto" w:fill="FFFFFF"/>
        <w:spacing w:line="500" w:lineRule="exact"/>
        <w:ind w:firstLine="480" w:firstLineChars="200"/>
        <w:jc w:val="left"/>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7</w:t>
      </w:r>
      <w:r>
        <w:rPr>
          <w:rFonts w:hint="eastAsia" w:ascii="宋体" w:hAnsi="宋体" w:cs="宋体"/>
          <w:color w:val="000000"/>
          <w:kern w:val="0"/>
          <w:sz w:val="24"/>
          <w:szCs w:val="24"/>
          <w:shd w:val="clear" w:color="auto" w:fill="FFFFFF"/>
          <w:lang w:val="en-US" w:eastAsia="zh-CN" w:bidi="ar"/>
        </w:rPr>
        <w:t>.</w:t>
      </w:r>
      <w:r>
        <w:rPr>
          <w:rFonts w:hint="eastAsia" w:ascii="宋体" w:hAnsi="宋体"/>
          <w:bCs/>
          <w:sz w:val="24"/>
          <w:highlight w:val="none"/>
        </w:rPr>
        <w:t>相应采购包技术要求的相关佐证材料（如有）</w:t>
      </w:r>
    </w:p>
    <w:p w14:paraId="62214AFB">
      <w:pPr>
        <w:widowControl/>
        <w:shd w:val="clear" w:color="auto" w:fill="FFFFFF"/>
        <w:spacing w:line="500" w:lineRule="exact"/>
        <w:ind w:firstLine="480" w:firstLineChars="200"/>
        <w:jc w:val="left"/>
        <w:rPr>
          <w:rFonts w:hint="eastAsia" w:ascii="宋体" w:hAnsi="宋体"/>
          <w:bCs/>
          <w:sz w:val="24"/>
          <w:highlight w:val="none"/>
          <w:lang w:val="en-US" w:eastAsia="zh-CN"/>
        </w:rPr>
      </w:pPr>
      <w:r>
        <w:rPr>
          <w:rFonts w:hint="eastAsia" w:ascii="宋体" w:hAnsi="宋体" w:eastAsia="宋体" w:cs="宋体"/>
          <w:color w:val="000000"/>
          <w:kern w:val="0"/>
          <w:sz w:val="24"/>
          <w:szCs w:val="24"/>
          <w:shd w:val="clear" w:color="auto" w:fill="FFFFFF"/>
          <w:lang w:val="en-US" w:eastAsia="zh-CN" w:bidi="ar"/>
        </w:rPr>
        <w:t>8.</w:t>
      </w:r>
      <w:r>
        <w:rPr>
          <w:rFonts w:hint="eastAsia" w:ascii="宋体" w:hAnsi="宋体"/>
          <w:bCs/>
          <w:sz w:val="24"/>
          <w:highlight w:val="none"/>
          <w:lang w:val="en-US" w:eastAsia="zh-CN"/>
        </w:rPr>
        <w:t>资格承诺函</w:t>
      </w:r>
    </w:p>
    <w:p w14:paraId="3DBEE553">
      <w:pPr>
        <w:widowControl/>
        <w:shd w:val="clear" w:color="auto" w:fill="FFFFFF"/>
        <w:spacing w:line="500" w:lineRule="exact"/>
        <w:ind w:firstLine="480" w:firstLineChars="200"/>
        <w:jc w:val="left"/>
        <w:rPr>
          <w:rFonts w:hint="default" w:ascii="宋体" w:hAnsi="宋体"/>
          <w:bCs/>
          <w:sz w:val="24"/>
          <w:highlight w:val="none"/>
          <w:lang w:val="en-US" w:eastAsia="zh-CN"/>
        </w:rPr>
      </w:pPr>
      <w:r>
        <w:rPr>
          <w:rFonts w:hint="eastAsia" w:ascii="宋体" w:hAnsi="宋体"/>
          <w:bCs/>
          <w:sz w:val="24"/>
          <w:highlight w:val="none"/>
          <w:lang w:val="en-US" w:eastAsia="zh-CN"/>
        </w:rPr>
        <w:t>9.社保证明：投标代表需提供调研公告发布之日前六个月中任意一个月（不含投标截止当月）投标人为其缴交的社保证明材料。</w:t>
      </w:r>
    </w:p>
    <w:p w14:paraId="31709443">
      <w:pPr>
        <w:numPr>
          <w:ilvl w:val="0"/>
          <w:numId w:val="0"/>
        </w:numPr>
        <w:adjustRightInd w:val="0"/>
        <w:snapToGrid w:val="0"/>
        <w:spacing w:line="540" w:lineRule="exact"/>
        <w:ind w:leftChars="200"/>
        <w:rPr>
          <w:rFonts w:hint="eastAsia" w:ascii="宋体" w:hAnsi="宋体"/>
          <w:bCs/>
          <w:sz w:val="24"/>
          <w:highlight w:val="none"/>
        </w:rPr>
      </w:pPr>
      <w:r>
        <w:rPr>
          <w:rFonts w:hint="eastAsia" w:ascii="宋体" w:hAnsi="宋体"/>
          <w:bCs/>
          <w:sz w:val="24"/>
          <w:highlight w:val="none"/>
          <w:lang w:val="en-US" w:eastAsia="zh-CN"/>
        </w:rPr>
        <w:t>10.</w:t>
      </w:r>
      <w:r>
        <w:rPr>
          <w:rFonts w:hint="eastAsia" w:ascii="宋体" w:hAnsi="宋体"/>
          <w:bCs/>
          <w:sz w:val="24"/>
          <w:highlight w:val="none"/>
        </w:rPr>
        <w:t>用户案例</w:t>
      </w:r>
      <w:r>
        <w:rPr>
          <w:rFonts w:hint="eastAsia" w:ascii="宋体" w:hAnsi="宋体"/>
          <w:bCs/>
          <w:sz w:val="24"/>
          <w:highlight w:val="none"/>
          <w:lang w:val="en-US" w:eastAsia="zh-CN"/>
        </w:rPr>
        <w:t>及名单</w:t>
      </w:r>
      <w:r>
        <w:rPr>
          <w:rFonts w:hint="eastAsia" w:ascii="宋体" w:hAnsi="宋体"/>
          <w:bCs/>
          <w:sz w:val="24"/>
          <w:highlight w:val="none"/>
        </w:rPr>
        <w:t>（注：投标人所投项目的标杆案例须提供项目以下资料的有效复印件：①中标（成交）公告（提供相关网站中标（成交）公告的下载网页及其网址）；②中标（成交）通知书复印件；③采购合同文本复印件；④能够证明该业绩项目已经采购人验收合格的相关证明文件复印件。标杆案例小于等于4例。其余可在案例名单中批注。）</w:t>
      </w:r>
    </w:p>
    <w:p w14:paraId="028F252B">
      <w:pPr>
        <w:adjustRightInd w:val="0"/>
        <w:snapToGrid w:val="0"/>
        <w:spacing w:line="540" w:lineRule="exact"/>
        <w:ind w:firstLine="480" w:firstLineChars="200"/>
        <w:rPr>
          <w:rFonts w:hint="eastAsia" w:ascii="宋体" w:hAnsi="宋体"/>
          <w:bCs/>
          <w:sz w:val="24"/>
          <w:highlight w:val="none"/>
          <w:lang w:val="en-US" w:eastAsia="zh-CN"/>
        </w:rPr>
      </w:pPr>
      <w:r>
        <w:rPr>
          <w:rFonts w:hint="eastAsia" w:ascii="宋体" w:hAnsi="宋体"/>
          <w:bCs/>
          <w:sz w:val="24"/>
          <w:highlight w:val="none"/>
          <w:lang w:val="en-US" w:eastAsia="zh-CN"/>
        </w:rPr>
        <w:t>11.</w:t>
      </w:r>
      <w:r>
        <w:rPr>
          <w:rFonts w:hint="default" w:ascii="宋体" w:hAnsi="宋体"/>
          <w:bCs/>
          <w:sz w:val="24"/>
          <w:highlight w:val="none"/>
          <w:lang w:val="en-US" w:eastAsia="zh-CN"/>
        </w:rPr>
        <w:t>中小企业声明函</w:t>
      </w:r>
    </w:p>
    <w:p w14:paraId="03B904FA">
      <w:pPr>
        <w:adjustRightInd w:val="0"/>
        <w:snapToGrid w:val="0"/>
        <w:spacing w:line="540" w:lineRule="exact"/>
        <w:ind w:firstLine="480" w:firstLineChars="200"/>
        <w:rPr>
          <w:rFonts w:ascii="宋体" w:hAnsi="宋体" w:cs="宋体"/>
          <w:color w:val="auto"/>
          <w:kern w:val="0"/>
          <w:sz w:val="24"/>
        </w:rPr>
      </w:pPr>
      <w:r>
        <w:rPr>
          <w:rFonts w:hint="eastAsia" w:ascii="宋体" w:hAnsi="宋体" w:cs="宋体"/>
          <w:color w:val="auto"/>
          <w:kern w:val="0"/>
          <w:sz w:val="24"/>
          <w:lang w:val="en-US" w:eastAsia="zh-CN"/>
        </w:rPr>
        <w:t>12</w:t>
      </w:r>
      <w:r>
        <w:rPr>
          <w:rFonts w:hint="eastAsia" w:ascii="宋体" w:hAnsi="宋体" w:cs="宋体"/>
          <w:color w:val="auto"/>
          <w:kern w:val="0"/>
          <w:sz w:val="24"/>
        </w:rPr>
        <w:t>.供应商注意事项：</w:t>
      </w:r>
    </w:p>
    <w:p w14:paraId="34702679">
      <w:pPr>
        <w:spacing w:line="520" w:lineRule="exact"/>
        <w:ind w:firstLine="480" w:firstLineChars="200"/>
        <w:rPr>
          <w:rFonts w:ascii="宋体" w:hAnsi="宋体"/>
          <w:bCs/>
          <w:color w:val="auto"/>
          <w:sz w:val="24"/>
        </w:rPr>
      </w:pPr>
      <w:r>
        <w:rPr>
          <w:rFonts w:hint="eastAsia" w:ascii="宋体" w:hAnsi="宋体"/>
          <w:bCs/>
          <w:color w:val="auto"/>
          <w:sz w:val="24"/>
        </w:rPr>
        <w:t>（1）以上内容没有规定格式的请各供应商自行设计格式编写；</w:t>
      </w:r>
    </w:p>
    <w:p w14:paraId="4F147E6A">
      <w:pPr>
        <w:spacing w:line="520" w:lineRule="exact"/>
        <w:ind w:firstLine="480" w:firstLineChars="200"/>
        <w:rPr>
          <w:rFonts w:hint="eastAsia" w:ascii="宋体" w:hAnsi="宋体" w:eastAsia="宋体" w:cs="Times New Roman"/>
          <w:bCs/>
          <w:color w:val="auto"/>
          <w:sz w:val="24"/>
        </w:rPr>
      </w:pPr>
      <w:r>
        <w:rPr>
          <w:rFonts w:hint="eastAsia" w:ascii="宋体" w:hAnsi="宋体"/>
          <w:bCs/>
          <w:color w:val="auto"/>
          <w:sz w:val="24"/>
        </w:rPr>
        <w:t>（2）</w:t>
      </w:r>
      <w:r>
        <w:rPr>
          <w:rFonts w:hint="eastAsia" w:ascii="宋体" w:hAnsi="宋体"/>
          <w:bCs/>
          <w:color w:val="auto"/>
          <w:sz w:val="24"/>
          <w:u w:val="single"/>
        </w:rPr>
        <w:t>正本的每一页</w:t>
      </w:r>
      <w:r>
        <w:rPr>
          <w:rFonts w:hint="eastAsia" w:ascii="宋体" w:hAnsi="宋体"/>
          <w:bCs/>
          <w:color w:val="auto"/>
          <w:sz w:val="24"/>
        </w:rPr>
        <w:t>须加盖公章</w:t>
      </w:r>
      <w:r>
        <w:rPr>
          <w:rFonts w:hint="eastAsia" w:ascii="宋体" w:hAnsi="宋体" w:cs="宋体"/>
          <w:bCs/>
          <w:color w:val="auto"/>
          <w:kern w:val="0"/>
          <w:sz w:val="24"/>
        </w:rPr>
        <w:t>，</w:t>
      </w:r>
      <w:r>
        <w:rPr>
          <w:rFonts w:hint="eastAsia" w:ascii="宋体" w:hAnsi="宋体"/>
          <w:bCs/>
          <w:sz w:val="24"/>
          <w:szCs w:val="24"/>
          <w:highlight w:val="none"/>
        </w:rPr>
        <w:t>复印件加盖公章</w:t>
      </w:r>
      <w:r>
        <w:rPr>
          <w:rFonts w:hint="eastAsia" w:ascii="宋体" w:hAnsi="宋体"/>
          <w:b/>
          <w:bCs w:val="0"/>
          <w:sz w:val="24"/>
          <w:szCs w:val="24"/>
          <w:highlight w:val="none"/>
        </w:rPr>
        <w:t>并注明与原件一致</w:t>
      </w:r>
      <w:r>
        <w:rPr>
          <w:rFonts w:hint="eastAsia" w:ascii="宋体" w:hAnsi="宋体"/>
          <w:bCs/>
          <w:sz w:val="24"/>
          <w:szCs w:val="24"/>
          <w:highlight w:val="none"/>
        </w:rPr>
        <w:t>，以上材料需采用胶装密封，封口加</w:t>
      </w:r>
      <w:r>
        <w:rPr>
          <w:rFonts w:hint="eastAsia" w:ascii="宋体" w:hAnsi="宋体" w:eastAsia="宋体" w:cs="Times New Roman"/>
          <w:bCs/>
          <w:color w:val="auto"/>
          <w:sz w:val="24"/>
        </w:rPr>
        <w:t>盖公章。以上材料须装订成册并密封。</w:t>
      </w:r>
    </w:p>
    <w:p w14:paraId="11B4474C">
      <w:pPr>
        <w:spacing w:line="520" w:lineRule="exact"/>
        <w:ind w:firstLine="480" w:firstLineChars="200"/>
        <w:rPr>
          <w:rFonts w:hAnsi="宋体"/>
          <w:bCs/>
          <w:sz w:val="24"/>
          <w:szCs w:val="24"/>
          <w:highlight w:val="none"/>
        </w:rPr>
      </w:pPr>
      <w:r>
        <w:rPr>
          <w:rFonts w:hint="eastAsia" w:ascii="宋体" w:hAnsi="宋体" w:eastAsia="宋体" w:cs="Times New Roman"/>
          <w:bCs/>
          <w:color w:val="auto"/>
          <w:sz w:val="24"/>
        </w:rPr>
        <w:t>（3）本次竞争性谈判要</w:t>
      </w:r>
      <w:r>
        <w:rPr>
          <w:rFonts w:hint="eastAsia" w:hAnsi="宋体"/>
          <w:bCs/>
          <w:sz w:val="24"/>
          <w:szCs w:val="24"/>
          <w:highlight w:val="none"/>
        </w:rPr>
        <w:t>求合格供应商需</w:t>
      </w:r>
      <w:r>
        <w:rPr>
          <w:rFonts w:hAnsi="宋体"/>
          <w:bCs/>
          <w:sz w:val="24"/>
          <w:szCs w:val="24"/>
          <w:highlight w:val="none"/>
        </w:rPr>
        <w:t>3</w:t>
      </w:r>
      <w:r>
        <w:rPr>
          <w:rFonts w:hint="eastAsia" w:hAnsi="宋体"/>
          <w:bCs/>
          <w:sz w:val="24"/>
          <w:szCs w:val="24"/>
          <w:highlight w:val="none"/>
        </w:rPr>
        <w:t>家（含）以上，少于</w:t>
      </w:r>
      <w:r>
        <w:rPr>
          <w:rFonts w:hAnsi="宋体"/>
          <w:bCs/>
          <w:sz w:val="24"/>
          <w:szCs w:val="24"/>
          <w:highlight w:val="none"/>
        </w:rPr>
        <w:t>3</w:t>
      </w:r>
      <w:r>
        <w:rPr>
          <w:rFonts w:hint="eastAsia" w:hAnsi="宋体"/>
          <w:bCs/>
          <w:sz w:val="24"/>
          <w:szCs w:val="24"/>
          <w:highlight w:val="none"/>
        </w:rPr>
        <w:t>家则采购失败。</w:t>
      </w:r>
    </w:p>
    <w:p w14:paraId="3C3F293E">
      <w:pPr>
        <w:tabs>
          <w:tab w:val="left" w:pos="900"/>
        </w:tabs>
        <w:spacing w:line="360" w:lineRule="auto"/>
        <w:jc w:val="center"/>
        <w:rPr>
          <w:rFonts w:ascii="宋体"/>
          <w:bCs/>
          <w:sz w:val="24"/>
          <w:szCs w:val="24"/>
          <w:highlight w:val="none"/>
        </w:rPr>
      </w:pPr>
    </w:p>
    <w:p w14:paraId="43A5A6B9">
      <w:pPr>
        <w:tabs>
          <w:tab w:val="left" w:pos="900"/>
        </w:tabs>
        <w:spacing w:line="360" w:lineRule="auto"/>
        <w:jc w:val="center"/>
        <w:rPr>
          <w:rFonts w:ascii="宋体"/>
          <w:b/>
          <w:sz w:val="24"/>
          <w:szCs w:val="24"/>
          <w:highlight w:val="none"/>
        </w:rPr>
      </w:pPr>
    </w:p>
    <w:p w14:paraId="50FF7E33">
      <w:pPr>
        <w:tabs>
          <w:tab w:val="left" w:pos="6300"/>
        </w:tabs>
        <w:snapToGrid w:val="0"/>
        <w:spacing w:line="360" w:lineRule="auto"/>
        <w:jc w:val="center"/>
        <w:outlineLvl w:val="0"/>
        <w:rPr>
          <w:rFonts w:hint="eastAsia" w:ascii="宋体" w:hAnsi="宋体"/>
          <w:b/>
          <w:sz w:val="28"/>
          <w:szCs w:val="28"/>
          <w:highlight w:val="none"/>
        </w:rPr>
      </w:pPr>
    </w:p>
    <w:p w14:paraId="2F3698FF">
      <w:pPr>
        <w:tabs>
          <w:tab w:val="left" w:pos="6300"/>
        </w:tabs>
        <w:snapToGrid w:val="0"/>
        <w:spacing w:line="360" w:lineRule="auto"/>
        <w:jc w:val="center"/>
        <w:outlineLvl w:val="0"/>
        <w:rPr>
          <w:rFonts w:hint="eastAsia" w:ascii="宋体" w:hAnsi="宋体"/>
          <w:b/>
          <w:sz w:val="28"/>
          <w:szCs w:val="28"/>
          <w:highlight w:val="none"/>
        </w:rPr>
      </w:pPr>
    </w:p>
    <w:p w14:paraId="5F339B2F">
      <w:pPr>
        <w:tabs>
          <w:tab w:val="left" w:pos="6300"/>
        </w:tabs>
        <w:snapToGrid w:val="0"/>
        <w:spacing w:line="360" w:lineRule="auto"/>
        <w:jc w:val="center"/>
        <w:outlineLvl w:val="0"/>
        <w:rPr>
          <w:rFonts w:hint="eastAsia" w:ascii="宋体" w:hAnsi="宋体"/>
          <w:b/>
          <w:sz w:val="28"/>
          <w:szCs w:val="28"/>
          <w:highlight w:val="none"/>
        </w:rPr>
      </w:pPr>
    </w:p>
    <w:p w14:paraId="52C7EA4A">
      <w:pPr>
        <w:tabs>
          <w:tab w:val="left" w:pos="6300"/>
        </w:tabs>
        <w:snapToGrid w:val="0"/>
        <w:spacing w:line="360" w:lineRule="auto"/>
        <w:jc w:val="center"/>
        <w:outlineLvl w:val="0"/>
        <w:rPr>
          <w:rFonts w:hint="eastAsia" w:ascii="宋体" w:hAnsi="宋体"/>
          <w:b/>
          <w:sz w:val="28"/>
          <w:szCs w:val="28"/>
          <w:highlight w:val="none"/>
        </w:rPr>
      </w:pPr>
    </w:p>
    <w:p w14:paraId="370CD546">
      <w:pPr>
        <w:tabs>
          <w:tab w:val="left" w:pos="6300"/>
        </w:tabs>
        <w:snapToGrid w:val="0"/>
        <w:spacing w:line="360" w:lineRule="auto"/>
        <w:jc w:val="center"/>
        <w:outlineLvl w:val="0"/>
        <w:rPr>
          <w:rFonts w:hint="eastAsia" w:ascii="宋体" w:hAnsi="宋体"/>
          <w:b/>
          <w:sz w:val="28"/>
          <w:szCs w:val="28"/>
          <w:highlight w:val="none"/>
        </w:rPr>
      </w:pPr>
    </w:p>
    <w:p w14:paraId="155CFC21">
      <w:pPr>
        <w:tabs>
          <w:tab w:val="left" w:pos="6300"/>
        </w:tabs>
        <w:snapToGrid w:val="0"/>
        <w:spacing w:line="360" w:lineRule="auto"/>
        <w:jc w:val="center"/>
        <w:outlineLvl w:val="0"/>
        <w:rPr>
          <w:rFonts w:hint="eastAsia" w:ascii="宋体" w:hAnsi="宋体"/>
          <w:b/>
          <w:sz w:val="28"/>
          <w:szCs w:val="28"/>
          <w:highlight w:val="none"/>
        </w:rPr>
      </w:pPr>
    </w:p>
    <w:p w14:paraId="29FC0F41">
      <w:pPr>
        <w:tabs>
          <w:tab w:val="left" w:pos="6300"/>
        </w:tabs>
        <w:snapToGrid w:val="0"/>
        <w:spacing w:line="360" w:lineRule="auto"/>
        <w:jc w:val="center"/>
        <w:outlineLvl w:val="0"/>
        <w:rPr>
          <w:rFonts w:hint="eastAsia" w:ascii="宋体" w:hAnsi="宋体"/>
          <w:b/>
          <w:sz w:val="28"/>
          <w:szCs w:val="28"/>
          <w:highlight w:val="none"/>
        </w:rPr>
      </w:pPr>
    </w:p>
    <w:p w14:paraId="0B86B4BC">
      <w:pPr>
        <w:tabs>
          <w:tab w:val="left" w:pos="6300"/>
        </w:tabs>
        <w:snapToGrid w:val="0"/>
        <w:spacing w:line="360" w:lineRule="auto"/>
        <w:jc w:val="both"/>
        <w:outlineLvl w:val="0"/>
        <w:rPr>
          <w:rFonts w:hint="eastAsia" w:ascii="宋体" w:hAnsi="宋体"/>
          <w:b/>
          <w:sz w:val="28"/>
          <w:szCs w:val="28"/>
          <w:highlight w:val="none"/>
        </w:rPr>
      </w:pPr>
    </w:p>
    <w:p w14:paraId="3BF03600">
      <w:pPr>
        <w:tabs>
          <w:tab w:val="left" w:pos="6300"/>
        </w:tabs>
        <w:snapToGrid w:val="0"/>
        <w:spacing w:line="360" w:lineRule="auto"/>
        <w:jc w:val="center"/>
        <w:outlineLvl w:val="0"/>
        <w:rPr>
          <w:rFonts w:ascii="宋体"/>
          <w:b/>
          <w:sz w:val="28"/>
          <w:szCs w:val="28"/>
          <w:highlight w:val="none"/>
        </w:rPr>
      </w:pPr>
      <w:r>
        <w:rPr>
          <w:rFonts w:hint="eastAsia" w:ascii="宋体" w:hAnsi="宋体"/>
          <w:b/>
          <w:sz w:val="28"/>
          <w:szCs w:val="28"/>
          <w:highlight w:val="none"/>
        </w:rPr>
        <w:t>竞争性报价函</w:t>
      </w:r>
    </w:p>
    <w:p w14:paraId="69775A37">
      <w:pPr>
        <w:tabs>
          <w:tab w:val="left" w:pos="6300"/>
        </w:tabs>
        <w:snapToGrid w:val="0"/>
        <w:spacing w:line="360" w:lineRule="auto"/>
        <w:rPr>
          <w:rFonts w:ascii="宋体"/>
          <w:sz w:val="24"/>
          <w:highlight w:val="none"/>
        </w:rPr>
      </w:pPr>
    </w:p>
    <w:p w14:paraId="56C35586">
      <w:pPr>
        <w:pStyle w:val="7"/>
        <w:widowControl/>
        <w:spacing w:before="156" w:beforeLines="50" w:beforeAutospacing="0" w:after="156" w:afterLines="50" w:afterAutospacing="0" w:line="480" w:lineRule="auto"/>
        <w:rPr>
          <w:rFonts w:hint="eastAsia" w:ascii="宋体" w:hAnsi="宋体" w:cs="宋体"/>
          <w:highlight w:val="none"/>
          <w:u w:val="single"/>
          <w:shd w:val="clear" w:color="auto" w:fill="FFFFFF"/>
        </w:rPr>
      </w:pPr>
      <w:r>
        <w:rPr>
          <w:rFonts w:ascii="宋体" w:cs="宋体"/>
          <w:highlight w:val="none"/>
          <w:shd w:val="clear" w:color="auto" w:fill="FFFFFF"/>
        </w:rPr>
        <w:t> </w:t>
      </w:r>
      <w:r>
        <w:rPr>
          <w:rFonts w:hint="eastAsia" w:ascii="宋体" w:hAnsi="宋体" w:cs="宋体"/>
          <w:highlight w:val="none"/>
          <w:shd w:val="clear" w:color="auto" w:fill="FFFFFF"/>
        </w:rPr>
        <w:t>致：</w:t>
      </w:r>
      <w:r>
        <w:rPr>
          <w:rFonts w:hint="eastAsia" w:ascii="宋体" w:hAnsi="宋体" w:cs="宋体"/>
          <w:highlight w:val="none"/>
          <w:u w:val="single"/>
          <w:shd w:val="clear" w:color="auto" w:fill="FFFFFF"/>
        </w:rPr>
        <w:t>福建中医药大学附属人民医院</w:t>
      </w:r>
    </w:p>
    <w:p w14:paraId="2CAA1A0D">
      <w:pPr>
        <w:pStyle w:val="7"/>
        <w:widowControl/>
        <w:spacing w:before="156" w:beforeLines="50" w:beforeAutospacing="0" w:after="156" w:afterLines="50" w:afterAutospacing="0" w:line="480" w:lineRule="auto"/>
        <w:ind w:firstLine="480" w:firstLineChars="200"/>
        <w:rPr>
          <w:rFonts w:ascii="宋体" w:hAnsi="宋体" w:cs="宋体"/>
          <w:highlight w:val="none"/>
          <w:shd w:val="clear" w:color="auto" w:fill="FFFFFF"/>
        </w:rPr>
      </w:pPr>
      <w:r>
        <w:rPr>
          <w:rFonts w:hint="eastAsia" w:ascii="宋体" w:hAnsi="宋体" w:cs="宋体"/>
          <w:highlight w:val="none"/>
          <w:shd w:val="clear" w:color="auto" w:fill="FFFFFF"/>
        </w:rPr>
        <w:t>我司竞争性报价函具体如下：</w:t>
      </w:r>
    </w:p>
    <w:tbl>
      <w:tblPr>
        <w:tblStyle w:val="8"/>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934"/>
        <w:gridCol w:w="4867"/>
        <w:gridCol w:w="857"/>
        <w:gridCol w:w="871"/>
        <w:gridCol w:w="1184"/>
        <w:gridCol w:w="1184"/>
      </w:tblGrid>
      <w:tr w14:paraId="2F34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934" w:type="dxa"/>
            <w:tcBorders>
              <w:top w:val="single" w:color="auto" w:sz="4" w:space="0"/>
              <w:left w:val="single" w:color="auto" w:sz="4" w:space="0"/>
              <w:bottom w:val="single" w:color="auto" w:sz="4" w:space="0"/>
              <w:right w:val="single" w:color="auto" w:sz="4" w:space="0"/>
            </w:tcBorders>
            <w:shd w:val="clear" w:color="auto" w:fill="FFFFFF"/>
            <w:noWrap/>
            <w:tcMar>
              <w:left w:w="108" w:type="dxa"/>
              <w:right w:w="108" w:type="dxa"/>
            </w:tcMar>
            <w:vAlign w:val="center"/>
          </w:tcPr>
          <w:p w14:paraId="0383F8D6">
            <w:pPr>
              <w:keepNext w:val="0"/>
              <w:keepLines w:val="0"/>
              <w:suppressLineNumbers w:val="0"/>
              <w:spacing w:before="0" w:beforeAutospacing="0" w:after="0" w:afterAutospacing="0" w:line="360" w:lineRule="exact"/>
              <w:ind w:left="0" w:right="0"/>
              <w:jc w:val="center"/>
              <w:rPr>
                <w:rFonts w:hint="eastAsia" w:ascii="宋体" w:hAnsi="宋体" w:cs="宋体"/>
                <w:sz w:val="24"/>
                <w:szCs w:val="24"/>
                <w:highlight w:val="none"/>
              </w:rPr>
            </w:pPr>
            <w:r>
              <w:rPr>
                <w:rFonts w:hint="eastAsia" w:ascii="宋体" w:hAnsi="宋体" w:cs="宋体"/>
                <w:sz w:val="24"/>
                <w:szCs w:val="24"/>
                <w:highlight w:val="none"/>
                <w:lang w:bidi="ar"/>
              </w:rPr>
              <w:t>采购包</w:t>
            </w:r>
          </w:p>
        </w:tc>
        <w:tc>
          <w:tcPr>
            <w:tcW w:w="4867" w:type="dxa"/>
            <w:tcBorders>
              <w:top w:val="single" w:color="auto" w:sz="4" w:space="0"/>
              <w:left w:val="single" w:color="auto" w:sz="4" w:space="0"/>
              <w:bottom w:val="single" w:color="auto" w:sz="4" w:space="0"/>
              <w:right w:val="single" w:color="auto" w:sz="4" w:space="0"/>
            </w:tcBorders>
            <w:shd w:val="clear" w:color="auto" w:fill="FFFFFF"/>
            <w:noWrap/>
            <w:tcMar>
              <w:left w:w="108" w:type="dxa"/>
              <w:right w:w="108" w:type="dxa"/>
            </w:tcMar>
            <w:vAlign w:val="center"/>
          </w:tcPr>
          <w:p w14:paraId="410654AF">
            <w:pPr>
              <w:keepNext w:val="0"/>
              <w:keepLines w:val="0"/>
              <w:suppressLineNumbers w:val="0"/>
              <w:spacing w:before="0" w:beforeAutospacing="0" w:after="0" w:afterAutospacing="0" w:line="360" w:lineRule="exact"/>
              <w:ind w:left="0" w:right="0"/>
              <w:jc w:val="center"/>
              <w:rPr>
                <w:rFonts w:hint="eastAsia" w:ascii="宋体" w:hAnsi="宋体" w:cs="宋体"/>
                <w:sz w:val="24"/>
                <w:szCs w:val="24"/>
                <w:highlight w:val="none"/>
              </w:rPr>
            </w:pPr>
            <w:r>
              <w:rPr>
                <w:rFonts w:hint="eastAsia" w:ascii="宋体" w:hAnsi="宋体" w:cs="宋体"/>
                <w:sz w:val="24"/>
                <w:szCs w:val="24"/>
                <w:highlight w:val="none"/>
                <w:lang w:bidi="ar"/>
              </w:rPr>
              <w:t>项目名称</w:t>
            </w:r>
          </w:p>
        </w:tc>
        <w:tc>
          <w:tcPr>
            <w:tcW w:w="857" w:type="dxa"/>
            <w:tcBorders>
              <w:top w:val="single" w:color="auto" w:sz="4" w:space="0"/>
              <w:left w:val="single" w:color="auto" w:sz="4" w:space="0"/>
              <w:bottom w:val="single" w:color="auto" w:sz="4" w:space="0"/>
              <w:right w:val="single" w:color="auto" w:sz="4" w:space="0"/>
            </w:tcBorders>
            <w:shd w:val="clear" w:color="auto" w:fill="FFFFFF"/>
            <w:noWrap/>
            <w:tcMar>
              <w:left w:w="108" w:type="dxa"/>
              <w:right w:w="108" w:type="dxa"/>
            </w:tcMar>
            <w:vAlign w:val="center"/>
          </w:tcPr>
          <w:p w14:paraId="538C4C9E">
            <w:pPr>
              <w:keepNext w:val="0"/>
              <w:keepLines w:val="0"/>
              <w:suppressLineNumbers w:val="0"/>
              <w:spacing w:before="0" w:beforeAutospacing="0" w:after="0" w:afterAutospacing="0" w:line="360" w:lineRule="exact"/>
              <w:ind w:left="0" w:right="0"/>
              <w:jc w:val="center"/>
              <w:rPr>
                <w:rFonts w:hint="eastAsia" w:ascii="宋体" w:hAnsi="宋体" w:cs="宋体"/>
                <w:sz w:val="24"/>
                <w:szCs w:val="24"/>
                <w:highlight w:val="none"/>
              </w:rPr>
            </w:pPr>
            <w:r>
              <w:rPr>
                <w:rFonts w:hint="eastAsia" w:ascii="宋体" w:hAnsi="宋体" w:cs="宋体"/>
                <w:sz w:val="24"/>
                <w:szCs w:val="24"/>
                <w:highlight w:val="none"/>
                <w:lang w:bidi="ar"/>
              </w:rPr>
              <w:t>数量</w:t>
            </w:r>
          </w:p>
        </w:tc>
        <w:tc>
          <w:tcPr>
            <w:tcW w:w="871" w:type="dxa"/>
            <w:tcBorders>
              <w:top w:val="single" w:color="auto" w:sz="4" w:space="0"/>
              <w:left w:val="single" w:color="auto" w:sz="4" w:space="0"/>
              <w:bottom w:val="single" w:color="auto" w:sz="4" w:space="0"/>
              <w:right w:val="single" w:color="auto" w:sz="4" w:space="0"/>
            </w:tcBorders>
            <w:shd w:val="clear" w:color="auto" w:fill="FFFFFF"/>
            <w:noWrap/>
            <w:tcMar>
              <w:left w:w="108" w:type="dxa"/>
              <w:right w:w="108" w:type="dxa"/>
            </w:tcMar>
            <w:vAlign w:val="center"/>
          </w:tcPr>
          <w:p w14:paraId="252E935F">
            <w:pPr>
              <w:keepNext w:val="0"/>
              <w:keepLines w:val="0"/>
              <w:suppressLineNumbers w:val="0"/>
              <w:spacing w:before="0" w:beforeAutospacing="0" w:after="0" w:afterAutospacing="0" w:line="360" w:lineRule="exact"/>
              <w:ind w:left="0" w:right="0"/>
              <w:jc w:val="center"/>
              <w:rPr>
                <w:rFonts w:hint="eastAsia" w:ascii="宋体" w:hAnsi="宋体" w:cs="宋体"/>
                <w:sz w:val="24"/>
                <w:szCs w:val="24"/>
                <w:highlight w:val="none"/>
              </w:rPr>
            </w:pPr>
            <w:r>
              <w:rPr>
                <w:rFonts w:hint="eastAsia" w:ascii="宋体" w:hAnsi="宋体" w:cs="宋体"/>
                <w:sz w:val="24"/>
                <w:szCs w:val="24"/>
                <w:highlight w:val="none"/>
                <w:lang w:bidi="ar"/>
              </w:rPr>
              <w:t>单位</w:t>
            </w:r>
          </w:p>
        </w:tc>
        <w:tc>
          <w:tcPr>
            <w:tcW w:w="1184" w:type="dxa"/>
            <w:tcBorders>
              <w:top w:val="single" w:color="auto" w:sz="4" w:space="0"/>
              <w:left w:val="single" w:color="auto" w:sz="4" w:space="0"/>
              <w:bottom w:val="single" w:color="auto" w:sz="4" w:space="0"/>
              <w:right w:val="single" w:color="auto" w:sz="4" w:space="0"/>
            </w:tcBorders>
            <w:shd w:val="clear" w:color="auto" w:fill="FFFFFF"/>
            <w:noWrap/>
            <w:tcMar>
              <w:left w:w="108" w:type="dxa"/>
              <w:right w:w="108" w:type="dxa"/>
            </w:tcMar>
            <w:vAlign w:val="center"/>
          </w:tcPr>
          <w:p w14:paraId="01CB7D2B">
            <w:pPr>
              <w:keepNext w:val="0"/>
              <w:keepLines w:val="0"/>
              <w:suppressLineNumbers w:val="0"/>
              <w:spacing w:before="0" w:beforeAutospacing="0" w:after="0" w:afterAutospacing="0" w:line="360" w:lineRule="exact"/>
              <w:ind w:left="0" w:right="0"/>
              <w:jc w:val="center"/>
              <w:rPr>
                <w:rFonts w:hint="eastAsia" w:ascii="宋体" w:hAnsi="宋体" w:cs="宋体"/>
                <w:sz w:val="24"/>
                <w:szCs w:val="24"/>
                <w:highlight w:val="none"/>
              </w:rPr>
            </w:pPr>
            <w:r>
              <w:rPr>
                <w:rFonts w:hint="eastAsia" w:ascii="宋体" w:hAnsi="宋体" w:cs="宋体"/>
                <w:sz w:val="24"/>
                <w:szCs w:val="24"/>
                <w:highlight w:val="none"/>
                <w:lang w:bidi="ar"/>
              </w:rPr>
              <w:t>首次报价</w:t>
            </w:r>
          </w:p>
        </w:tc>
        <w:tc>
          <w:tcPr>
            <w:tcW w:w="1184" w:type="dxa"/>
            <w:tcBorders>
              <w:top w:val="single" w:color="auto" w:sz="4" w:space="0"/>
              <w:left w:val="single" w:color="auto" w:sz="4" w:space="0"/>
              <w:bottom w:val="single" w:color="auto" w:sz="4" w:space="0"/>
              <w:right w:val="single" w:color="auto" w:sz="4" w:space="0"/>
            </w:tcBorders>
            <w:shd w:val="clear" w:color="auto" w:fill="FFFFFF"/>
            <w:noWrap/>
            <w:tcMar>
              <w:left w:w="108" w:type="dxa"/>
              <w:right w:w="108" w:type="dxa"/>
            </w:tcMar>
            <w:vAlign w:val="center"/>
          </w:tcPr>
          <w:p w14:paraId="7B9347A4">
            <w:pPr>
              <w:keepNext w:val="0"/>
              <w:keepLines w:val="0"/>
              <w:suppressLineNumbers w:val="0"/>
              <w:spacing w:before="0" w:beforeAutospacing="0" w:after="0" w:afterAutospacing="0" w:line="360" w:lineRule="exact"/>
              <w:ind w:left="0" w:right="0"/>
              <w:jc w:val="center"/>
              <w:rPr>
                <w:rFonts w:hint="default" w:ascii="宋体" w:hAnsi="宋体" w:cs="宋体"/>
                <w:sz w:val="24"/>
                <w:szCs w:val="24"/>
                <w:highlight w:val="none"/>
                <w:lang w:bidi="ar"/>
              </w:rPr>
            </w:pPr>
            <w:r>
              <w:rPr>
                <w:rFonts w:hint="eastAsia" w:ascii="宋体" w:hAnsi="宋体" w:cs="宋体"/>
                <w:sz w:val="24"/>
                <w:szCs w:val="24"/>
                <w:highlight w:val="none"/>
                <w:lang w:bidi="ar"/>
              </w:rPr>
              <w:t>备注</w:t>
            </w:r>
          </w:p>
        </w:tc>
      </w:tr>
      <w:tr w14:paraId="1785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34" w:type="dxa"/>
            <w:tcBorders>
              <w:top w:val="single" w:color="auto" w:sz="4" w:space="0"/>
              <w:left w:val="single" w:color="auto" w:sz="4" w:space="0"/>
              <w:bottom w:val="single" w:color="auto" w:sz="4" w:space="0"/>
              <w:right w:val="single" w:color="auto" w:sz="4" w:space="0"/>
            </w:tcBorders>
            <w:shd w:val="clear" w:color="auto" w:fill="FFFFFF"/>
            <w:noWrap/>
            <w:tcMar>
              <w:left w:w="108" w:type="dxa"/>
              <w:right w:w="108" w:type="dxa"/>
            </w:tcMar>
            <w:vAlign w:val="center"/>
          </w:tcPr>
          <w:p w14:paraId="6E3A9D43">
            <w:pPr>
              <w:keepNext w:val="0"/>
              <w:keepLines w:val="0"/>
              <w:suppressLineNumbers w:val="0"/>
              <w:spacing w:before="0" w:beforeAutospacing="0" w:after="0" w:afterAutospacing="0" w:line="3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w:t>
            </w:r>
          </w:p>
        </w:tc>
        <w:tc>
          <w:tcPr>
            <w:tcW w:w="4867" w:type="dxa"/>
            <w:tcBorders>
              <w:top w:val="single" w:color="auto" w:sz="4" w:space="0"/>
              <w:left w:val="single" w:color="auto" w:sz="4" w:space="0"/>
              <w:bottom w:val="single" w:color="auto" w:sz="4" w:space="0"/>
              <w:right w:val="single" w:color="auto" w:sz="4" w:space="0"/>
            </w:tcBorders>
            <w:shd w:val="clear" w:color="auto" w:fill="FFFFFF"/>
            <w:noWrap/>
            <w:tcMar>
              <w:left w:w="108" w:type="dxa"/>
              <w:right w:w="108" w:type="dxa"/>
            </w:tcMar>
            <w:vAlign w:val="center"/>
          </w:tcPr>
          <w:p w14:paraId="6F3E81D6">
            <w:pPr>
              <w:keepNext w:val="0"/>
              <w:keepLines w:val="0"/>
              <w:suppressLineNumbers w:val="0"/>
              <w:spacing w:before="0" w:beforeAutospacing="0" w:after="0" w:afterAutospacing="0" w:line="360" w:lineRule="exact"/>
              <w:ind w:left="0" w:right="0"/>
              <w:jc w:val="center"/>
              <w:rPr>
                <w:rFonts w:hint="eastAsia" w:ascii="宋体" w:hAnsi="宋体" w:cs="宋体"/>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FFFFF"/>
            <w:noWrap/>
            <w:tcMar>
              <w:left w:w="108" w:type="dxa"/>
              <w:right w:w="108" w:type="dxa"/>
            </w:tcMar>
            <w:vAlign w:val="center"/>
          </w:tcPr>
          <w:p w14:paraId="5876896C">
            <w:pPr>
              <w:keepNext w:val="0"/>
              <w:keepLines w:val="0"/>
              <w:suppressLineNumbers w:val="0"/>
              <w:spacing w:before="0" w:beforeAutospacing="0" w:after="0" w:afterAutospacing="0" w:line="360" w:lineRule="exact"/>
              <w:ind w:left="0" w:right="0"/>
              <w:jc w:val="center"/>
              <w:rPr>
                <w:rFonts w:hint="eastAsia" w:ascii="宋体" w:hAnsi="宋体" w:cs="宋体"/>
                <w:sz w:val="24"/>
                <w:szCs w:val="24"/>
                <w:highlight w:val="none"/>
              </w:rPr>
            </w:pPr>
          </w:p>
        </w:tc>
        <w:tc>
          <w:tcPr>
            <w:tcW w:w="871" w:type="dxa"/>
            <w:tcBorders>
              <w:top w:val="single" w:color="auto" w:sz="4" w:space="0"/>
              <w:left w:val="single" w:color="auto" w:sz="4" w:space="0"/>
              <w:bottom w:val="single" w:color="auto" w:sz="4" w:space="0"/>
              <w:right w:val="single" w:color="auto" w:sz="4" w:space="0"/>
            </w:tcBorders>
            <w:shd w:val="clear" w:color="auto" w:fill="FFFFFF"/>
            <w:noWrap/>
            <w:tcMar>
              <w:left w:w="108" w:type="dxa"/>
              <w:right w:w="108" w:type="dxa"/>
            </w:tcMar>
            <w:vAlign w:val="center"/>
          </w:tcPr>
          <w:p w14:paraId="6258CA13">
            <w:pPr>
              <w:keepNext w:val="0"/>
              <w:keepLines w:val="0"/>
              <w:suppressLineNumbers w:val="0"/>
              <w:spacing w:before="0" w:beforeAutospacing="0" w:after="0" w:afterAutospacing="0" w:line="360" w:lineRule="exact"/>
              <w:ind w:left="0" w:right="0"/>
              <w:jc w:val="center"/>
              <w:rPr>
                <w:rFonts w:hint="eastAsia" w:ascii="宋体" w:hAnsi="宋体" w:cs="宋体"/>
                <w:sz w:val="24"/>
                <w:szCs w:val="24"/>
                <w:highlight w:val="none"/>
              </w:rPr>
            </w:pPr>
          </w:p>
        </w:tc>
        <w:tc>
          <w:tcPr>
            <w:tcW w:w="1184" w:type="dxa"/>
            <w:tcBorders>
              <w:top w:val="single" w:color="auto" w:sz="4" w:space="0"/>
              <w:left w:val="single" w:color="auto" w:sz="4" w:space="0"/>
              <w:bottom w:val="single" w:color="auto" w:sz="4" w:space="0"/>
              <w:right w:val="single" w:color="auto" w:sz="4" w:space="0"/>
            </w:tcBorders>
            <w:shd w:val="clear" w:color="auto" w:fill="FFFFFF"/>
            <w:noWrap/>
            <w:tcMar>
              <w:left w:w="108" w:type="dxa"/>
              <w:right w:w="108" w:type="dxa"/>
            </w:tcMar>
            <w:vAlign w:val="center"/>
          </w:tcPr>
          <w:p w14:paraId="0375E96B">
            <w:pPr>
              <w:keepNext w:val="0"/>
              <w:keepLines w:val="0"/>
              <w:suppressLineNumbers w:val="0"/>
              <w:spacing w:before="0" w:beforeAutospacing="0" w:after="0" w:afterAutospacing="0" w:line="360" w:lineRule="exact"/>
              <w:ind w:left="0" w:right="0"/>
              <w:jc w:val="center"/>
              <w:rPr>
                <w:rFonts w:hint="eastAsia" w:ascii="宋体" w:hAnsi="宋体" w:cs="宋体"/>
                <w:sz w:val="24"/>
                <w:szCs w:val="24"/>
                <w:highlight w:val="none"/>
              </w:rPr>
            </w:pPr>
          </w:p>
        </w:tc>
        <w:tc>
          <w:tcPr>
            <w:tcW w:w="1184" w:type="dxa"/>
            <w:tcBorders>
              <w:top w:val="single" w:color="auto" w:sz="4" w:space="0"/>
              <w:left w:val="single" w:color="auto" w:sz="4" w:space="0"/>
              <w:bottom w:val="single" w:color="auto" w:sz="4" w:space="0"/>
              <w:right w:val="single" w:color="auto" w:sz="4" w:space="0"/>
            </w:tcBorders>
            <w:shd w:val="clear" w:color="auto" w:fill="FFFFFF"/>
            <w:noWrap/>
            <w:tcMar>
              <w:left w:w="108" w:type="dxa"/>
              <w:right w:w="108" w:type="dxa"/>
            </w:tcMar>
            <w:vAlign w:val="center"/>
          </w:tcPr>
          <w:p w14:paraId="4B25DFE3">
            <w:pPr>
              <w:keepNext w:val="0"/>
              <w:keepLines w:val="0"/>
              <w:suppressLineNumbers w:val="0"/>
              <w:spacing w:before="0" w:beforeAutospacing="0" w:after="0" w:afterAutospacing="0" w:line="360" w:lineRule="exact"/>
              <w:ind w:left="0" w:right="0"/>
              <w:jc w:val="center"/>
              <w:rPr>
                <w:rFonts w:hint="eastAsia" w:ascii="宋体" w:hAnsi="宋体" w:cs="宋体"/>
                <w:sz w:val="24"/>
                <w:szCs w:val="24"/>
                <w:highlight w:val="none"/>
              </w:rPr>
            </w:pPr>
          </w:p>
        </w:tc>
      </w:tr>
      <w:tr w14:paraId="76AB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77" w:hRule="atLeast"/>
          <w:jc w:val="center"/>
        </w:trPr>
        <w:tc>
          <w:tcPr>
            <w:tcW w:w="7529" w:type="dxa"/>
            <w:gridSpan w:val="4"/>
            <w:tcBorders>
              <w:top w:val="single" w:color="auto" w:sz="4" w:space="0"/>
              <w:left w:val="single" w:color="auto" w:sz="4" w:space="0"/>
              <w:bottom w:val="single" w:color="auto" w:sz="4" w:space="0"/>
              <w:right w:val="single" w:color="auto" w:sz="4" w:space="0"/>
            </w:tcBorders>
            <w:shd w:val="clear" w:color="auto" w:fill="FFFFFF"/>
            <w:noWrap/>
            <w:tcMar>
              <w:left w:w="108" w:type="dxa"/>
              <w:right w:w="108" w:type="dxa"/>
            </w:tcMar>
            <w:vAlign w:val="center"/>
          </w:tcPr>
          <w:p w14:paraId="77BD8947">
            <w:pPr>
              <w:keepNext w:val="0"/>
              <w:keepLines w:val="0"/>
              <w:suppressLineNumbers w:val="0"/>
              <w:spacing w:before="0" w:beforeAutospacing="0" w:after="0" w:afterAutospacing="0" w:line="360" w:lineRule="exact"/>
              <w:ind w:left="0" w:right="0"/>
              <w:rPr>
                <w:rFonts w:hint="eastAsia" w:ascii="宋体" w:hAnsi="宋体" w:cs="宋体"/>
                <w:sz w:val="24"/>
                <w:szCs w:val="24"/>
                <w:highlight w:val="none"/>
              </w:rPr>
            </w:pPr>
            <w:r>
              <w:rPr>
                <w:rFonts w:hint="eastAsia" w:ascii="宋体" w:hAnsi="宋体" w:cs="宋体"/>
                <w:sz w:val="24"/>
                <w:szCs w:val="24"/>
                <w:highlight w:val="none"/>
                <w:lang w:bidi="ar"/>
              </w:rPr>
              <w:t>合计：（大写金额）</w:t>
            </w:r>
          </w:p>
        </w:tc>
        <w:tc>
          <w:tcPr>
            <w:tcW w:w="1184" w:type="dxa"/>
            <w:tcBorders>
              <w:top w:val="single" w:color="auto" w:sz="4" w:space="0"/>
              <w:left w:val="single" w:color="auto" w:sz="4" w:space="0"/>
              <w:bottom w:val="single" w:color="auto" w:sz="4" w:space="0"/>
              <w:right w:val="single" w:color="auto" w:sz="4" w:space="0"/>
            </w:tcBorders>
            <w:shd w:val="clear" w:color="auto" w:fill="FFFFFF"/>
            <w:noWrap/>
            <w:tcMar>
              <w:left w:w="108" w:type="dxa"/>
              <w:right w:w="108" w:type="dxa"/>
            </w:tcMar>
            <w:vAlign w:val="center"/>
          </w:tcPr>
          <w:p w14:paraId="333D1428">
            <w:pPr>
              <w:keepNext w:val="0"/>
              <w:keepLines w:val="0"/>
              <w:suppressLineNumbers w:val="0"/>
              <w:spacing w:before="0" w:beforeAutospacing="0" w:after="0" w:afterAutospacing="0" w:line="360" w:lineRule="exact"/>
              <w:ind w:left="0" w:right="0"/>
              <w:jc w:val="center"/>
              <w:rPr>
                <w:rFonts w:hint="eastAsia" w:ascii="宋体" w:hAnsi="宋体" w:cs="宋体"/>
                <w:sz w:val="24"/>
                <w:szCs w:val="24"/>
                <w:highlight w:val="none"/>
              </w:rPr>
            </w:pPr>
          </w:p>
        </w:tc>
        <w:tc>
          <w:tcPr>
            <w:tcW w:w="1184" w:type="dxa"/>
            <w:tcBorders>
              <w:top w:val="single" w:color="auto" w:sz="4" w:space="0"/>
              <w:left w:val="single" w:color="auto" w:sz="4" w:space="0"/>
              <w:bottom w:val="single" w:color="auto" w:sz="4" w:space="0"/>
              <w:right w:val="single" w:color="auto" w:sz="4" w:space="0"/>
            </w:tcBorders>
            <w:shd w:val="clear" w:color="auto" w:fill="FFFFFF"/>
            <w:noWrap/>
            <w:tcMar>
              <w:left w:w="108" w:type="dxa"/>
              <w:right w:w="108" w:type="dxa"/>
            </w:tcMar>
            <w:vAlign w:val="center"/>
          </w:tcPr>
          <w:p w14:paraId="5E1E3D36">
            <w:pPr>
              <w:keepNext w:val="0"/>
              <w:keepLines w:val="0"/>
              <w:suppressLineNumbers w:val="0"/>
              <w:spacing w:before="0" w:beforeAutospacing="0" w:after="0" w:afterAutospacing="0" w:line="360" w:lineRule="exact"/>
              <w:ind w:left="0" w:right="0"/>
              <w:jc w:val="center"/>
              <w:rPr>
                <w:rFonts w:hint="eastAsia" w:ascii="宋体" w:hAnsi="宋体" w:cs="宋体"/>
                <w:sz w:val="24"/>
                <w:szCs w:val="24"/>
                <w:highlight w:val="none"/>
              </w:rPr>
            </w:pPr>
          </w:p>
        </w:tc>
      </w:tr>
    </w:tbl>
    <w:p w14:paraId="1AE3D3D7">
      <w:pPr>
        <w:pStyle w:val="4"/>
        <w:numPr>
          <w:ilvl w:val="0"/>
          <w:numId w:val="5"/>
        </w:numPr>
        <w:spacing w:line="480" w:lineRule="auto"/>
        <w:rPr>
          <w:rFonts w:hAnsi="宋体" w:cs="宋体"/>
          <w:sz w:val="24"/>
          <w:szCs w:val="24"/>
          <w:highlight w:val="none"/>
        </w:rPr>
      </w:pPr>
      <w:r>
        <w:rPr>
          <w:rFonts w:hint="eastAsia"/>
          <w:sz w:val="24"/>
          <w:szCs w:val="24"/>
          <w:highlight w:val="none"/>
        </w:rPr>
        <w:t>我司愿意按照竞争性谈判文件中的一切要求，提供相关证明材料，初始报价为人民币（大写）</w:t>
      </w:r>
      <w:r>
        <w:rPr>
          <w:sz w:val="24"/>
          <w:szCs w:val="24"/>
          <w:highlight w:val="none"/>
          <w:u w:val="single"/>
        </w:rPr>
        <w:t xml:space="preserve">            </w:t>
      </w:r>
      <w:r>
        <w:rPr>
          <w:sz w:val="24"/>
          <w:szCs w:val="24"/>
          <w:highlight w:val="none"/>
        </w:rPr>
        <w:t xml:space="preserve"> </w:t>
      </w:r>
      <w:r>
        <w:rPr>
          <w:rFonts w:hint="eastAsia" w:hAnsi="宋体" w:cs="宋体"/>
          <w:sz w:val="24"/>
          <w:szCs w:val="24"/>
          <w:highlight w:val="none"/>
        </w:rPr>
        <w:t>。以我公司最终报价为准。</w:t>
      </w:r>
    </w:p>
    <w:p w14:paraId="1ED853CC">
      <w:pPr>
        <w:pStyle w:val="4"/>
        <w:spacing w:line="480" w:lineRule="auto"/>
        <w:rPr>
          <w:rFonts w:hAnsi="宋体" w:cs="宋体"/>
          <w:sz w:val="24"/>
          <w:szCs w:val="24"/>
          <w:highlight w:val="none"/>
        </w:rPr>
      </w:pPr>
      <w:r>
        <w:rPr>
          <w:rFonts w:hint="eastAsia" w:hAnsi="宋体" w:cs="宋体"/>
          <w:sz w:val="24"/>
          <w:szCs w:val="24"/>
          <w:highlight w:val="none"/>
        </w:rPr>
        <w:t>2、我司完全理解谈判文件中的相关内容并严格根据要求提供，提供的内容真实有效。</w:t>
      </w:r>
    </w:p>
    <w:p w14:paraId="19E65A01">
      <w:pPr>
        <w:pStyle w:val="4"/>
        <w:numPr>
          <w:ilvl w:val="0"/>
          <w:numId w:val="5"/>
        </w:numPr>
        <w:spacing w:line="480" w:lineRule="auto"/>
        <w:rPr>
          <w:rFonts w:hAnsi="宋体" w:cs="宋体"/>
          <w:sz w:val="24"/>
          <w:szCs w:val="24"/>
          <w:highlight w:val="none"/>
        </w:rPr>
      </w:pPr>
      <w:r>
        <w:rPr>
          <w:rFonts w:hint="eastAsia" w:hAnsi="宋体" w:cs="宋体"/>
          <w:sz w:val="24"/>
          <w:szCs w:val="24"/>
          <w:highlight w:val="none"/>
        </w:rPr>
        <w:t>谈判过程承诺严格遵守国家相关法律法规。</w:t>
      </w:r>
    </w:p>
    <w:p w14:paraId="241C9CF9">
      <w:pPr>
        <w:pStyle w:val="7"/>
        <w:widowControl/>
        <w:spacing w:afterAutospacing="0" w:line="480" w:lineRule="auto"/>
        <w:rPr>
          <w:color w:val="FF0000"/>
          <w:highlight w:val="none"/>
        </w:rPr>
      </w:pPr>
      <w:r>
        <w:rPr>
          <w:rFonts w:hint="eastAsia" w:ascii="宋体" w:hAnsi="宋体" w:cs="宋体"/>
          <w:kern w:val="2"/>
          <w:highlight w:val="none"/>
        </w:rPr>
        <w:t>投标人代表签字：</w:t>
      </w:r>
      <w:r>
        <w:rPr>
          <w:rFonts w:ascii="宋体" w:cs="宋体"/>
          <w:highlight w:val="none"/>
          <w:u w:val="single"/>
        </w:rPr>
        <w:t>        </w:t>
      </w:r>
      <w:r>
        <w:rPr>
          <w:rFonts w:ascii="宋体" w:hAnsi="宋体" w:cs="宋体"/>
          <w:highlight w:val="none"/>
          <w:u w:val="single"/>
        </w:rPr>
        <w:t xml:space="preserve"> </w:t>
      </w:r>
    </w:p>
    <w:p w14:paraId="600F89F9">
      <w:pPr>
        <w:pStyle w:val="4"/>
        <w:spacing w:line="480" w:lineRule="auto"/>
        <w:rPr>
          <w:rFonts w:ascii="仿宋" w:hAnsi="仿宋" w:eastAsia="仿宋" w:cs="仿宋"/>
          <w:color w:val="0000FF"/>
          <w:sz w:val="30"/>
          <w:szCs w:val="30"/>
          <w:highlight w:val="none"/>
        </w:rPr>
        <w:sectPr>
          <w:footerReference r:id="rId3" w:type="default"/>
          <w:pgSz w:w="11906" w:h="16838"/>
          <w:pgMar w:top="1440" w:right="1286" w:bottom="1440" w:left="1800" w:header="851" w:footer="992" w:gutter="0"/>
          <w:pgNumType w:chapStyle="1"/>
          <w:cols w:space="720" w:num="1"/>
          <w:docGrid w:type="lines" w:linePitch="312" w:charSpace="0"/>
        </w:sectPr>
      </w:pPr>
      <w:r>
        <w:rPr>
          <w:rFonts w:hint="eastAsia" w:hAnsi="宋体" w:cs="宋体"/>
          <w:sz w:val="24"/>
          <w:szCs w:val="24"/>
          <w:highlight w:val="none"/>
        </w:rPr>
        <w:t>时间：</w:t>
      </w:r>
      <w:r>
        <w:rPr>
          <w:rFonts w:hAnsi="宋体" w:cs="宋体"/>
          <w:sz w:val="24"/>
          <w:szCs w:val="24"/>
          <w:highlight w:val="none"/>
        </w:rPr>
        <w:t xml:space="preserve"> </w:t>
      </w:r>
      <w:r>
        <w:rPr>
          <w:rFonts w:hAnsi="宋体" w:cs="宋体"/>
          <w:sz w:val="24"/>
          <w:szCs w:val="24"/>
          <w:highlight w:val="none"/>
          <w:u w:val="single"/>
        </w:rPr>
        <w:t xml:space="preserve">                 </w:t>
      </w:r>
    </w:p>
    <w:p w14:paraId="145B869B">
      <w:pPr>
        <w:tabs>
          <w:tab w:val="left" w:pos="900"/>
        </w:tabs>
        <w:spacing w:line="360" w:lineRule="auto"/>
        <w:rPr>
          <w:rFonts w:ascii="宋体"/>
          <w:sz w:val="24"/>
          <w:szCs w:val="24"/>
          <w:highlight w:val="none"/>
        </w:rPr>
      </w:pPr>
    </w:p>
    <w:p w14:paraId="7C90247C">
      <w:pPr>
        <w:tabs>
          <w:tab w:val="left" w:pos="6300"/>
        </w:tabs>
        <w:snapToGrid w:val="0"/>
        <w:spacing w:line="360" w:lineRule="auto"/>
        <w:jc w:val="center"/>
        <w:outlineLvl w:val="0"/>
        <w:rPr>
          <w:rFonts w:ascii="宋体"/>
          <w:b/>
          <w:sz w:val="28"/>
          <w:szCs w:val="28"/>
          <w:highlight w:val="none"/>
        </w:rPr>
      </w:pPr>
      <w:r>
        <w:rPr>
          <w:rFonts w:hint="eastAsia" w:ascii="宋体" w:hAnsi="宋体"/>
          <w:b/>
          <w:sz w:val="28"/>
          <w:szCs w:val="28"/>
          <w:highlight w:val="none"/>
        </w:rPr>
        <w:t>法定代表人授权委托书</w:t>
      </w:r>
    </w:p>
    <w:p w14:paraId="5895CB76">
      <w:pPr>
        <w:tabs>
          <w:tab w:val="left" w:pos="6300"/>
        </w:tabs>
        <w:snapToGrid w:val="0"/>
        <w:spacing w:line="360" w:lineRule="auto"/>
        <w:rPr>
          <w:rFonts w:ascii="宋体"/>
          <w:sz w:val="24"/>
          <w:szCs w:val="24"/>
          <w:highlight w:val="none"/>
        </w:rPr>
      </w:pPr>
    </w:p>
    <w:p w14:paraId="1AB157B3">
      <w:pPr>
        <w:tabs>
          <w:tab w:val="left" w:pos="6300"/>
        </w:tabs>
        <w:snapToGrid w:val="0"/>
        <w:spacing w:line="360" w:lineRule="auto"/>
        <w:rPr>
          <w:rFonts w:ascii="宋体"/>
          <w:sz w:val="24"/>
          <w:szCs w:val="24"/>
          <w:highlight w:val="none"/>
        </w:rPr>
      </w:pPr>
    </w:p>
    <w:p w14:paraId="1D85BD95">
      <w:pPr>
        <w:pStyle w:val="7"/>
        <w:widowControl/>
        <w:spacing w:beforeLines="50" w:beforeAutospacing="0" w:afterLines="50" w:afterAutospacing="0"/>
        <w:rPr>
          <w:rFonts w:ascii="宋体" w:cs="宋体"/>
          <w:sz w:val="24"/>
          <w:szCs w:val="24"/>
          <w:highlight w:val="none"/>
          <w:u w:val="single"/>
          <w:shd w:val="clear" w:color="auto" w:fill="FFFFFF"/>
        </w:rPr>
      </w:pPr>
      <w:r>
        <w:rPr>
          <w:rFonts w:hint="eastAsia" w:ascii="宋体" w:hAnsi="宋体" w:cs="宋体"/>
          <w:sz w:val="24"/>
          <w:szCs w:val="24"/>
          <w:highlight w:val="none"/>
          <w:shd w:val="clear" w:color="auto" w:fill="FFFFFF"/>
        </w:rPr>
        <w:t>致：</w:t>
      </w:r>
      <w:r>
        <w:rPr>
          <w:rFonts w:hint="eastAsia" w:ascii="宋体" w:hAnsi="宋体" w:cs="宋体"/>
          <w:sz w:val="24"/>
          <w:szCs w:val="24"/>
          <w:highlight w:val="none"/>
          <w:u w:val="single"/>
          <w:shd w:val="clear" w:color="auto" w:fill="FFFFFF"/>
        </w:rPr>
        <w:t>福建中医药大学附属人民医院</w:t>
      </w:r>
    </w:p>
    <w:p w14:paraId="71754BE2">
      <w:pPr>
        <w:pStyle w:val="7"/>
        <w:widowControl/>
        <w:spacing w:beforeLines="50" w:beforeAutospacing="0" w:afterLines="50" w:afterAutospacing="0" w:line="360" w:lineRule="auto"/>
        <w:ind w:firstLine="420"/>
        <w:rPr>
          <w:sz w:val="24"/>
          <w:szCs w:val="24"/>
          <w:highlight w:val="none"/>
        </w:rPr>
      </w:pPr>
      <w:r>
        <w:rPr>
          <w:rFonts w:hint="eastAsia" w:ascii="宋体" w:hAnsi="宋体" w:cs="宋体"/>
          <w:sz w:val="24"/>
          <w:szCs w:val="24"/>
          <w:highlight w:val="none"/>
          <w:shd w:val="clear" w:color="auto" w:fill="FFFFFF"/>
        </w:rPr>
        <w:t>我方的单位负责人</w:t>
      </w:r>
      <w:r>
        <w:rPr>
          <w:rFonts w:hint="eastAsia" w:ascii="宋体" w:hAnsi="宋体" w:cs="宋体"/>
          <w:sz w:val="24"/>
          <w:szCs w:val="24"/>
          <w:highlight w:val="none"/>
          <w:u w:val="single"/>
          <w:shd w:val="clear" w:color="auto" w:fill="FFFFFF"/>
        </w:rPr>
        <w:t>（</w:t>
      </w:r>
      <w:r>
        <w:rPr>
          <w:rFonts w:ascii="宋体" w:hAnsi="宋体" w:cs="宋体"/>
          <w:sz w:val="24"/>
          <w:szCs w:val="24"/>
          <w:highlight w:val="none"/>
          <w:u w:val="single"/>
          <w:shd w:val="clear" w:color="auto" w:fill="FFFFFF"/>
        </w:rPr>
        <w:t xml:space="preserve">       </w:t>
      </w:r>
      <w:r>
        <w:rPr>
          <w:rFonts w:hint="eastAsia" w:ascii="宋体" w:hAnsi="宋体" w:cs="宋体"/>
          <w:sz w:val="24"/>
          <w:szCs w:val="24"/>
          <w:highlight w:val="none"/>
          <w:u w:val="single"/>
          <w:shd w:val="clear" w:color="auto" w:fill="FFFFFF"/>
        </w:rPr>
        <w:t>）</w:t>
      </w:r>
      <w:r>
        <w:rPr>
          <w:rFonts w:hint="eastAsia" w:ascii="宋体" w:hAnsi="宋体" w:cs="宋体"/>
          <w:sz w:val="24"/>
          <w:szCs w:val="24"/>
          <w:highlight w:val="none"/>
          <w:shd w:val="clear" w:color="auto" w:fill="FFFFFF"/>
        </w:rPr>
        <w:t>授权</w:t>
      </w:r>
      <w:r>
        <w:rPr>
          <w:rFonts w:hint="eastAsia" w:ascii="宋体" w:hAnsi="宋体" w:cs="宋体"/>
          <w:sz w:val="24"/>
          <w:szCs w:val="24"/>
          <w:highlight w:val="none"/>
          <w:u w:val="single"/>
          <w:shd w:val="clear" w:color="auto" w:fill="FFFFFF"/>
        </w:rPr>
        <w:t>（</w:t>
      </w:r>
      <w:r>
        <w:rPr>
          <w:rFonts w:ascii="宋体" w:hAnsi="宋体" w:cs="宋体"/>
          <w:sz w:val="24"/>
          <w:szCs w:val="24"/>
          <w:highlight w:val="none"/>
          <w:u w:val="single"/>
          <w:shd w:val="clear" w:color="auto" w:fill="FFFFFF"/>
        </w:rPr>
        <w:t xml:space="preserve">        </w:t>
      </w:r>
      <w:r>
        <w:rPr>
          <w:rFonts w:hint="eastAsia" w:ascii="宋体" w:hAnsi="宋体" w:cs="宋体"/>
          <w:sz w:val="24"/>
          <w:szCs w:val="24"/>
          <w:highlight w:val="none"/>
          <w:u w:val="single"/>
          <w:shd w:val="clear" w:color="auto" w:fill="FFFFFF"/>
        </w:rPr>
        <w:t>）</w:t>
      </w:r>
      <w:r>
        <w:rPr>
          <w:rFonts w:hint="eastAsia" w:ascii="宋体" w:hAnsi="宋体" w:cs="宋体"/>
          <w:sz w:val="24"/>
          <w:szCs w:val="24"/>
          <w:highlight w:val="none"/>
          <w:shd w:val="clear" w:color="auto" w:fill="FFFFFF"/>
        </w:rPr>
        <w:t>为供应商代表，代表我方参加</w:t>
      </w:r>
      <w:r>
        <w:rPr>
          <w:rFonts w:ascii="宋体" w:hAnsi="宋体" w:cs="宋体"/>
          <w:sz w:val="24"/>
          <w:szCs w:val="24"/>
          <w:highlight w:val="none"/>
          <w:u w:val="single"/>
          <w:shd w:val="clear" w:color="auto" w:fill="FFFFFF"/>
        </w:rPr>
        <w:t xml:space="preserve">              </w:t>
      </w:r>
      <w:r>
        <w:rPr>
          <w:rFonts w:hint="eastAsia" w:ascii="宋体" w:hAnsi="宋体" w:cs="宋体"/>
          <w:sz w:val="24"/>
          <w:szCs w:val="24"/>
          <w:highlight w:val="none"/>
          <w:shd w:val="clear" w:color="auto" w:fill="FFFFFF"/>
        </w:rPr>
        <w:t>的投标，全权代表我方处理投标过程的一切事宜，包括但不限于：投标、参与开标、谈判、签约等。供应商代表在投标过程中所签署的一切文件和处理与之有关的一切事务，我方均予以认可并对此承担责任。</w:t>
      </w:r>
    </w:p>
    <w:p w14:paraId="3F76245C">
      <w:pPr>
        <w:pStyle w:val="7"/>
        <w:widowControl/>
        <w:spacing w:beforeLines="50" w:beforeAutospacing="0" w:afterLines="50" w:afterAutospacing="0" w:line="360" w:lineRule="auto"/>
        <w:ind w:firstLine="420"/>
        <w:rPr>
          <w:sz w:val="24"/>
          <w:szCs w:val="24"/>
          <w:highlight w:val="none"/>
        </w:rPr>
      </w:pPr>
      <w:r>
        <w:rPr>
          <w:rFonts w:hint="eastAsia" w:ascii="宋体" w:hAnsi="宋体" w:cs="宋体"/>
          <w:sz w:val="24"/>
          <w:szCs w:val="24"/>
          <w:highlight w:val="none"/>
          <w:shd w:val="clear" w:color="auto" w:fill="FFFFFF"/>
        </w:rPr>
        <w:t>供应商代表无转委权。特此授权。</w:t>
      </w:r>
    </w:p>
    <w:p w14:paraId="6D44ED65">
      <w:pPr>
        <w:pStyle w:val="7"/>
        <w:widowControl/>
        <w:spacing w:beforeLines="50" w:beforeAutospacing="0" w:afterLines="50" w:afterAutospacing="0"/>
        <w:ind w:firstLine="420"/>
        <w:jc w:val="center"/>
        <w:rPr>
          <w:sz w:val="24"/>
          <w:szCs w:val="24"/>
          <w:highlight w:val="none"/>
        </w:rPr>
      </w:pPr>
      <w:r>
        <w:rPr>
          <w:rFonts w:hint="eastAsia" w:ascii="宋体" w:hAnsi="宋体" w:cs="宋体"/>
          <w:sz w:val="24"/>
          <w:szCs w:val="24"/>
          <w:highlight w:val="none"/>
          <w:shd w:val="clear" w:color="auto" w:fill="FFFFFF"/>
        </w:rPr>
        <w:t>（以下无正文）</w:t>
      </w:r>
    </w:p>
    <w:p w14:paraId="4001A330">
      <w:pPr>
        <w:pStyle w:val="7"/>
        <w:widowControl/>
        <w:spacing w:beforeLines="50" w:beforeAutospacing="0" w:afterLines="50" w:afterAutospacing="0"/>
        <w:ind w:firstLine="420"/>
        <w:rPr>
          <w:sz w:val="24"/>
          <w:szCs w:val="24"/>
          <w:highlight w:val="none"/>
        </w:rPr>
      </w:pPr>
      <w:r>
        <w:rPr>
          <w:rFonts w:ascii="宋体" w:cs="宋体"/>
          <w:sz w:val="24"/>
          <w:szCs w:val="24"/>
          <w:highlight w:val="none"/>
          <w:shd w:val="clear" w:color="auto" w:fill="FFFFFF"/>
        </w:rPr>
        <w:t> </w:t>
      </w:r>
    </w:p>
    <w:p w14:paraId="7AF897F7">
      <w:pPr>
        <w:pStyle w:val="7"/>
        <w:widowControl/>
        <w:spacing w:beforeLines="50" w:beforeAutospacing="0" w:afterLines="50" w:afterAutospacing="0"/>
        <w:ind w:firstLine="420"/>
        <w:rPr>
          <w:sz w:val="24"/>
          <w:szCs w:val="24"/>
          <w:highlight w:val="none"/>
        </w:rPr>
      </w:pPr>
      <w:r>
        <w:rPr>
          <w:rFonts w:hint="eastAsia" w:ascii="宋体" w:hAnsi="宋体" w:cs="宋体"/>
          <w:sz w:val="24"/>
          <w:szCs w:val="24"/>
          <w:highlight w:val="none"/>
          <w:shd w:val="clear" w:color="auto" w:fill="FFFFFF"/>
        </w:rPr>
        <w:t>单位负责人：</w:t>
      </w:r>
      <w:r>
        <w:rPr>
          <w:rFonts w:ascii="宋体" w:cs="宋体"/>
          <w:sz w:val="24"/>
          <w:szCs w:val="24"/>
          <w:highlight w:val="none"/>
          <w:u w:val="single"/>
          <w:shd w:val="clear" w:color="auto" w:fill="FFFFFF"/>
        </w:rPr>
        <w:t>   </w:t>
      </w:r>
      <w:r>
        <w:rPr>
          <w:rFonts w:ascii="宋体" w:hAnsi="宋体" w:cs="宋体"/>
          <w:sz w:val="24"/>
          <w:szCs w:val="24"/>
          <w:highlight w:val="none"/>
          <w:u w:val="single"/>
          <w:shd w:val="clear" w:color="auto" w:fill="FFFFFF"/>
        </w:rPr>
        <w:t xml:space="preserve">    </w:t>
      </w:r>
      <w:r>
        <w:rPr>
          <w:rFonts w:hint="eastAsia" w:ascii="宋体" w:hAnsi="宋体" w:cs="宋体"/>
          <w:sz w:val="24"/>
          <w:szCs w:val="24"/>
          <w:highlight w:val="none"/>
          <w:shd w:val="clear" w:color="auto" w:fill="FFFFFF"/>
        </w:rPr>
        <w:t>身份证号：</w:t>
      </w:r>
      <w:r>
        <w:rPr>
          <w:rFonts w:ascii="宋体" w:cs="宋体"/>
          <w:sz w:val="24"/>
          <w:szCs w:val="24"/>
          <w:highlight w:val="none"/>
          <w:u w:val="single"/>
          <w:shd w:val="clear" w:color="auto" w:fill="FFFFFF"/>
        </w:rPr>
        <w:t>  </w:t>
      </w:r>
      <w:r>
        <w:rPr>
          <w:rFonts w:ascii="宋体" w:hAnsi="宋体" w:cs="宋体"/>
          <w:sz w:val="24"/>
          <w:szCs w:val="24"/>
          <w:highlight w:val="none"/>
          <w:u w:val="single"/>
          <w:shd w:val="clear" w:color="auto" w:fill="FFFFFF"/>
        </w:rPr>
        <w:t xml:space="preserve">        </w:t>
      </w:r>
      <w:r>
        <w:rPr>
          <w:rFonts w:hint="eastAsia" w:ascii="宋体" w:hAnsi="宋体" w:cs="宋体"/>
          <w:sz w:val="24"/>
          <w:szCs w:val="24"/>
          <w:highlight w:val="none"/>
          <w:shd w:val="clear" w:color="auto" w:fill="FFFFFF"/>
        </w:rPr>
        <w:t>手机：</w:t>
      </w:r>
      <w:r>
        <w:rPr>
          <w:rFonts w:ascii="宋体" w:cs="宋体"/>
          <w:sz w:val="24"/>
          <w:szCs w:val="24"/>
          <w:highlight w:val="none"/>
          <w:u w:val="single"/>
          <w:shd w:val="clear" w:color="auto" w:fill="FFFFFF"/>
        </w:rPr>
        <w:t> </w:t>
      </w:r>
      <w:r>
        <w:rPr>
          <w:rFonts w:ascii="宋体" w:hAnsi="宋体" w:cs="宋体"/>
          <w:sz w:val="24"/>
          <w:szCs w:val="24"/>
          <w:highlight w:val="none"/>
          <w:u w:val="single"/>
          <w:shd w:val="clear" w:color="auto" w:fill="FFFFFF"/>
        </w:rPr>
        <w:t xml:space="preserve">         </w:t>
      </w:r>
    </w:p>
    <w:p w14:paraId="7160340D">
      <w:pPr>
        <w:pStyle w:val="7"/>
        <w:widowControl/>
        <w:spacing w:beforeLines="50" w:beforeAutospacing="0" w:afterLines="50" w:afterAutospacing="0"/>
        <w:ind w:firstLine="420"/>
        <w:rPr>
          <w:sz w:val="24"/>
          <w:szCs w:val="24"/>
          <w:highlight w:val="none"/>
        </w:rPr>
      </w:pPr>
      <w:r>
        <w:rPr>
          <w:rFonts w:hint="eastAsia" w:ascii="宋体" w:hAnsi="宋体" w:cs="宋体"/>
          <w:sz w:val="24"/>
          <w:szCs w:val="24"/>
          <w:highlight w:val="none"/>
          <w:shd w:val="clear" w:color="auto" w:fill="FFFFFF"/>
        </w:rPr>
        <w:t>供应商代表：</w:t>
      </w:r>
      <w:r>
        <w:rPr>
          <w:rFonts w:ascii="宋体" w:cs="宋体"/>
          <w:sz w:val="24"/>
          <w:szCs w:val="24"/>
          <w:highlight w:val="none"/>
          <w:u w:val="single"/>
          <w:shd w:val="clear" w:color="auto" w:fill="FFFFFF"/>
        </w:rPr>
        <w:t>   </w:t>
      </w:r>
      <w:r>
        <w:rPr>
          <w:rFonts w:ascii="宋体" w:hAnsi="宋体" w:cs="宋体"/>
          <w:sz w:val="24"/>
          <w:szCs w:val="24"/>
          <w:highlight w:val="none"/>
          <w:u w:val="single"/>
          <w:shd w:val="clear" w:color="auto" w:fill="FFFFFF"/>
        </w:rPr>
        <w:t xml:space="preserve">   </w:t>
      </w:r>
      <w:r>
        <w:rPr>
          <w:rFonts w:hint="eastAsia" w:ascii="宋体" w:hAnsi="宋体" w:cs="宋体"/>
          <w:sz w:val="24"/>
          <w:szCs w:val="24"/>
          <w:highlight w:val="none"/>
          <w:shd w:val="clear" w:color="auto" w:fill="FFFFFF"/>
        </w:rPr>
        <w:t>身份证号：</w:t>
      </w:r>
      <w:r>
        <w:rPr>
          <w:rFonts w:ascii="宋体" w:cs="宋体"/>
          <w:sz w:val="24"/>
          <w:szCs w:val="24"/>
          <w:highlight w:val="none"/>
          <w:u w:val="single"/>
          <w:shd w:val="clear" w:color="auto" w:fill="FFFFFF"/>
        </w:rPr>
        <w:t>  </w:t>
      </w:r>
      <w:r>
        <w:rPr>
          <w:rFonts w:ascii="宋体" w:hAnsi="宋体" w:cs="宋体"/>
          <w:sz w:val="24"/>
          <w:szCs w:val="24"/>
          <w:highlight w:val="none"/>
          <w:u w:val="single"/>
          <w:shd w:val="clear" w:color="auto" w:fill="FFFFFF"/>
        </w:rPr>
        <w:t xml:space="preserve">          </w:t>
      </w:r>
      <w:r>
        <w:rPr>
          <w:rFonts w:hint="eastAsia" w:ascii="宋体" w:hAnsi="宋体" w:cs="宋体"/>
          <w:sz w:val="24"/>
          <w:szCs w:val="24"/>
          <w:highlight w:val="none"/>
          <w:shd w:val="clear" w:color="auto" w:fill="FFFFFF"/>
        </w:rPr>
        <w:t>手机：</w:t>
      </w:r>
      <w:r>
        <w:rPr>
          <w:rFonts w:ascii="宋体" w:cs="宋体"/>
          <w:sz w:val="24"/>
          <w:szCs w:val="24"/>
          <w:highlight w:val="none"/>
          <w:u w:val="single"/>
          <w:shd w:val="clear" w:color="auto" w:fill="FFFFFF"/>
        </w:rPr>
        <w:t>  </w:t>
      </w:r>
      <w:r>
        <w:rPr>
          <w:rFonts w:ascii="宋体" w:hAnsi="宋体" w:cs="宋体"/>
          <w:sz w:val="24"/>
          <w:szCs w:val="24"/>
          <w:highlight w:val="none"/>
          <w:u w:val="single"/>
          <w:shd w:val="clear" w:color="auto" w:fill="FFFFFF"/>
        </w:rPr>
        <w:t xml:space="preserve">       </w:t>
      </w:r>
    </w:p>
    <w:p w14:paraId="4A2C5A7B">
      <w:pPr>
        <w:pStyle w:val="7"/>
        <w:widowControl/>
        <w:spacing w:beforeLines="50" w:beforeAutospacing="0" w:afterLines="50" w:afterAutospacing="0"/>
        <w:ind w:firstLine="420"/>
        <w:rPr>
          <w:sz w:val="24"/>
          <w:szCs w:val="24"/>
          <w:highlight w:val="none"/>
        </w:rPr>
      </w:pPr>
      <w:r>
        <w:rPr>
          <w:rFonts w:ascii="Calibri" w:hAnsi="Calibri" w:eastAsia="微软雅黑" w:cs="Calibri"/>
          <w:sz w:val="24"/>
          <w:szCs w:val="24"/>
          <w:highlight w:val="none"/>
          <w:shd w:val="clear" w:color="auto" w:fill="FFFFFF"/>
        </w:rPr>
        <w:t> </w:t>
      </w:r>
      <w:r>
        <w:rPr>
          <w:rFonts w:hint="eastAsia" w:ascii="宋体" w:hAnsi="宋体" w:cs="宋体"/>
          <w:sz w:val="24"/>
          <w:szCs w:val="24"/>
          <w:highlight w:val="none"/>
          <w:shd w:val="clear" w:color="auto" w:fill="FFFFFF"/>
        </w:rPr>
        <w:t>授权方</w:t>
      </w:r>
    </w:p>
    <w:p w14:paraId="1E483BE0">
      <w:pPr>
        <w:pStyle w:val="7"/>
        <w:widowControl/>
        <w:spacing w:beforeLines="50" w:beforeAutospacing="0" w:afterLines="50" w:afterAutospacing="0" w:line="360" w:lineRule="auto"/>
        <w:ind w:firstLine="420"/>
        <w:rPr>
          <w:sz w:val="24"/>
          <w:szCs w:val="24"/>
          <w:highlight w:val="none"/>
        </w:rPr>
      </w:pPr>
      <w:r>
        <w:rPr>
          <w:rFonts w:hint="eastAsia" w:ascii="宋体" w:hAnsi="宋体" w:cs="宋体"/>
          <w:sz w:val="24"/>
          <w:szCs w:val="24"/>
          <w:highlight w:val="none"/>
          <w:shd w:val="clear" w:color="auto" w:fill="FFFFFF"/>
        </w:rPr>
        <w:t>供应商：</w:t>
      </w:r>
      <w:r>
        <w:rPr>
          <w:rFonts w:hint="eastAsia" w:ascii="宋体" w:hAnsi="宋体" w:cs="宋体"/>
          <w:sz w:val="24"/>
          <w:szCs w:val="24"/>
          <w:highlight w:val="none"/>
          <w:u w:val="single"/>
          <w:shd w:val="clear" w:color="auto" w:fill="FFFFFF"/>
        </w:rPr>
        <w:t>（</w:t>
      </w:r>
      <w:r>
        <w:rPr>
          <w:rFonts w:ascii="宋体" w:hAnsi="宋体" w:cs="宋体"/>
          <w:sz w:val="24"/>
          <w:szCs w:val="24"/>
          <w:highlight w:val="none"/>
          <w:u w:val="single"/>
          <w:shd w:val="clear" w:color="auto" w:fill="FFFFFF"/>
        </w:rPr>
        <w:t xml:space="preserve">             </w:t>
      </w:r>
      <w:r>
        <w:rPr>
          <w:rFonts w:hint="eastAsia" w:ascii="宋体" w:hAnsi="宋体" w:cs="宋体"/>
          <w:sz w:val="24"/>
          <w:szCs w:val="24"/>
          <w:highlight w:val="none"/>
          <w:u w:val="single"/>
          <w:shd w:val="clear" w:color="auto" w:fill="FFFFFF"/>
        </w:rPr>
        <w:t>全称并加盖单位公章）</w:t>
      </w:r>
    </w:p>
    <w:p w14:paraId="59D8C19C">
      <w:pPr>
        <w:pStyle w:val="7"/>
        <w:widowControl/>
        <w:spacing w:beforeLines="50" w:beforeAutospacing="0" w:afterLines="50" w:afterAutospacing="0"/>
        <w:ind w:firstLine="420"/>
        <w:rPr>
          <w:sz w:val="24"/>
          <w:szCs w:val="24"/>
          <w:highlight w:val="none"/>
        </w:rPr>
      </w:pPr>
      <w:r>
        <w:rPr>
          <w:rFonts w:hint="eastAsia" w:ascii="宋体" w:hAnsi="宋体" w:cs="宋体"/>
          <w:sz w:val="24"/>
          <w:szCs w:val="24"/>
          <w:highlight w:val="none"/>
          <w:shd w:val="clear" w:color="auto" w:fill="FFFFFF"/>
        </w:rPr>
        <w:t>单位负责人签字或盖章：</w:t>
      </w:r>
      <w:r>
        <w:rPr>
          <w:rFonts w:ascii="宋体" w:cs="宋体"/>
          <w:sz w:val="24"/>
          <w:szCs w:val="24"/>
          <w:highlight w:val="none"/>
          <w:u w:val="single"/>
          <w:shd w:val="clear" w:color="auto" w:fill="FFFFFF"/>
        </w:rPr>
        <w:t>                  </w:t>
      </w:r>
    </w:p>
    <w:p w14:paraId="4E2E1DF7">
      <w:pPr>
        <w:pStyle w:val="7"/>
        <w:widowControl/>
        <w:spacing w:beforeLines="50" w:beforeAutospacing="0" w:afterLines="50" w:afterAutospacing="0"/>
        <w:ind w:firstLine="420"/>
        <w:rPr>
          <w:sz w:val="24"/>
          <w:szCs w:val="24"/>
          <w:highlight w:val="none"/>
        </w:rPr>
      </w:pPr>
      <w:r>
        <w:rPr>
          <w:rFonts w:ascii="Calibri" w:hAnsi="Calibri" w:eastAsia="微软雅黑" w:cs="Calibri"/>
          <w:sz w:val="24"/>
          <w:szCs w:val="24"/>
          <w:highlight w:val="none"/>
          <w:shd w:val="clear" w:color="auto" w:fill="FFFFFF"/>
        </w:rPr>
        <w:t> </w:t>
      </w:r>
    </w:p>
    <w:p w14:paraId="234BCC08">
      <w:pPr>
        <w:pStyle w:val="7"/>
        <w:widowControl/>
        <w:spacing w:beforeLines="50" w:beforeAutospacing="0" w:afterLines="50" w:afterAutospacing="0"/>
        <w:ind w:firstLine="420"/>
        <w:rPr>
          <w:sz w:val="24"/>
          <w:szCs w:val="24"/>
          <w:highlight w:val="none"/>
        </w:rPr>
      </w:pPr>
      <w:r>
        <w:rPr>
          <w:rFonts w:hint="eastAsia" w:ascii="宋体" w:hAnsi="宋体" w:cs="宋体"/>
          <w:sz w:val="24"/>
          <w:szCs w:val="24"/>
          <w:highlight w:val="none"/>
          <w:shd w:val="clear" w:color="auto" w:fill="FFFFFF"/>
        </w:rPr>
        <w:t>接受授权方供应商代表签字：</w:t>
      </w:r>
      <w:r>
        <w:rPr>
          <w:rFonts w:ascii="宋体" w:cs="宋体"/>
          <w:sz w:val="24"/>
          <w:szCs w:val="24"/>
          <w:highlight w:val="none"/>
          <w:u w:val="single"/>
          <w:shd w:val="clear" w:color="auto" w:fill="FFFFFF"/>
        </w:rPr>
        <w:t>                 </w:t>
      </w:r>
    </w:p>
    <w:p w14:paraId="7CABC23B">
      <w:pPr>
        <w:pStyle w:val="7"/>
        <w:widowControl/>
        <w:spacing w:beforeLines="50" w:beforeAutospacing="0" w:afterLines="50" w:afterAutospacing="0"/>
        <w:ind w:firstLine="420"/>
        <w:rPr>
          <w:sz w:val="24"/>
          <w:szCs w:val="24"/>
          <w:highlight w:val="none"/>
        </w:rPr>
      </w:pPr>
      <w:r>
        <w:rPr>
          <w:rFonts w:ascii="宋体" w:cs="宋体"/>
          <w:sz w:val="24"/>
          <w:szCs w:val="24"/>
          <w:highlight w:val="none"/>
          <w:shd w:val="clear" w:color="auto" w:fill="FFFFFF"/>
        </w:rPr>
        <w:t> </w:t>
      </w:r>
    </w:p>
    <w:p w14:paraId="22817F2A">
      <w:pPr>
        <w:pStyle w:val="7"/>
        <w:widowControl/>
        <w:spacing w:beforeLines="50" w:beforeAutospacing="0" w:afterLines="50" w:afterAutospacing="0"/>
        <w:ind w:firstLine="420"/>
        <w:jc w:val="both"/>
        <w:rPr>
          <w:sz w:val="24"/>
          <w:szCs w:val="24"/>
          <w:highlight w:val="none"/>
        </w:rPr>
      </w:pPr>
      <w:r>
        <w:rPr>
          <w:rFonts w:hint="eastAsia" w:ascii="宋体" w:hAnsi="宋体" w:cs="宋体"/>
          <w:sz w:val="24"/>
          <w:szCs w:val="24"/>
          <w:highlight w:val="none"/>
          <w:shd w:val="clear" w:color="auto" w:fill="FFFFFF"/>
        </w:rPr>
        <w:t>签署日期：</w:t>
      </w:r>
      <w:r>
        <w:rPr>
          <w:rFonts w:ascii="宋体" w:cs="宋体"/>
          <w:sz w:val="24"/>
          <w:szCs w:val="24"/>
          <w:highlight w:val="none"/>
          <w:u w:val="single"/>
          <w:shd w:val="clear" w:color="auto" w:fill="FFFFFF"/>
        </w:rPr>
        <w:t>   </w:t>
      </w:r>
      <w:r>
        <w:rPr>
          <w:rFonts w:hint="eastAsia" w:ascii="宋体" w:hAnsi="宋体" w:cs="宋体"/>
          <w:sz w:val="24"/>
          <w:szCs w:val="24"/>
          <w:highlight w:val="none"/>
          <w:shd w:val="clear" w:color="auto" w:fill="FFFFFF"/>
        </w:rPr>
        <w:t>年</w:t>
      </w:r>
      <w:r>
        <w:rPr>
          <w:rFonts w:ascii="宋体" w:cs="宋体"/>
          <w:sz w:val="24"/>
          <w:szCs w:val="24"/>
          <w:highlight w:val="none"/>
          <w:u w:val="single"/>
          <w:shd w:val="clear" w:color="auto" w:fill="FFFFFF"/>
        </w:rPr>
        <w:t>  </w:t>
      </w:r>
      <w:r>
        <w:rPr>
          <w:rFonts w:hint="eastAsia" w:ascii="宋体" w:hAnsi="宋体" w:cs="宋体"/>
          <w:sz w:val="24"/>
          <w:szCs w:val="24"/>
          <w:highlight w:val="none"/>
          <w:shd w:val="clear" w:color="auto" w:fill="FFFFFF"/>
        </w:rPr>
        <w:t>月</w:t>
      </w:r>
      <w:r>
        <w:rPr>
          <w:rFonts w:ascii="宋体" w:cs="宋体"/>
          <w:sz w:val="24"/>
          <w:szCs w:val="24"/>
          <w:highlight w:val="none"/>
          <w:u w:val="single"/>
          <w:shd w:val="clear" w:color="auto" w:fill="FFFFFF"/>
        </w:rPr>
        <w:t>   </w:t>
      </w:r>
      <w:r>
        <w:rPr>
          <w:rFonts w:hint="eastAsia" w:ascii="宋体" w:hAnsi="宋体" w:cs="宋体"/>
          <w:sz w:val="24"/>
          <w:szCs w:val="24"/>
          <w:highlight w:val="none"/>
          <w:shd w:val="clear" w:color="auto" w:fill="FFFFFF"/>
        </w:rPr>
        <w:t>日</w:t>
      </w:r>
    </w:p>
    <w:p w14:paraId="196709D9">
      <w:pPr>
        <w:tabs>
          <w:tab w:val="left" w:pos="6300"/>
        </w:tabs>
        <w:snapToGrid w:val="0"/>
        <w:spacing w:line="360" w:lineRule="auto"/>
        <w:ind w:firstLine="480" w:firstLineChars="200"/>
        <w:rPr>
          <w:rFonts w:ascii="宋体"/>
          <w:sz w:val="24"/>
          <w:szCs w:val="24"/>
          <w:highlight w:val="none"/>
        </w:rPr>
      </w:pPr>
    </w:p>
    <w:p w14:paraId="273BBFDD">
      <w:pPr>
        <w:tabs>
          <w:tab w:val="left" w:pos="6373"/>
        </w:tabs>
        <w:snapToGrid w:val="0"/>
        <w:spacing w:line="360" w:lineRule="auto"/>
        <w:ind w:firstLine="480" w:firstLineChars="200"/>
        <w:rPr>
          <w:rFonts w:ascii="宋体"/>
          <w:sz w:val="24"/>
          <w:szCs w:val="24"/>
          <w:highlight w:val="none"/>
        </w:rPr>
      </w:pPr>
      <w:r>
        <w:rPr>
          <w:rFonts w:ascii="宋体"/>
          <w:sz w:val="24"/>
          <w:szCs w:val="24"/>
          <w:highlight w:val="none"/>
        </w:rPr>
        <w:tab/>
      </w:r>
    </w:p>
    <w:p w14:paraId="7CCBCC4B">
      <w:pPr>
        <w:tabs>
          <w:tab w:val="left" w:pos="6300"/>
        </w:tabs>
        <w:snapToGrid w:val="0"/>
        <w:spacing w:line="360" w:lineRule="auto"/>
        <w:ind w:firstLine="480" w:firstLineChars="200"/>
        <w:rPr>
          <w:rFonts w:ascii="宋体"/>
          <w:sz w:val="24"/>
          <w:szCs w:val="24"/>
          <w:highlight w:val="none"/>
        </w:rPr>
      </w:pPr>
    </w:p>
    <w:p w14:paraId="70CE12D2">
      <w:pPr>
        <w:tabs>
          <w:tab w:val="left" w:pos="6300"/>
        </w:tabs>
        <w:snapToGrid w:val="0"/>
        <w:spacing w:line="360" w:lineRule="auto"/>
        <w:jc w:val="center"/>
        <w:outlineLvl w:val="0"/>
        <w:rPr>
          <w:rFonts w:hint="eastAsia" w:ascii="宋体" w:hAnsi="宋体"/>
          <w:b/>
          <w:sz w:val="28"/>
          <w:szCs w:val="28"/>
          <w:highlight w:val="none"/>
        </w:rPr>
      </w:pPr>
    </w:p>
    <w:p w14:paraId="62770433">
      <w:pPr>
        <w:tabs>
          <w:tab w:val="left" w:pos="6300"/>
        </w:tabs>
        <w:snapToGrid w:val="0"/>
        <w:spacing w:line="360" w:lineRule="auto"/>
        <w:jc w:val="center"/>
        <w:outlineLvl w:val="0"/>
        <w:rPr>
          <w:rFonts w:hint="eastAsia" w:ascii="宋体" w:hAnsi="宋体"/>
          <w:b/>
          <w:sz w:val="28"/>
          <w:szCs w:val="28"/>
          <w:highlight w:val="none"/>
        </w:rPr>
      </w:pPr>
    </w:p>
    <w:p w14:paraId="3CCDCE94">
      <w:pPr>
        <w:tabs>
          <w:tab w:val="left" w:pos="6300"/>
        </w:tabs>
        <w:snapToGrid w:val="0"/>
        <w:spacing w:line="360" w:lineRule="auto"/>
        <w:jc w:val="center"/>
        <w:outlineLvl w:val="0"/>
        <w:rPr>
          <w:rFonts w:hint="eastAsia" w:ascii="宋体" w:hAnsi="宋体"/>
          <w:b/>
          <w:sz w:val="28"/>
          <w:szCs w:val="28"/>
          <w:highlight w:val="none"/>
        </w:rPr>
      </w:pPr>
    </w:p>
    <w:p w14:paraId="49E32E2A">
      <w:pPr>
        <w:tabs>
          <w:tab w:val="left" w:pos="6300"/>
        </w:tabs>
        <w:snapToGrid w:val="0"/>
        <w:spacing w:line="360" w:lineRule="auto"/>
        <w:jc w:val="center"/>
        <w:outlineLvl w:val="0"/>
        <w:rPr>
          <w:rFonts w:hint="eastAsia" w:ascii="宋体" w:hAnsi="宋体"/>
          <w:b/>
          <w:sz w:val="28"/>
          <w:szCs w:val="28"/>
          <w:highlight w:val="none"/>
        </w:rPr>
      </w:pPr>
    </w:p>
    <w:p w14:paraId="60D77AD5">
      <w:pPr>
        <w:tabs>
          <w:tab w:val="left" w:pos="6300"/>
        </w:tabs>
        <w:snapToGrid w:val="0"/>
        <w:spacing w:line="360" w:lineRule="auto"/>
        <w:jc w:val="center"/>
        <w:outlineLvl w:val="0"/>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val="en-US" w:eastAsia="zh-CN"/>
        </w:rPr>
        <w:t>供应商</w:t>
      </w:r>
      <w:r>
        <w:rPr>
          <w:rFonts w:hint="eastAsia" w:ascii="宋体" w:hAnsi="宋体" w:eastAsia="宋体" w:cs="Times New Roman"/>
          <w:b/>
          <w:color w:val="auto"/>
          <w:sz w:val="28"/>
          <w:szCs w:val="28"/>
        </w:rPr>
        <w:t>资格承诺函</w:t>
      </w:r>
      <w:r>
        <w:rPr>
          <w:rFonts w:hint="eastAsia" w:ascii="宋体" w:hAnsi="宋体" w:eastAsia="宋体" w:cs="Times New Roman"/>
          <w:b/>
          <w:color w:val="auto"/>
          <w:sz w:val="28"/>
          <w:szCs w:val="28"/>
          <w:lang w:eastAsia="zh-CN"/>
        </w:rPr>
        <w:t>（</w:t>
      </w:r>
      <w:r>
        <w:rPr>
          <w:rFonts w:hint="eastAsia" w:ascii="宋体" w:hAnsi="宋体" w:eastAsia="宋体" w:cs="Times New Roman"/>
          <w:b/>
          <w:color w:val="auto"/>
          <w:sz w:val="28"/>
          <w:szCs w:val="28"/>
          <w:lang w:val="en-US" w:eastAsia="zh-CN"/>
        </w:rPr>
        <w:t>格式</w:t>
      </w:r>
      <w:r>
        <w:rPr>
          <w:rFonts w:hint="eastAsia" w:ascii="宋体" w:hAnsi="宋体" w:eastAsia="宋体" w:cs="Times New Roman"/>
          <w:b/>
          <w:color w:val="auto"/>
          <w:sz w:val="28"/>
          <w:szCs w:val="28"/>
          <w:lang w:eastAsia="zh-CN"/>
        </w:rPr>
        <w:t>）</w:t>
      </w:r>
    </w:p>
    <w:p w14:paraId="005E303C">
      <w:pPr>
        <w:tabs>
          <w:tab w:val="left" w:pos="6300"/>
        </w:tabs>
        <w:snapToGrid w:val="0"/>
        <w:spacing w:line="360" w:lineRule="auto"/>
        <w:ind w:firstLine="480" w:firstLineChars="200"/>
        <w:rPr>
          <w:rFonts w:hint="default" w:ascii="宋体" w:hAnsi="宋体"/>
          <w:sz w:val="24"/>
          <w:lang w:val="en-US" w:eastAsia="zh-CN"/>
        </w:rPr>
      </w:pPr>
      <w:r>
        <w:rPr>
          <w:rFonts w:hint="eastAsia" w:ascii="宋体" w:hAnsi="宋体"/>
          <w:sz w:val="24"/>
        </w:rPr>
        <w:t>致：</w:t>
      </w:r>
      <w:r>
        <w:rPr>
          <w:rFonts w:hint="eastAsia" w:ascii="宋体" w:hAnsi="宋体"/>
          <w:sz w:val="24"/>
          <w:lang w:val="en-US" w:eastAsia="zh-CN"/>
        </w:rPr>
        <w:t>福建中医药大学附属人民医院</w:t>
      </w:r>
    </w:p>
    <w:p w14:paraId="44CEF832">
      <w:pPr>
        <w:tabs>
          <w:tab w:val="left" w:pos="6300"/>
        </w:tabs>
        <w:snapToGrid w:val="0"/>
        <w:spacing w:line="360" w:lineRule="auto"/>
        <w:ind w:firstLine="480" w:firstLineChars="200"/>
        <w:rPr>
          <w:rFonts w:hint="eastAsia" w:ascii="宋体" w:hAnsi="宋体"/>
          <w:sz w:val="24"/>
        </w:rPr>
      </w:pPr>
      <w:r>
        <w:rPr>
          <w:rFonts w:hint="eastAsia" w:ascii="宋体" w:hAnsi="宋体"/>
          <w:sz w:val="24"/>
        </w:rPr>
        <w:t>我</w:t>
      </w:r>
      <w:r>
        <w:rPr>
          <w:rFonts w:hint="eastAsia" w:ascii="宋体" w:hAnsi="宋体"/>
          <w:sz w:val="24"/>
          <w:lang w:val="en-US" w:eastAsia="zh-CN"/>
        </w:rPr>
        <w:t>司</w:t>
      </w:r>
      <w:r>
        <w:rPr>
          <w:rFonts w:hint="eastAsia" w:ascii="宋体" w:hAnsi="宋体"/>
          <w:sz w:val="24"/>
        </w:rPr>
        <w:t>参与</w:t>
      </w:r>
      <w:r>
        <w:rPr>
          <w:rFonts w:hint="eastAsia" w:ascii="宋体" w:hAnsi="宋体"/>
          <w:sz w:val="24"/>
          <w:lang w:eastAsia="zh-CN"/>
        </w:rPr>
        <w:t>的</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rPr>
        <w:t>项目的</w:t>
      </w:r>
      <w:r>
        <w:rPr>
          <w:rFonts w:hint="eastAsia" w:ascii="宋体" w:hAnsi="宋体"/>
          <w:sz w:val="24"/>
          <w:u w:val="single"/>
          <w:lang w:val="en-US" w:eastAsia="zh-CN"/>
        </w:rPr>
        <w:t xml:space="preserve">  院内公开招标  </w:t>
      </w:r>
      <w:r>
        <w:rPr>
          <w:rFonts w:hint="eastAsia" w:ascii="宋体" w:hAnsi="宋体"/>
          <w:sz w:val="24"/>
        </w:rPr>
        <w:t>活动，现承诺如下：</w:t>
      </w:r>
    </w:p>
    <w:p w14:paraId="24208E44">
      <w:pPr>
        <w:tabs>
          <w:tab w:val="left" w:pos="6300"/>
        </w:tabs>
        <w:snapToGrid w:val="0"/>
        <w:spacing w:line="360" w:lineRule="auto"/>
        <w:ind w:firstLine="480" w:firstLineChars="200"/>
        <w:rPr>
          <w:rFonts w:hint="eastAsia" w:ascii="宋体" w:hAnsi="宋体"/>
          <w:sz w:val="24"/>
        </w:rPr>
      </w:pPr>
      <w:r>
        <w:rPr>
          <w:rFonts w:hint="eastAsia" w:ascii="宋体" w:hAnsi="宋体"/>
          <w:sz w:val="24"/>
        </w:rPr>
        <w:t>一、我单位(本人)具备采购文件要求以及</w:t>
      </w:r>
      <w:r>
        <w:rPr>
          <w:rFonts w:hint="eastAsia" w:ascii="宋体" w:hAnsi="宋体"/>
          <w:sz w:val="24"/>
          <w:lang w:val="en-US" w:eastAsia="zh-CN"/>
        </w:rPr>
        <w:t>以下</w:t>
      </w:r>
      <w:r>
        <w:rPr>
          <w:rFonts w:hint="eastAsia" w:ascii="宋体" w:hAnsi="宋体"/>
          <w:sz w:val="24"/>
        </w:rPr>
        <w:t>条件:</w:t>
      </w:r>
    </w:p>
    <w:p w14:paraId="5E43FF3C">
      <w:pPr>
        <w:tabs>
          <w:tab w:val="left" w:pos="6300"/>
        </w:tabs>
        <w:snapToGri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1.具有独立承担民事责任的能力;</w:t>
      </w:r>
    </w:p>
    <w:p w14:paraId="5D81D011">
      <w:pPr>
        <w:tabs>
          <w:tab w:val="left" w:pos="6300"/>
        </w:tabs>
        <w:snapToGri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2.具有良好的商业信誉和健全的财务会计制度;</w:t>
      </w:r>
    </w:p>
    <w:p w14:paraId="36FB374D">
      <w:pPr>
        <w:tabs>
          <w:tab w:val="left" w:pos="6300"/>
        </w:tabs>
        <w:snapToGri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3.具有履行合同所必需的设备和专业技术能力;</w:t>
      </w:r>
    </w:p>
    <w:p w14:paraId="41D28935">
      <w:pPr>
        <w:tabs>
          <w:tab w:val="left" w:pos="6300"/>
        </w:tabs>
        <w:snapToGri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4.有依法缴纳税收和社会保障资金的良好记录;</w:t>
      </w:r>
    </w:p>
    <w:p w14:paraId="42766AB6">
      <w:pPr>
        <w:tabs>
          <w:tab w:val="left" w:pos="6300"/>
        </w:tabs>
        <w:snapToGri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5.参加政府采购活动前三年内，在经营活动中没有重大违法记录；</w:t>
      </w:r>
    </w:p>
    <w:p w14:paraId="39550552">
      <w:pPr>
        <w:tabs>
          <w:tab w:val="left" w:pos="6300"/>
        </w:tabs>
        <w:snapToGri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6.法律、行政法规规定的其他条件；</w:t>
      </w:r>
    </w:p>
    <w:p w14:paraId="6B2D2297">
      <w:pPr>
        <w:tabs>
          <w:tab w:val="left" w:pos="6300"/>
        </w:tabs>
        <w:snapToGri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7.我单位严格遵守《政府采购货物和服务招标投标管理办法》（财政部令87号），无违反第三十六条、第三十七条的围标串标行为。</w:t>
      </w:r>
    </w:p>
    <w:p w14:paraId="1E097B2E">
      <w:pPr>
        <w:tabs>
          <w:tab w:val="left" w:pos="6300"/>
        </w:tabs>
        <w:snapToGrid w:val="0"/>
        <w:spacing w:line="360" w:lineRule="auto"/>
        <w:ind w:firstLine="480" w:firstLineChars="200"/>
        <w:rPr>
          <w:rFonts w:hint="default" w:ascii="宋体" w:hAnsi="宋体"/>
          <w:sz w:val="24"/>
          <w:lang w:val="en-US" w:eastAsia="zh-CN"/>
        </w:rPr>
      </w:pPr>
      <w:r>
        <w:rPr>
          <w:rFonts w:hint="default" w:ascii="宋体" w:hAnsi="宋体"/>
          <w:sz w:val="24"/>
          <w:lang w:val="en-US" w:eastAsia="zh-CN"/>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502692B">
      <w:pPr>
        <w:tabs>
          <w:tab w:val="left" w:pos="6300"/>
        </w:tabs>
        <w:snapToGrid w:val="0"/>
        <w:spacing w:line="360" w:lineRule="auto"/>
        <w:ind w:firstLine="480" w:firstLineChars="200"/>
        <w:rPr>
          <w:rFonts w:hint="default" w:ascii="宋体" w:hAnsi="宋体"/>
          <w:sz w:val="24"/>
          <w:lang w:val="en-US" w:eastAsia="zh-CN"/>
        </w:rPr>
      </w:pPr>
      <w:r>
        <w:rPr>
          <w:rFonts w:hint="default" w:ascii="宋体" w:hAnsi="宋体"/>
          <w:sz w:val="24"/>
          <w:lang w:val="en-US" w:eastAsia="zh-CN"/>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列入不良行为记录名单，在一至三年内禁止参加</w:t>
      </w:r>
      <w:r>
        <w:rPr>
          <w:rFonts w:hint="eastAsia" w:ascii="宋体" w:hAnsi="宋体"/>
          <w:sz w:val="24"/>
          <w:lang w:val="en-US" w:eastAsia="zh-CN"/>
        </w:rPr>
        <w:t>福建中医药大学附属人民医院的采</w:t>
      </w:r>
      <w:r>
        <w:rPr>
          <w:rFonts w:hint="default" w:ascii="宋体" w:hAnsi="宋体"/>
          <w:sz w:val="24"/>
          <w:lang w:val="en-US" w:eastAsia="zh-CN"/>
        </w:rPr>
        <w:t>购活动</w:t>
      </w:r>
      <w:r>
        <w:rPr>
          <w:rFonts w:hint="eastAsia" w:ascii="宋体" w:hAnsi="宋体"/>
          <w:sz w:val="24"/>
          <w:lang w:val="en-US" w:eastAsia="zh-CN"/>
        </w:rPr>
        <w:t>。</w:t>
      </w:r>
    </w:p>
    <w:p w14:paraId="2DC6F395">
      <w:pPr>
        <w:tabs>
          <w:tab w:val="left" w:pos="6300"/>
        </w:tabs>
        <w:snapToGrid w:val="0"/>
        <w:spacing w:line="360" w:lineRule="auto"/>
        <w:ind w:firstLine="480" w:firstLineChars="200"/>
        <w:rPr>
          <w:rFonts w:hint="default" w:ascii="宋体" w:hAnsi="宋体"/>
          <w:sz w:val="24"/>
          <w:lang w:val="en-US" w:eastAsia="zh-CN"/>
        </w:rPr>
      </w:pPr>
    </w:p>
    <w:p w14:paraId="3711AC25">
      <w:pPr>
        <w:tabs>
          <w:tab w:val="left" w:pos="6300"/>
        </w:tabs>
        <w:snapToGrid w:val="0"/>
        <w:spacing w:line="360" w:lineRule="auto"/>
        <w:ind w:firstLine="480" w:firstLineChars="200"/>
        <w:rPr>
          <w:rFonts w:hint="eastAsia" w:ascii="宋体" w:hAnsi="宋体"/>
          <w:sz w:val="24"/>
        </w:rPr>
      </w:pPr>
      <w:r>
        <w:rPr>
          <w:rFonts w:hint="eastAsia" w:ascii="宋体" w:hAnsi="宋体"/>
          <w:sz w:val="24"/>
        </w:rPr>
        <w:t>承诺供应商 全称并加盖公章）：_____________</w:t>
      </w:r>
    </w:p>
    <w:p w14:paraId="2AD267DC">
      <w:pPr>
        <w:tabs>
          <w:tab w:val="left" w:pos="6300"/>
        </w:tabs>
        <w:snapToGrid w:val="0"/>
        <w:spacing w:line="360" w:lineRule="auto"/>
        <w:ind w:firstLine="480" w:firstLineChars="200"/>
        <w:rPr>
          <w:rFonts w:hint="eastAsia" w:ascii="宋体" w:hAnsi="宋体"/>
          <w:sz w:val="24"/>
        </w:rPr>
      </w:pPr>
      <w:r>
        <w:rPr>
          <w:rFonts w:hint="eastAsia" w:ascii="宋体" w:hAnsi="宋体"/>
          <w:sz w:val="24"/>
        </w:rPr>
        <w:t>单位负责人或授权代表 签 字 _____________</w:t>
      </w:r>
    </w:p>
    <w:p w14:paraId="0C4E9218">
      <w:pPr>
        <w:tabs>
          <w:tab w:val="left" w:pos="6300"/>
        </w:tabs>
        <w:snapToGrid w:val="0"/>
        <w:spacing w:line="360" w:lineRule="auto"/>
        <w:ind w:firstLine="480" w:firstLineChars="200"/>
        <w:rPr>
          <w:rFonts w:hint="eastAsia" w:ascii="宋体" w:hAnsi="宋体"/>
          <w:sz w:val="24"/>
        </w:rPr>
      </w:pPr>
      <w:r>
        <w:rPr>
          <w:rFonts w:hint="eastAsia" w:ascii="宋体" w:hAnsi="宋体"/>
          <w:sz w:val="24"/>
        </w:rPr>
        <w:t>日期：_____________</w:t>
      </w:r>
    </w:p>
    <w:p w14:paraId="01A7FE85">
      <w:pPr>
        <w:tabs>
          <w:tab w:val="left" w:pos="6300"/>
        </w:tabs>
        <w:snapToGrid w:val="0"/>
        <w:spacing w:line="360" w:lineRule="auto"/>
        <w:ind w:firstLine="480" w:firstLineChars="200"/>
        <w:rPr>
          <w:rFonts w:ascii="宋体"/>
          <w:sz w:val="24"/>
          <w:szCs w:val="24"/>
          <w:highlight w:val="none"/>
        </w:rPr>
      </w:pPr>
    </w:p>
    <w:p w14:paraId="1880C153">
      <w:pPr>
        <w:tabs>
          <w:tab w:val="left" w:pos="900"/>
        </w:tabs>
        <w:spacing w:line="360" w:lineRule="auto"/>
        <w:rPr>
          <w:rFonts w:ascii="宋体"/>
          <w:sz w:val="24"/>
          <w:szCs w:val="24"/>
          <w:highlight w:val="none"/>
        </w:rPr>
      </w:pPr>
    </w:p>
    <w:p w14:paraId="146D768B"/>
    <w:p w14:paraId="402CE516"/>
    <w:p w14:paraId="270A6E83">
      <w:pPr>
        <w:pStyle w:val="12"/>
        <w:jc w:val="center"/>
        <w:outlineLvl w:val="3"/>
        <w:rPr>
          <w:rFonts w:hint="default"/>
        </w:rPr>
      </w:pPr>
      <w:r>
        <w:rPr>
          <w:b/>
          <w:sz w:val="24"/>
        </w:rPr>
        <w:t>中小企业声明函</w:t>
      </w:r>
    </w:p>
    <w:p w14:paraId="5132F531">
      <w:pPr>
        <w:pStyle w:val="12"/>
        <w:jc w:val="center"/>
        <w:outlineLvl w:val="3"/>
        <w:rPr>
          <w:rFonts w:hint="default"/>
        </w:rPr>
      </w:pPr>
      <w:r>
        <w:rPr>
          <w:b/>
          <w:sz w:val="24"/>
        </w:rPr>
        <w:t>中小企业声明函(货物)</w:t>
      </w:r>
    </w:p>
    <w:p w14:paraId="0315306B">
      <w:pPr>
        <w:pStyle w:val="12"/>
        <w:ind w:firstLine="480"/>
        <w:rPr>
          <w:rFonts w:hint="default"/>
          <w:sz w:val="24"/>
          <w:szCs w:val="24"/>
        </w:rPr>
      </w:pPr>
      <w:r>
        <w:rPr>
          <w:sz w:val="24"/>
          <w:szCs w:val="24"/>
        </w:rPr>
        <w:t>本公司(联合体)郑重声明，根据《政府采购促进中小企业发展管理办法》(财库﹝2020﹞46 号)的规定，本公司(联合体)参加</w:t>
      </w:r>
      <w:r>
        <w:rPr>
          <w:sz w:val="24"/>
          <w:szCs w:val="24"/>
          <w:u w:val="single"/>
        </w:rPr>
        <w:t>(单位名称)</w:t>
      </w:r>
      <w:r>
        <w:rPr>
          <w:sz w:val="24"/>
          <w:szCs w:val="24"/>
        </w:rPr>
        <w:t>的</w:t>
      </w:r>
      <w:r>
        <w:rPr>
          <w:sz w:val="24"/>
          <w:szCs w:val="24"/>
          <w:u w:val="single"/>
        </w:rPr>
        <w:t>(项目名称)</w:t>
      </w:r>
      <w:r>
        <w:rPr>
          <w:sz w:val="24"/>
          <w:szCs w:val="24"/>
        </w:rPr>
        <w:t>采购活动，提供的货物全部由符合政策要求的中小企业制造。相关企业(含联合体中的中小企业、签订分包意向协议的中小企业)的具体情况如下：</w:t>
      </w:r>
    </w:p>
    <w:p w14:paraId="5C8F6C4F">
      <w:pPr>
        <w:pStyle w:val="12"/>
        <w:ind w:firstLine="480"/>
        <w:rPr>
          <w:rFonts w:hint="default"/>
          <w:sz w:val="24"/>
          <w:szCs w:val="24"/>
        </w:rPr>
      </w:pPr>
      <w:r>
        <w:rPr>
          <w:sz w:val="24"/>
          <w:szCs w:val="24"/>
        </w:rPr>
        <w:t>1.</w:t>
      </w:r>
      <w:r>
        <w:rPr>
          <w:sz w:val="24"/>
          <w:szCs w:val="24"/>
          <w:u w:val="single"/>
        </w:rPr>
        <w:t xml:space="preserve"> (标的名称) </w:t>
      </w:r>
      <w:r>
        <w:rPr>
          <w:sz w:val="24"/>
          <w:szCs w:val="24"/>
        </w:rPr>
        <w:t>，属于</w:t>
      </w:r>
      <w:r>
        <w:rPr>
          <w:sz w:val="24"/>
          <w:szCs w:val="24"/>
          <w:u w:val="single"/>
        </w:rPr>
        <w:t>(采购文件中明确的所属行业)</w:t>
      </w:r>
      <w:r>
        <w:rPr>
          <w:sz w:val="24"/>
          <w:szCs w:val="24"/>
        </w:rPr>
        <w:t>行业；制造商为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万元¹，属于</w:t>
      </w:r>
      <w:r>
        <w:rPr>
          <w:sz w:val="24"/>
          <w:szCs w:val="24"/>
          <w:u w:val="single"/>
        </w:rPr>
        <w:t>(中型企业、小型企业、微型企业)</w:t>
      </w:r>
      <w:r>
        <w:rPr>
          <w:sz w:val="24"/>
          <w:szCs w:val="24"/>
        </w:rPr>
        <w:t>；</w:t>
      </w:r>
    </w:p>
    <w:p w14:paraId="2D23500A">
      <w:pPr>
        <w:pStyle w:val="12"/>
        <w:ind w:firstLine="480"/>
        <w:rPr>
          <w:rFonts w:hint="default"/>
          <w:sz w:val="24"/>
          <w:szCs w:val="24"/>
        </w:rPr>
      </w:pPr>
      <w:r>
        <w:rPr>
          <w:sz w:val="24"/>
          <w:szCs w:val="24"/>
        </w:rPr>
        <w:t>2.</w:t>
      </w:r>
      <w:r>
        <w:rPr>
          <w:sz w:val="24"/>
          <w:szCs w:val="24"/>
          <w:u w:val="single"/>
        </w:rPr>
        <w:t xml:space="preserve"> (标的名称) </w:t>
      </w:r>
      <w:r>
        <w:rPr>
          <w:sz w:val="24"/>
          <w:szCs w:val="24"/>
        </w:rPr>
        <w:t>，属于</w:t>
      </w:r>
      <w:r>
        <w:rPr>
          <w:sz w:val="24"/>
          <w:szCs w:val="24"/>
          <w:u w:val="single"/>
        </w:rPr>
        <w:t>(采购文件中明确的所属行业)</w:t>
      </w:r>
      <w:r>
        <w:rPr>
          <w:sz w:val="24"/>
          <w:szCs w:val="24"/>
        </w:rPr>
        <w:t>行业；制造商为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万元，属于</w:t>
      </w:r>
      <w:r>
        <w:rPr>
          <w:sz w:val="24"/>
          <w:szCs w:val="24"/>
          <w:u w:val="single"/>
        </w:rPr>
        <w:t>(中型企业、小型企业、微型企业)</w:t>
      </w:r>
      <w:r>
        <w:rPr>
          <w:sz w:val="24"/>
          <w:szCs w:val="24"/>
        </w:rPr>
        <w:t>；</w:t>
      </w:r>
    </w:p>
    <w:p w14:paraId="069CE1FE">
      <w:pPr>
        <w:pStyle w:val="12"/>
        <w:ind w:firstLine="480"/>
        <w:rPr>
          <w:rFonts w:hint="default"/>
          <w:sz w:val="24"/>
          <w:szCs w:val="24"/>
        </w:rPr>
      </w:pPr>
      <w:r>
        <w:rPr>
          <w:sz w:val="24"/>
          <w:szCs w:val="24"/>
        </w:rPr>
        <w:t>……</w:t>
      </w:r>
    </w:p>
    <w:p w14:paraId="6C868319">
      <w:pPr>
        <w:pStyle w:val="12"/>
        <w:ind w:firstLine="480"/>
        <w:rPr>
          <w:rFonts w:hint="default"/>
          <w:sz w:val="24"/>
          <w:szCs w:val="24"/>
        </w:rPr>
      </w:pPr>
      <w:r>
        <w:rPr>
          <w:sz w:val="24"/>
          <w:szCs w:val="24"/>
        </w:rPr>
        <w:t>以上企业，不属于大企业的分支机构，不存在控股股东为大企业的情形，也不存在与大企业的负责人为同一人的情形。</w:t>
      </w:r>
    </w:p>
    <w:p w14:paraId="2D17E3C2">
      <w:pPr>
        <w:pStyle w:val="12"/>
        <w:ind w:firstLine="480"/>
        <w:rPr>
          <w:rFonts w:hint="default"/>
          <w:sz w:val="24"/>
          <w:szCs w:val="24"/>
        </w:rPr>
      </w:pPr>
      <w:r>
        <w:rPr>
          <w:sz w:val="24"/>
          <w:szCs w:val="24"/>
        </w:rPr>
        <w:t>本企业对上述声明内容的真实性负责。如有虚假，将依法承担相应责任。</w:t>
      </w:r>
    </w:p>
    <w:p w14:paraId="365152EF">
      <w:pPr>
        <w:pStyle w:val="12"/>
        <w:ind w:firstLine="480"/>
        <w:jc w:val="right"/>
        <w:rPr>
          <w:rFonts w:hint="default"/>
          <w:sz w:val="24"/>
          <w:szCs w:val="24"/>
        </w:rPr>
      </w:pPr>
      <w:r>
        <w:rPr>
          <w:sz w:val="24"/>
          <w:szCs w:val="24"/>
        </w:rPr>
        <w:t>投标人：</w:t>
      </w:r>
      <w:r>
        <w:rPr>
          <w:sz w:val="24"/>
          <w:szCs w:val="24"/>
          <w:u w:val="single"/>
        </w:rPr>
        <w:t>(全称并加盖单位公章)</w:t>
      </w:r>
    </w:p>
    <w:p w14:paraId="244557D3">
      <w:pPr>
        <w:pStyle w:val="12"/>
        <w:ind w:firstLine="480"/>
        <w:jc w:val="right"/>
        <w:rPr>
          <w:rFonts w:hint="default"/>
          <w:sz w:val="24"/>
          <w:szCs w:val="24"/>
        </w:rPr>
      </w:pPr>
      <w:r>
        <w:rPr>
          <w:sz w:val="24"/>
          <w:szCs w:val="24"/>
        </w:rPr>
        <w:t>日期：</w:t>
      </w:r>
      <w:r>
        <w:rPr>
          <w:sz w:val="24"/>
          <w:szCs w:val="24"/>
          <w:u w:val="single"/>
        </w:rPr>
        <w:t>　　年　　月　　日</w:t>
      </w:r>
    </w:p>
    <w:p w14:paraId="67C44A41">
      <w:pPr>
        <w:pStyle w:val="12"/>
        <w:ind w:firstLine="480"/>
        <w:rPr>
          <w:rFonts w:hint="default"/>
          <w:sz w:val="24"/>
          <w:szCs w:val="24"/>
        </w:rPr>
      </w:pPr>
      <w:r>
        <w:rPr>
          <w:sz w:val="24"/>
          <w:szCs w:val="24"/>
        </w:rPr>
        <w:t>※注意：</w:t>
      </w:r>
    </w:p>
    <w:p w14:paraId="4C914099">
      <w:pPr>
        <w:pStyle w:val="12"/>
        <w:ind w:firstLine="480"/>
        <w:rPr>
          <w:rFonts w:hint="default"/>
          <w:sz w:val="24"/>
          <w:szCs w:val="24"/>
        </w:rPr>
      </w:pPr>
      <w:r>
        <w:rPr>
          <w:sz w:val="24"/>
          <w:szCs w:val="24"/>
        </w:rPr>
        <w:t>1、从业人员、营业收入、资产总额填报上一年度数据，无上一年度数据的新成立企业可不填报。</w:t>
      </w:r>
    </w:p>
    <w:p w14:paraId="4F267328">
      <w:pPr>
        <w:pStyle w:val="12"/>
        <w:ind w:firstLine="480"/>
        <w:rPr>
          <w:rFonts w:hint="default"/>
          <w:sz w:val="24"/>
          <w:szCs w:val="24"/>
        </w:rPr>
      </w:pPr>
      <w:r>
        <w:rPr>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D32CE7B">
      <w:pPr>
        <w:pStyle w:val="12"/>
        <w:ind w:firstLine="480"/>
        <w:rPr>
          <w:rFonts w:hint="default"/>
          <w:sz w:val="24"/>
          <w:szCs w:val="24"/>
        </w:rPr>
      </w:pPr>
      <w:r>
        <w:rPr>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80511C6">
      <w:pPr>
        <w:pStyle w:val="12"/>
        <w:rPr>
          <w:rFonts w:hint="default"/>
        </w:rPr>
      </w:pPr>
      <w:r>
        <w:t xml:space="preserve"> </w:t>
      </w:r>
    </w:p>
    <w:p w14:paraId="4BCBFC71">
      <w:pPr>
        <w:pStyle w:val="12"/>
        <w:rPr>
          <w:rFonts w:hint="default"/>
        </w:rPr>
      </w:pPr>
      <w:r>
        <w:br w:type="page"/>
      </w:r>
    </w:p>
    <w:p w14:paraId="03C890BC">
      <w:pPr>
        <w:pStyle w:val="12"/>
        <w:jc w:val="center"/>
        <w:outlineLvl w:val="3"/>
        <w:rPr>
          <w:rFonts w:hint="default"/>
        </w:rPr>
      </w:pPr>
      <w:r>
        <w:rPr>
          <w:b/>
          <w:sz w:val="24"/>
        </w:rPr>
        <w:t>中小企业声明函(工程、服务)</w:t>
      </w:r>
    </w:p>
    <w:p w14:paraId="6FF5EF4D">
      <w:pPr>
        <w:pStyle w:val="12"/>
        <w:ind w:firstLine="480"/>
        <w:rPr>
          <w:rFonts w:hint="default"/>
          <w:sz w:val="24"/>
          <w:szCs w:val="24"/>
        </w:rPr>
      </w:pPr>
      <w:r>
        <w:rPr>
          <w:sz w:val="24"/>
          <w:szCs w:val="24"/>
        </w:rPr>
        <w:t>本公司(联合体)郑重声明，根据《政府采购促进中小企业发展管理办法》(财库﹝2020﹞46 号)的规定，本公司(联合体)参加</w:t>
      </w:r>
      <w:r>
        <w:rPr>
          <w:sz w:val="24"/>
          <w:szCs w:val="24"/>
          <w:u w:val="single"/>
        </w:rPr>
        <w:t>(单位名称)</w:t>
      </w:r>
      <w:r>
        <w:rPr>
          <w:sz w:val="24"/>
          <w:szCs w:val="24"/>
        </w:rPr>
        <w:t>的</w:t>
      </w:r>
      <w:r>
        <w:rPr>
          <w:sz w:val="24"/>
          <w:szCs w:val="24"/>
          <w:u w:val="single"/>
        </w:rPr>
        <w:t>(项目名称)</w:t>
      </w:r>
      <w:r>
        <w:rPr>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3A65EB6">
      <w:pPr>
        <w:pStyle w:val="12"/>
        <w:ind w:firstLine="480"/>
        <w:rPr>
          <w:rFonts w:hint="default"/>
          <w:sz w:val="24"/>
          <w:szCs w:val="24"/>
        </w:rPr>
      </w:pPr>
      <w:r>
        <w:rPr>
          <w:sz w:val="24"/>
          <w:szCs w:val="24"/>
        </w:rPr>
        <w:t>1.</w:t>
      </w:r>
      <w:r>
        <w:rPr>
          <w:sz w:val="24"/>
          <w:szCs w:val="24"/>
          <w:u w:val="single"/>
        </w:rPr>
        <w:t>(标的名称)</w:t>
      </w:r>
      <w:r>
        <w:rPr>
          <w:sz w:val="24"/>
          <w:szCs w:val="24"/>
        </w:rPr>
        <w:t>，属于</w:t>
      </w:r>
      <w:r>
        <w:rPr>
          <w:sz w:val="24"/>
          <w:szCs w:val="24"/>
          <w:u w:val="single"/>
        </w:rPr>
        <w:t>(采购文件中明确的所属行业)</w:t>
      </w:r>
      <w:r>
        <w:rPr>
          <w:sz w:val="24"/>
          <w:szCs w:val="24"/>
        </w:rPr>
        <w:t>；承建(承接)企业为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万元¹，属于</w:t>
      </w:r>
      <w:r>
        <w:rPr>
          <w:sz w:val="24"/>
          <w:szCs w:val="24"/>
          <w:u w:val="single"/>
        </w:rPr>
        <w:t>(中型企业、小型企业、微型企业)</w:t>
      </w:r>
      <w:r>
        <w:rPr>
          <w:sz w:val="24"/>
          <w:szCs w:val="24"/>
        </w:rPr>
        <w:t>；</w:t>
      </w:r>
    </w:p>
    <w:p w14:paraId="4EBD0182">
      <w:pPr>
        <w:pStyle w:val="12"/>
        <w:ind w:firstLine="480"/>
        <w:rPr>
          <w:rFonts w:hint="default"/>
          <w:sz w:val="24"/>
          <w:szCs w:val="24"/>
        </w:rPr>
      </w:pPr>
      <w:r>
        <w:rPr>
          <w:sz w:val="24"/>
          <w:szCs w:val="24"/>
        </w:rPr>
        <w:t>2.</w:t>
      </w:r>
      <w:r>
        <w:rPr>
          <w:sz w:val="24"/>
          <w:szCs w:val="24"/>
          <w:u w:val="single"/>
        </w:rPr>
        <w:t>(标的名称)</w:t>
      </w:r>
      <w:r>
        <w:rPr>
          <w:sz w:val="24"/>
          <w:szCs w:val="24"/>
        </w:rPr>
        <w:t>，属于</w:t>
      </w:r>
      <w:r>
        <w:rPr>
          <w:sz w:val="24"/>
          <w:szCs w:val="24"/>
          <w:u w:val="single"/>
        </w:rPr>
        <w:t>(采购文件中明确的所属行业)</w:t>
      </w:r>
      <w:r>
        <w:rPr>
          <w:sz w:val="24"/>
          <w:szCs w:val="24"/>
        </w:rPr>
        <w:t>；承建(承接)企业为</w:t>
      </w:r>
      <w:r>
        <w:rPr>
          <w:sz w:val="24"/>
          <w:szCs w:val="24"/>
          <w:u w:val="single"/>
        </w:rPr>
        <w:t>(企业名称)</w:t>
      </w:r>
      <w:r>
        <w:rPr>
          <w:sz w:val="24"/>
          <w:szCs w:val="24"/>
        </w:rPr>
        <w:t>，从业人员</w:t>
      </w:r>
      <w:r>
        <w:rPr>
          <w:sz w:val="24"/>
          <w:szCs w:val="24"/>
          <w:u w:val="single"/>
        </w:rPr>
        <w:t>　　</w:t>
      </w:r>
      <w:r>
        <w:rPr>
          <w:sz w:val="24"/>
          <w:szCs w:val="24"/>
        </w:rPr>
        <w:t>人，营业收入为</w:t>
      </w:r>
      <w:r>
        <w:rPr>
          <w:sz w:val="24"/>
          <w:szCs w:val="24"/>
          <w:u w:val="single"/>
        </w:rPr>
        <w:t>　　　　　</w:t>
      </w:r>
      <w:r>
        <w:rPr>
          <w:sz w:val="24"/>
          <w:szCs w:val="24"/>
        </w:rPr>
        <w:t>万元，资产总额为</w:t>
      </w:r>
      <w:r>
        <w:rPr>
          <w:sz w:val="24"/>
          <w:szCs w:val="24"/>
          <w:u w:val="single"/>
        </w:rPr>
        <w:t>　　</w:t>
      </w:r>
      <w:r>
        <w:rPr>
          <w:sz w:val="24"/>
          <w:szCs w:val="24"/>
        </w:rPr>
        <w:t>万元，属于</w:t>
      </w:r>
      <w:r>
        <w:rPr>
          <w:sz w:val="24"/>
          <w:szCs w:val="24"/>
          <w:u w:val="single"/>
        </w:rPr>
        <w:t>(中型企业、小型企业、微型企业)</w:t>
      </w:r>
      <w:r>
        <w:rPr>
          <w:sz w:val="24"/>
          <w:szCs w:val="24"/>
        </w:rPr>
        <w:t>；</w:t>
      </w:r>
    </w:p>
    <w:p w14:paraId="6127EC75">
      <w:pPr>
        <w:pStyle w:val="12"/>
        <w:ind w:firstLine="480"/>
        <w:rPr>
          <w:rFonts w:hint="default"/>
          <w:sz w:val="24"/>
          <w:szCs w:val="24"/>
        </w:rPr>
      </w:pPr>
      <w:r>
        <w:rPr>
          <w:sz w:val="24"/>
          <w:szCs w:val="24"/>
        </w:rPr>
        <w:t>……</w:t>
      </w:r>
    </w:p>
    <w:p w14:paraId="66892C06">
      <w:pPr>
        <w:pStyle w:val="12"/>
        <w:ind w:firstLine="480"/>
        <w:rPr>
          <w:rFonts w:hint="default"/>
          <w:sz w:val="24"/>
          <w:szCs w:val="24"/>
        </w:rPr>
      </w:pPr>
      <w:r>
        <w:rPr>
          <w:sz w:val="24"/>
          <w:szCs w:val="24"/>
        </w:rPr>
        <w:t>以上企业，不属于大企业的分支机构，不存在控股股东为大企业的情形，也不存在与大企业的负责人为同一人的情形。</w:t>
      </w:r>
    </w:p>
    <w:p w14:paraId="32B79D1E">
      <w:pPr>
        <w:pStyle w:val="12"/>
        <w:ind w:firstLine="480"/>
        <w:rPr>
          <w:rFonts w:hint="default"/>
          <w:sz w:val="24"/>
          <w:szCs w:val="24"/>
        </w:rPr>
      </w:pPr>
      <w:r>
        <w:rPr>
          <w:sz w:val="24"/>
          <w:szCs w:val="24"/>
        </w:rPr>
        <w:t>本企业对上述声明内容的真实性负责。如有虚假，将依法承担相应责任。</w:t>
      </w:r>
    </w:p>
    <w:p w14:paraId="17363A49">
      <w:pPr>
        <w:pStyle w:val="12"/>
        <w:ind w:firstLine="480"/>
        <w:jc w:val="right"/>
        <w:rPr>
          <w:rFonts w:hint="default"/>
          <w:sz w:val="24"/>
          <w:szCs w:val="24"/>
        </w:rPr>
      </w:pPr>
      <w:r>
        <w:rPr>
          <w:sz w:val="24"/>
          <w:szCs w:val="24"/>
        </w:rPr>
        <w:t>投标人：</w:t>
      </w:r>
      <w:r>
        <w:rPr>
          <w:sz w:val="24"/>
          <w:szCs w:val="24"/>
          <w:u w:val="single"/>
        </w:rPr>
        <w:t>(全称并加盖单位公章)</w:t>
      </w:r>
    </w:p>
    <w:p w14:paraId="4B62D881">
      <w:pPr>
        <w:pStyle w:val="12"/>
        <w:ind w:firstLine="480"/>
        <w:jc w:val="right"/>
        <w:rPr>
          <w:rFonts w:hint="default"/>
          <w:sz w:val="24"/>
          <w:szCs w:val="24"/>
        </w:rPr>
      </w:pPr>
      <w:r>
        <w:rPr>
          <w:sz w:val="24"/>
          <w:szCs w:val="24"/>
        </w:rPr>
        <w:t>日期：</w:t>
      </w:r>
      <w:r>
        <w:rPr>
          <w:sz w:val="24"/>
          <w:szCs w:val="24"/>
          <w:u w:val="single"/>
        </w:rPr>
        <w:t>　　年　　月　　日</w:t>
      </w:r>
    </w:p>
    <w:p w14:paraId="284F56E8">
      <w:pPr>
        <w:pStyle w:val="12"/>
        <w:ind w:firstLine="480"/>
        <w:rPr>
          <w:rFonts w:hint="default"/>
          <w:sz w:val="24"/>
          <w:szCs w:val="24"/>
        </w:rPr>
      </w:pPr>
      <w:r>
        <w:rPr>
          <w:sz w:val="24"/>
          <w:szCs w:val="24"/>
        </w:rPr>
        <w:t>※注意：</w:t>
      </w:r>
    </w:p>
    <w:p w14:paraId="755B42D8">
      <w:pPr>
        <w:pStyle w:val="12"/>
        <w:ind w:firstLine="480"/>
        <w:rPr>
          <w:rFonts w:hint="default"/>
          <w:sz w:val="24"/>
          <w:szCs w:val="24"/>
        </w:rPr>
      </w:pPr>
      <w:r>
        <w:rPr>
          <w:sz w:val="24"/>
          <w:szCs w:val="24"/>
        </w:rPr>
        <w:t>1、从业人员、营业收入、资产总额填报上一年度数据，无上一年度数据的新成立企业可不填报。</w:t>
      </w:r>
    </w:p>
    <w:p w14:paraId="572EC525">
      <w:pPr>
        <w:pStyle w:val="12"/>
        <w:ind w:firstLine="480"/>
        <w:rPr>
          <w:rFonts w:hint="default"/>
          <w:sz w:val="24"/>
          <w:szCs w:val="24"/>
        </w:rPr>
      </w:pPr>
      <w:r>
        <w:rPr>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CCDEB1A">
      <w:pPr>
        <w:pStyle w:val="12"/>
        <w:ind w:firstLine="480"/>
        <w:rPr>
          <w:rFonts w:hint="default"/>
          <w:sz w:val="24"/>
          <w:szCs w:val="24"/>
        </w:rPr>
      </w:pPr>
      <w:r>
        <w:rPr>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8093E7E">
      <w:pPr>
        <w:pStyle w:val="12"/>
        <w:rPr>
          <w:rFonts w:hint="default"/>
          <w:sz w:val="24"/>
          <w:szCs w:val="24"/>
        </w:rPr>
      </w:pPr>
      <w:r>
        <w:rPr>
          <w:sz w:val="24"/>
          <w:szCs w:val="24"/>
        </w:rPr>
        <w:t xml:space="preserve"> </w:t>
      </w:r>
    </w:p>
    <w:p w14:paraId="2CB860D7">
      <w:pPr>
        <w:rPr>
          <w:sz w:val="24"/>
          <w:szCs w:val="24"/>
        </w:rPr>
      </w:pPr>
    </w:p>
    <w:p w14:paraId="2A53F84E"/>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9BF21">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F28137">
                          <w:pPr>
                            <w:pStyle w:val="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24F28137">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3BC59"/>
    <w:multiLevelType w:val="singleLevel"/>
    <w:tmpl w:val="80E3BC59"/>
    <w:lvl w:ilvl="0" w:tentative="0">
      <w:start w:val="2"/>
      <w:numFmt w:val="chineseCounting"/>
      <w:suff w:val="nothing"/>
      <w:lvlText w:val="%1、"/>
      <w:lvlJc w:val="left"/>
      <w:rPr>
        <w:rFonts w:hint="eastAsia"/>
      </w:rPr>
    </w:lvl>
  </w:abstractNum>
  <w:abstractNum w:abstractNumId="1">
    <w:nsid w:val="FD336410"/>
    <w:multiLevelType w:val="singleLevel"/>
    <w:tmpl w:val="FD336410"/>
    <w:lvl w:ilvl="0" w:tentative="0">
      <w:start w:val="1"/>
      <w:numFmt w:val="chineseCounting"/>
      <w:suff w:val="space"/>
      <w:lvlText w:val="%1、"/>
      <w:lvlJc w:val="left"/>
      <w:rPr>
        <w:rFonts w:hint="eastAsia"/>
      </w:rPr>
    </w:lvl>
  </w:abstractNum>
  <w:abstractNum w:abstractNumId="2">
    <w:nsid w:val="43475087"/>
    <w:multiLevelType w:val="singleLevel"/>
    <w:tmpl w:val="43475087"/>
    <w:lvl w:ilvl="0" w:tentative="0">
      <w:start w:val="3"/>
      <w:numFmt w:val="decimal"/>
      <w:suff w:val="nothing"/>
      <w:lvlText w:val="%1、"/>
      <w:lvlJc w:val="left"/>
    </w:lvl>
  </w:abstractNum>
  <w:abstractNum w:abstractNumId="3">
    <w:nsid w:val="5BF22B83"/>
    <w:multiLevelType w:val="singleLevel"/>
    <w:tmpl w:val="5BF22B83"/>
    <w:lvl w:ilvl="0" w:tentative="0">
      <w:start w:val="1"/>
      <w:numFmt w:val="decimal"/>
      <w:suff w:val="nothing"/>
      <w:lvlText w:val="%1、"/>
      <w:lvlJc w:val="left"/>
      <w:rPr>
        <w:rFonts w:cs="Times New Roman"/>
      </w:rPr>
    </w:lvl>
  </w:abstractNum>
  <w:abstractNum w:abstractNumId="4">
    <w:nsid w:val="6E0EA82D"/>
    <w:multiLevelType w:val="singleLevel"/>
    <w:tmpl w:val="6E0EA82D"/>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ZmRjN2UzMmFhOWM2OGRmY2VmOTcyZmE4MmYyNzIifQ=="/>
  </w:docVars>
  <w:rsids>
    <w:rsidRoot w:val="69EA52FE"/>
    <w:rsid w:val="02A660E8"/>
    <w:rsid w:val="082E5202"/>
    <w:rsid w:val="08C16076"/>
    <w:rsid w:val="0A9F56E8"/>
    <w:rsid w:val="0AC82C7E"/>
    <w:rsid w:val="1170063A"/>
    <w:rsid w:val="121611D1"/>
    <w:rsid w:val="13117BFA"/>
    <w:rsid w:val="13C83749"/>
    <w:rsid w:val="13E946D3"/>
    <w:rsid w:val="19B20433"/>
    <w:rsid w:val="1CA078F9"/>
    <w:rsid w:val="1F6D440A"/>
    <w:rsid w:val="210F504D"/>
    <w:rsid w:val="21C844EB"/>
    <w:rsid w:val="24CA5E5B"/>
    <w:rsid w:val="27E15995"/>
    <w:rsid w:val="281D567C"/>
    <w:rsid w:val="4AF80BDD"/>
    <w:rsid w:val="55DE4C58"/>
    <w:rsid w:val="56D66682"/>
    <w:rsid w:val="62023994"/>
    <w:rsid w:val="687436E1"/>
    <w:rsid w:val="69EA52FE"/>
    <w:rsid w:val="6F71097A"/>
    <w:rsid w:val="70123F1D"/>
    <w:rsid w:val="77784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Normal Indent"/>
    <w:basedOn w:val="1"/>
    <w:autoRedefine/>
    <w:qFormat/>
    <w:uiPriority w:val="99"/>
    <w:pPr>
      <w:ind w:firstLine="420"/>
    </w:pPr>
    <w:rPr>
      <w:szCs w:val="20"/>
    </w:rPr>
  </w:style>
  <w:style w:type="paragraph" w:styleId="4">
    <w:name w:val="Document Map"/>
    <w:basedOn w:val="1"/>
    <w:autoRedefine/>
    <w:qFormat/>
    <w:uiPriority w:val="99"/>
    <w:rPr>
      <w:rFonts w:ascii="宋体"/>
      <w:sz w:val="18"/>
      <w:szCs w:val="18"/>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toc 2"/>
    <w:basedOn w:val="1"/>
    <w:next w:val="1"/>
    <w:autoRedefine/>
    <w:qFormat/>
    <w:uiPriority w:val="39"/>
    <w:pPr>
      <w:adjustRightInd w:val="0"/>
      <w:spacing w:line="288" w:lineRule="auto"/>
      <w:ind w:left="210" w:firstLine="420"/>
      <w:jc w:val="left"/>
      <w:textAlignment w:val="baseline"/>
    </w:pPr>
    <w:rPr>
      <w:smallCaps/>
      <w:sz w:val="20"/>
      <w:szCs w:val="20"/>
    </w:rPr>
  </w:style>
  <w:style w:type="paragraph" w:styleId="7">
    <w:name w:val="Normal (Web)"/>
    <w:basedOn w:val="1"/>
    <w:autoRedefine/>
    <w:unhideWhenUsed/>
    <w:qFormat/>
    <w:uiPriority w:val="0"/>
    <w:pPr>
      <w:spacing w:beforeAutospacing="1" w:afterAutospacing="1"/>
      <w:jc w:val="left"/>
    </w:pPr>
    <w:rPr>
      <w:rFonts w:ascii="Times New Roman" w:hAnsi="Times New Roman" w:eastAsia="宋体" w:cs="Times New Roman"/>
      <w:kern w:val="0"/>
      <w:sz w:val="24"/>
      <w:szCs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paragraph" w:customStyle="1" w:styleId="12">
    <w:name w:val="null3"/>
    <w:autoRedefine/>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4332</Words>
  <Characters>4642</Characters>
  <Lines>0</Lines>
  <Paragraphs>0</Paragraphs>
  <TotalTime>0</TotalTime>
  <ScaleCrop>false</ScaleCrop>
  <LinksUpToDate>false</LinksUpToDate>
  <CharactersWithSpaces>4732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2025-02-19T08:06:00Z</dcterms:created>
  <dc:creator>赖丹</dc:creator>
  <cp:lastModifiedBy>赖丹</cp:lastModifiedBy>
  <cp:lastPrinted>2025-03-21T07:47:00Z</cp:lastPrinted>
  <dcterms:modified xsi:type="dcterms:W3CDTF">2025-08-22T08:51:15Z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8628D17B4AFE41AB95E75561F2F4AAC7_13</vt:lpwstr>
  </property>
  <property fmtid="{D5CDD505-2E9C-101B-9397-08002B2CF9AE}" pid="4" name="KSOTemplateDocerSaveRecord">
    <vt:lpwstr>eyJoZGlkIjoiZmNkZmRjN2UzMmFhOWM2OGRmY2VmOTcyZmE4MmYyNzIiLCJ1c2VySWQiOiIxNTY2NjE4NDM5In0=</vt:lpwstr>
  </property>
</Properties>
</file>