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A9B0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294C07B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2382366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691AF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竞争性谈判文件</w:t>
      </w:r>
    </w:p>
    <w:p w14:paraId="5FA5E695">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6847F97">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7B95726">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79149D23">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2C144AA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36F6F12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533FFA30">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AE418E5">
      <w:pPr>
        <w:pBdr>
          <w:top w:val="none" w:color="000000" w:sz="0" w:space="0"/>
          <w:left w:val="none" w:color="000000" w:sz="0" w:space="0"/>
          <w:bottom w:val="none" w:color="000000" w:sz="0" w:space="0"/>
          <w:right w:val="none" w:color="000000" w:sz="0" w:space="0"/>
        </w:pBdr>
        <w:spacing w:before="0" w:after="0" w:line="85" w:lineRule="atLeast"/>
        <w:ind w:left="0" w:right="0" w:firstLine="2393"/>
        <w:jc w:val="both"/>
        <w:rPr>
          <w:snapToGrid/>
        </w:rPr>
      </w:pPr>
    </w:p>
    <w:p w14:paraId="7EF6E15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招标编号：闽人院购后[2025]15号</w:t>
      </w:r>
    </w:p>
    <w:p w14:paraId="3EB4124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项目名称：从事煎药代煎工作人员配备服务项目</w:t>
      </w:r>
    </w:p>
    <w:p w14:paraId="084D69C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290EF07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8F18AE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BEE681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03A975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67D0779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26A71B0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snapToGrid/>
        </w:rPr>
      </w:pPr>
    </w:p>
    <w:p w14:paraId="3F50BE9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EB3F7B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4DB6BD7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2025年11月</w:t>
      </w:r>
    </w:p>
    <w:p w14:paraId="44F81A1A">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F471730">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一、竞争性谈判邀请</w:t>
      </w:r>
    </w:p>
    <w:p w14:paraId="642A99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ascii="宋体" w:hAnsi="宋体" w:eastAsia="宋体" w:cs="宋体"/>
          <w:color w:val="000000"/>
          <w:sz w:val="24"/>
          <w:u w:val="single"/>
        </w:rPr>
        <w:t>从事煎药代煎工作人员配备服务项目</w:t>
      </w:r>
      <w:r>
        <w:rPr>
          <w:rFonts w:ascii="宋体" w:hAnsi="宋体" w:eastAsia="宋体" w:cs="宋体"/>
          <w:color w:val="000000"/>
          <w:sz w:val="24"/>
        </w:rPr>
        <w:t>进行院内竞争性谈判采购，现欢迎有能力提供服务的供应商前来提交密封的报价。</w:t>
      </w:r>
    </w:p>
    <w:p w14:paraId="55C6FC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1.公示时间：2025年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13</w:t>
      </w:r>
      <w:r>
        <w:rPr>
          <w:rFonts w:ascii="宋体" w:hAnsi="宋体" w:eastAsia="宋体" w:cs="宋体"/>
          <w:color w:val="000000"/>
          <w:sz w:val="24"/>
        </w:rPr>
        <w:t>日-2025年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17</w:t>
      </w:r>
      <w:r>
        <w:rPr>
          <w:rFonts w:ascii="宋体" w:hAnsi="宋体" w:eastAsia="宋体" w:cs="宋体"/>
          <w:color w:val="000000"/>
          <w:sz w:val="24"/>
        </w:rPr>
        <w:t>日。</w:t>
      </w:r>
    </w:p>
    <w:p w14:paraId="1BC1AB9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2.递交投标文件截止时间：2025年</w:t>
      </w:r>
      <w:r>
        <w:rPr>
          <w:rFonts w:hint="eastAsia" w:ascii="宋体" w:hAnsi="宋体" w:eastAsia="宋体" w:cs="宋体"/>
          <w:color w:val="000000"/>
          <w:sz w:val="24"/>
          <w:lang w:val="en-US" w:eastAsia="zh-CN"/>
        </w:rPr>
        <w:t>11</w:t>
      </w:r>
      <w:r>
        <w:rPr>
          <w:rFonts w:ascii="宋体" w:hAnsi="宋体" w:eastAsia="宋体" w:cs="宋体"/>
          <w:color w:val="000000"/>
          <w:sz w:val="24"/>
        </w:rPr>
        <w:t>月</w:t>
      </w:r>
      <w:r>
        <w:rPr>
          <w:rFonts w:hint="eastAsia" w:ascii="宋体" w:hAnsi="宋体" w:eastAsia="宋体" w:cs="宋体"/>
          <w:color w:val="000000"/>
          <w:sz w:val="24"/>
          <w:lang w:val="en-US" w:eastAsia="zh-CN"/>
        </w:rPr>
        <w:t>18</w:t>
      </w:r>
      <w:r>
        <w:rPr>
          <w:rFonts w:ascii="宋体" w:hAnsi="宋体" w:eastAsia="宋体" w:cs="宋体"/>
          <w:color w:val="000000"/>
          <w:sz w:val="24"/>
        </w:rPr>
        <w:t>日，</w:t>
      </w:r>
      <w:r>
        <w:rPr>
          <w:rFonts w:hint="eastAsia" w:ascii="宋体" w:hAnsi="宋体" w:eastAsia="宋体" w:cs="宋体"/>
          <w:color w:val="000000"/>
          <w:sz w:val="24"/>
          <w:lang w:val="en-US" w:eastAsia="zh-CN"/>
        </w:rPr>
        <w:t>上午：09:30</w:t>
      </w:r>
      <w:r>
        <w:rPr>
          <w:rFonts w:ascii="宋体" w:hAnsi="宋体" w:eastAsia="宋体" w:cs="宋体"/>
          <w:color w:val="000000"/>
          <w:sz w:val="24"/>
        </w:rPr>
        <w:t xml:space="preserve">（北京时间）。 </w:t>
      </w:r>
    </w:p>
    <w:p w14:paraId="30C3E27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 xml:space="preserve">超过递交截止时间递交的投标文件恕不接受。投标文件递交后概不退还，逾期送达（以签到为准）、未送达指定地点及未按竞争性谈判文件要求密封的投标文件均不予接受。 </w:t>
      </w:r>
    </w:p>
    <w:p w14:paraId="64A6610D">
      <w:pPr>
        <w:pBdr>
          <w:top w:val="none" w:color="000000" w:sz="0" w:space="0"/>
          <w:left w:val="none" w:color="000000" w:sz="0" w:space="0"/>
          <w:bottom w:val="none" w:color="000000" w:sz="0" w:space="0"/>
          <w:right w:val="none" w:color="000000" w:sz="0" w:space="0"/>
        </w:pBdr>
        <w:spacing w:before="0" w:after="0" w:line="360" w:lineRule="auto"/>
        <w:ind w:left="357" w:right="0" w:firstLine="0"/>
      </w:pPr>
      <w:r>
        <w:rPr>
          <w:rFonts w:ascii="宋体" w:hAnsi="宋体" w:eastAsia="宋体" w:cs="宋体"/>
          <w:color w:val="000000"/>
          <w:sz w:val="24"/>
        </w:rPr>
        <w:t xml:space="preserve"> 3.评标开始时间：</w:t>
      </w:r>
      <w:bookmarkStart w:id="0" w:name="_GoBack"/>
      <w:r>
        <w:rPr>
          <w:rFonts w:ascii="宋体" w:hAnsi="宋体" w:eastAsia="宋体" w:cs="宋体"/>
          <w:b/>
          <w:bCs/>
          <w:color w:val="000000"/>
          <w:sz w:val="24"/>
        </w:rPr>
        <w:t>2025年</w:t>
      </w:r>
      <w:r>
        <w:rPr>
          <w:rFonts w:hint="eastAsia" w:ascii="宋体" w:hAnsi="宋体" w:eastAsia="宋体" w:cs="宋体"/>
          <w:b/>
          <w:bCs/>
          <w:color w:val="000000"/>
          <w:sz w:val="24"/>
          <w:lang w:val="en-US" w:eastAsia="zh-CN"/>
        </w:rPr>
        <w:t>11</w:t>
      </w:r>
      <w:r>
        <w:rPr>
          <w:rFonts w:ascii="宋体" w:hAnsi="宋体" w:eastAsia="宋体" w:cs="宋体"/>
          <w:b/>
          <w:bCs/>
          <w:color w:val="000000"/>
          <w:sz w:val="24"/>
        </w:rPr>
        <w:t>月</w:t>
      </w:r>
      <w:r>
        <w:rPr>
          <w:rFonts w:hint="eastAsia" w:ascii="宋体" w:hAnsi="宋体" w:eastAsia="宋体" w:cs="宋体"/>
          <w:b/>
          <w:bCs/>
          <w:color w:val="000000"/>
          <w:sz w:val="24"/>
          <w:lang w:val="en-US" w:eastAsia="zh-CN"/>
        </w:rPr>
        <w:t>18</w:t>
      </w:r>
      <w:r>
        <w:rPr>
          <w:rFonts w:ascii="宋体" w:hAnsi="宋体" w:eastAsia="宋体" w:cs="宋体"/>
          <w:b/>
          <w:bCs/>
          <w:color w:val="000000"/>
          <w:sz w:val="24"/>
        </w:rPr>
        <w:t>日，</w:t>
      </w:r>
      <w:r>
        <w:rPr>
          <w:rFonts w:hint="eastAsia" w:ascii="宋体" w:hAnsi="宋体" w:eastAsia="宋体" w:cs="宋体"/>
          <w:b/>
          <w:bCs/>
          <w:color w:val="000000"/>
          <w:sz w:val="24"/>
          <w:lang w:val="en-US" w:eastAsia="zh-CN"/>
        </w:rPr>
        <w:t>上午：09:30</w:t>
      </w:r>
      <w:r>
        <w:rPr>
          <w:rFonts w:ascii="宋体" w:hAnsi="宋体" w:eastAsia="宋体" w:cs="宋体"/>
          <w:b/>
          <w:bCs/>
          <w:color w:val="000000"/>
          <w:sz w:val="24"/>
        </w:rPr>
        <w:t>（北京时间）。</w:t>
      </w:r>
      <w:bookmarkEnd w:id="0"/>
      <w:r>
        <w:rPr>
          <w:rFonts w:ascii="宋体" w:hAnsi="宋体" w:eastAsia="宋体" w:cs="宋体"/>
          <w:b/>
          <w:bCs/>
          <w:color w:val="000000"/>
          <w:sz w:val="24"/>
        </w:rPr>
        <w:t xml:space="preserve"> </w:t>
      </w:r>
    </w:p>
    <w:p w14:paraId="641F9E39">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color w:val="000000"/>
          <w:spacing w:val="-6"/>
          <w:sz w:val="24"/>
        </w:rPr>
        <w:t>福建中医药大学附属人民医院6</w:t>
      </w:r>
      <w:r>
        <w:rPr>
          <w:rFonts w:ascii="宋体" w:hAnsi="宋体" w:eastAsia="宋体" w:cs="宋体"/>
          <w:b/>
          <w:color w:val="000000"/>
          <w:spacing w:val="-6"/>
          <w:sz w:val="24"/>
        </w:rPr>
        <w:t>号楼2层</w:t>
      </w:r>
      <w:r>
        <w:rPr>
          <w:rFonts w:hint="eastAsia" w:ascii="宋体" w:hAnsi="宋体" w:eastAsia="宋体" w:cs="宋体"/>
          <w:b/>
          <w:color w:val="000000"/>
          <w:spacing w:val="-6"/>
          <w:sz w:val="24"/>
          <w:lang w:val="en-US" w:eastAsia="zh-CN"/>
        </w:rPr>
        <w:t>会议室</w:t>
      </w:r>
      <w:r>
        <w:rPr>
          <w:rFonts w:ascii="宋体" w:hAnsi="宋体" w:eastAsia="宋体" w:cs="宋体"/>
          <w:color w:val="000000"/>
          <w:sz w:val="24"/>
        </w:rPr>
        <w:t>。</w:t>
      </w:r>
    </w:p>
    <w:p w14:paraId="45478624">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1办公室，口头提交质疑澄清的问题不予接受。</w:t>
      </w:r>
    </w:p>
    <w:p w14:paraId="759D4D7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rPr>
        <w:t>福建中医药大学附属人民医院院内、院外网</w:t>
      </w:r>
      <w:r>
        <w:rPr>
          <w:rFonts w:ascii="宋体" w:hAnsi="宋体" w:eastAsia="宋体" w:cs="宋体"/>
          <w:color w:val="000000"/>
          <w:sz w:val="24"/>
        </w:rPr>
        <w:t xml:space="preserve">通知，请供应商随时关注相关网站，以免错漏重要信息。 </w:t>
      </w:r>
    </w:p>
    <w:p w14:paraId="69268C7A">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0589B95B">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联系人： 王先生  0591-83942123（办公室）</w:t>
      </w:r>
    </w:p>
    <w:p w14:paraId="07DBDFF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2A6BD483">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二、供应商须知</w:t>
      </w:r>
    </w:p>
    <w:p w14:paraId="324DFE0E">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0392D6D3">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7E44C1D5">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2.采购方式：院内竞争性谈判</w:t>
      </w:r>
    </w:p>
    <w:p w14:paraId="54FAB0C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2.1采购方组织的院内竞争性谈判按招标文件规定的时间和地点进行。投标人须在截止时间前递交投标文件。</w:t>
      </w:r>
    </w:p>
    <w:p w14:paraId="790BEF2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095C76D6">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single"/>
        </w:rPr>
        <w:t>最低评标价法</w:t>
      </w:r>
      <w:r>
        <w:rPr>
          <w:rFonts w:ascii="宋体" w:hAnsi="宋体" w:eastAsia="宋体" w:cs="宋体"/>
          <w:color w:val="000000"/>
          <w:sz w:val="24"/>
        </w:rPr>
        <w:t>进行评审。</w:t>
      </w:r>
    </w:p>
    <w:p w14:paraId="4FC2E25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2.2.2定标：采购人授权评审小组根据完全满足采购的技术、质量、商务和服务的需求且最终报价最低的原则确定成交供应商。</w:t>
      </w:r>
    </w:p>
    <w:p w14:paraId="6A2BAC7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4E0D43B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2.2.4评标结果公示：竞争性谈判结果将在福建中医药大学附属人民医院院内网、院外网的公告栏目内公示。</w:t>
      </w:r>
    </w:p>
    <w:p w14:paraId="3E1936C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2.3成交通知：竞争性谈判结果将在福建中医药大学附属人民医院院内网、院外网的公告栏目内公示，公示期满无异议后，由采购人向中标供应商授予中标通知书。</w:t>
      </w:r>
    </w:p>
    <w:p w14:paraId="6D8E519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63D391E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0DA203D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F7944D9">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rPr>
      </w:pPr>
      <w:r>
        <w:rPr>
          <w:rFonts w:ascii="宋体" w:hAnsi="宋体" w:eastAsia="宋体" w:cs="宋体"/>
          <w:b/>
          <w:bCs/>
          <w:color w:val="000000"/>
          <w:sz w:val="24"/>
        </w:rPr>
        <w:t>2.4.3结算说明：</w:t>
      </w:r>
    </w:p>
    <w:p w14:paraId="184E5BE1">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b/>
          <w:bCs/>
          <w:snapToGrid/>
          <w:color w:val="000000"/>
          <w:sz w:val="24"/>
          <w:szCs w:val="24"/>
        </w:rPr>
      </w:pPr>
      <w:r>
        <w:rPr>
          <w:rFonts w:ascii="宋体" w:hAnsi="宋体" w:eastAsia="宋体" w:cs="宋体"/>
          <w:b/>
          <w:bCs/>
          <w:color w:val="000000"/>
          <w:sz w:val="24"/>
        </w:rPr>
        <w:t>（1）采取分月转帐付款方式，甲乙双方每月根据实际工作量确认的工时人数，按中标单价进行结算。</w:t>
      </w:r>
    </w:p>
    <w:p w14:paraId="00C8255C">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b/>
          <w:bCs/>
          <w:snapToGrid/>
          <w:color w:val="000000"/>
          <w:sz w:val="24"/>
          <w:szCs w:val="24"/>
        </w:rPr>
      </w:pPr>
      <w:r>
        <w:rPr>
          <w:rFonts w:ascii="宋体" w:hAnsi="宋体" w:eastAsia="宋体" w:cs="宋体"/>
          <w:b/>
          <w:bCs/>
          <w:color w:val="000000"/>
          <w:sz w:val="24"/>
        </w:rPr>
        <w:t xml:space="preserve">（2）经采购人使用科室考核确认后，中标人提交完整付款所需材料按合同月均期次金额办理付款手续，考核表详见附件一：中药代煎服务月度考核表。 </w:t>
      </w:r>
    </w:p>
    <w:p w14:paraId="502C73B2">
      <w:pPr>
        <w:pBdr>
          <w:top w:val="none" w:color="000000" w:sz="0" w:space="0"/>
          <w:left w:val="none" w:color="000000" w:sz="0" w:space="0"/>
          <w:bottom w:val="none" w:color="000000" w:sz="0" w:space="0"/>
          <w:right w:val="none" w:color="000000" w:sz="0" w:space="0"/>
        </w:pBdr>
        <w:spacing w:before="0" w:after="0"/>
        <w:ind w:left="0" w:right="0" w:firstLine="420"/>
      </w:pPr>
    </w:p>
    <w:p w14:paraId="02BC6A17">
      <w:pPr>
        <w:pBdr>
          <w:top w:val="none" w:color="000000" w:sz="0" w:space="0"/>
          <w:left w:val="none" w:color="000000" w:sz="0" w:space="0"/>
          <w:bottom w:val="none" w:color="000000" w:sz="0" w:space="0"/>
          <w:right w:val="none" w:color="000000" w:sz="0" w:space="0"/>
        </w:pBdr>
        <w:spacing w:before="0" w:after="0"/>
        <w:ind w:left="0" w:right="0" w:firstLine="420"/>
      </w:pPr>
    </w:p>
    <w:p w14:paraId="00A3B4AD">
      <w:pPr>
        <w:pBdr>
          <w:top w:val="none" w:color="000000" w:sz="0" w:space="0"/>
          <w:left w:val="none" w:color="000000" w:sz="0" w:space="0"/>
          <w:bottom w:val="none" w:color="000000" w:sz="0" w:space="0"/>
          <w:right w:val="none" w:color="000000" w:sz="0" w:space="0"/>
        </w:pBdr>
        <w:spacing w:before="0" w:after="0"/>
        <w:ind w:left="0" w:right="0" w:firstLine="420"/>
      </w:pPr>
    </w:p>
    <w:p w14:paraId="78882AB2">
      <w:pPr>
        <w:pBdr>
          <w:top w:val="none" w:color="000000" w:sz="0" w:space="0"/>
          <w:left w:val="none" w:color="000000" w:sz="0" w:space="0"/>
          <w:bottom w:val="none" w:color="000000" w:sz="0" w:space="0"/>
          <w:right w:val="none" w:color="000000" w:sz="0" w:space="0"/>
        </w:pBdr>
        <w:spacing w:before="0" w:after="0" w:line="440" w:lineRule="atLeast"/>
        <w:ind w:left="0" w:right="0" w:firstLine="0"/>
        <w:jc w:val="center"/>
      </w:pPr>
      <w:r>
        <w:rPr>
          <w:rFonts w:ascii="宋体" w:hAnsi="宋体" w:eastAsia="宋体" w:cs="宋体"/>
          <w:b/>
          <w:color w:val="000000"/>
          <w:sz w:val="36"/>
        </w:rPr>
        <w:t>三、招标项目具体要求</w:t>
      </w:r>
    </w:p>
    <w:p w14:paraId="13991337">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1.项目概况：</w:t>
      </w:r>
      <w:r>
        <w:rPr>
          <w:rFonts w:ascii="宋体" w:hAnsi="宋体" w:eastAsia="宋体" w:cs="宋体"/>
          <w:color w:val="333333"/>
          <w:sz w:val="24"/>
          <w:highlight w:val="white"/>
        </w:rPr>
        <w:t>我院现有煎药场地（含设备）已具备运营条件，地址位于闽侯县上街镇建平路95号A座</w:t>
      </w:r>
      <w:r>
        <w:rPr>
          <w:rFonts w:ascii="宋体" w:hAnsi="宋体" w:eastAsia="宋体" w:cs="宋体"/>
          <w:color w:val="000000"/>
          <w:sz w:val="24"/>
        </w:rPr>
        <w:t>，现拟委托一家有资质的单位承接我院</w:t>
      </w:r>
      <w:r>
        <w:rPr>
          <w:rFonts w:ascii="宋体" w:hAnsi="宋体" w:eastAsia="宋体" w:cs="宋体"/>
          <w:color w:val="333333"/>
          <w:sz w:val="24"/>
          <w:highlight w:val="white"/>
        </w:rPr>
        <w:t>从事煎药代煎工作的人员配备服务</w:t>
      </w:r>
      <w:r>
        <w:rPr>
          <w:rFonts w:ascii="宋体" w:hAnsi="宋体" w:eastAsia="宋体" w:cs="宋体"/>
          <w:color w:val="000000"/>
          <w:sz w:val="24"/>
        </w:rPr>
        <w:t>。</w:t>
      </w:r>
    </w:p>
    <w:p w14:paraId="172D973E">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2.资质要求：</w:t>
      </w:r>
    </w:p>
    <w:p w14:paraId="6DECE760">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2.1具有独立法人资格。</w:t>
      </w:r>
    </w:p>
    <w:p w14:paraId="417EFAD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2.2具有有效的企业营业执照或事业单位法人证书。</w:t>
      </w:r>
    </w:p>
    <w:p w14:paraId="21763486">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2.3凡有能力提供本招标文件所述服务，具备本招标文件中规定条件的境内供应商均可参加本次采购活动。</w:t>
      </w:r>
    </w:p>
    <w:p w14:paraId="1ECD4E7F">
      <w:pPr>
        <w:pBdr>
          <w:top w:val="none" w:color="000000" w:sz="0" w:space="0"/>
          <w:left w:val="none" w:color="000000" w:sz="0" w:space="0"/>
          <w:bottom w:val="none" w:color="000000" w:sz="0" w:space="0"/>
          <w:right w:val="none" w:color="000000" w:sz="0" w:space="0"/>
        </w:pBdr>
        <w:spacing w:before="0" w:after="0" w:line="440" w:lineRule="atLeast"/>
        <w:ind w:left="0" w:right="0" w:firstLine="480"/>
      </w:pPr>
      <w:r>
        <w:rPr>
          <w:rFonts w:ascii="宋体" w:hAnsi="宋体" w:eastAsia="宋体" w:cs="宋体"/>
          <w:color w:val="000000"/>
          <w:sz w:val="24"/>
        </w:rPr>
        <w:t>3.本项目招标控制价为</w:t>
      </w:r>
      <w:r>
        <w:rPr>
          <w:rFonts w:ascii="宋体" w:hAnsi="宋体" w:eastAsia="宋体" w:cs="宋体"/>
          <w:b/>
          <w:color w:val="000000"/>
          <w:sz w:val="24"/>
          <w:u w:val="single"/>
        </w:rPr>
        <w:t>490000元（大写人民币肆拾玖万元整）</w:t>
      </w:r>
      <w:r>
        <w:rPr>
          <w:rFonts w:ascii="宋体" w:hAnsi="宋体" w:eastAsia="宋体" w:cs="宋体"/>
          <w:color w:val="000000"/>
          <w:sz w:val="24"/>
        </w:rPr>
        <w:t>。投标人报价不得超过招标控制价，否则视为无效投标。</w:t>
      </w:r>
    </w:p>
    <w:p w14:paraId="59087C4D">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4.服务内容及要求：</w:t>
      </w:r>
    </w:p>
    <w:p w14:paraId="1183BDCE">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4.1供应商需配备给医院的人员要求：</w:t>
      </w:r>
    </w:p>
    <w:p w14:paraId="3E66C265">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4.1.1</w:t>
      </w:r>
      <w:r>
        <w:rPr>
          <w:rFonts w:ascii="宋体" w:hAnsi="宋体" w:eastAsia="宋体" w:cs="宋体"/>
          <w:snapToGrid w:val="0"/>
          <w:color w:val="333333"/>
          <w:kern w:val="0"/>
          <w:sz w:val="24"/>
          <w:highlight w:val="white"/>
        </w:rPr>
        <w:t>中药煎药员(8名)岗位要求：</w:t>
      </w:r>
    </w:p>
    <w:p w14:paraId="2802DF4B">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男女不限,50岁以下，高中以上学历。煎煮中药4人：8:30-12:00/12:30-16:00或者9:30-12:30/13:00-17:00；打包、复核4人：9:30-12:30/13:00-17:00或者10:00-13:00/13:30-17:30。一周（含周末）工作时长40个小时(不含午餐时间)。具体工作时间由院方使用科室根据实际工作需求统筹安排，供应商负责对员工工作进行调配，并且须保障员工的合法权益。</w:t>
      </w:r>
    </w:p>
    <w:p w14:paraId="1F0F1DB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4.1.2中药煎药员岗位职责</w:t>
      </w:r>
    </w:p>
    <w:p w14:paraId="5E7DC6AA">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1）本岗位需要严格按照院方制定的药品煎煮标准流程执行，供应商需经院方专业人员培训后方可上岗，需掌握正确使用煎药设备及使用注意事项、煎煮中药的操作技巧、使用PDA等。供应商在院方专业人员指导下，保质保量完成中药的煎药工作；</w:t>
      </w:r>
    </w:p>
    <w:p w14:paraId="7FE1A368">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（2）定期、及时向主管汇报煎药室及过程中的问题，并能积极改善；</w:t>
      </w:r>
    </w:p>
    <w:p w14:paraId="292C093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（3）清洁及维护煎药机、包装机，保持煎药机、包装机及煎药室整洁；</w:t>
      </w:r>
    </w:p>
    <w:p w14:paraId="5563183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（4）完成上级安排的其他工作任务。</w:t>
      </w:r>
    </w:p>
    <w:p w14:paraId="5EA68666">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4.2服务要求</w:t>
      </w:r>
    </w:p>
    <w:p w14:paraId="112B64B4">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b w:val="0"/>
          <w:snapToGrid w:val="0"/>
          <w:color w:val="333333"/>
          <w:kern w:val="0"/>
          <w:sz w:val="24"/>
          <w:highlight w:val="white"/>
        </w:rPr>
        <w:t>4.2.1本项目服务地址位于闽侯县上街镇建平路95号A座，供应商在报价时须充分考虑到员工的交通、食宿等费用问题。</w:t>
      </w:r>
    </w:p>
    <w:p w14:paraId="5311CB7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4.2.3供应商为医院配置的中药煎药员</w:t>
      </w:r>
      <w:r>
        <w:rPr>
          <w:rFonts w:ascii="宋体" w:hAnsi="宋体" w:eastAsia="宋体" w:cs="宋体"/>
          <w:snapToGrid w:val="0"/>
          <w:color w:val="333333"/>
          <w:kern w:val="0"/>
          <w:sz w:val="24"/>
          <w:highlight w:val="white"/>
        </w:rPr>
        <w:t>须与公司签订劳动合同，供应商应根据所在地政府要求缴交五险一金。中标方员工月工资不低于当期福州市政府颁布的最低工资标准。合同期内如果福州市最低工资标准、社保缴费基数、缴费比例提高或者其他社会福利、津贴增加，合同金额不作调整（供应商在报价时应充分考虑）。</w:t>
      </w:r>
    </w:p>
    <w:p w14:paraId="7BEFB8B7">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4.2.4供应商为医院配置的中药煎药员</w:t>
      </w:r>
      <w:r>
        <w:rPr>
          <w:rFonts w:ascii="宋体" w:hAnsi="宋体" w:eastAsia="宋体" w:cs="宋体"/>
          <w:snapToGrid w:val="0"/>
          <w:color w:val="333333"/>
          <w:kern w:val="0"/>
          <w:sz w:val="24"/>
          <w:highlight w:val="white"/>
        </w:rPr>
        <w:t>试用期考核合格者（由院方中药房进行考核）需至服务周期结束，不得随便更换人员；若试用期考核不合格者，供应商需马上为医院更换符合条件的人员。（试用期为一个月）</w:t>
      </w:r>
    </w:p>
    <w:p w14:paraId="0A553739">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4.2.5供应商不得随意更换人员，若因供应商原因更换人员的要提前一个月向采购人提出申请，经采购人同意后，在不影响采购人业务的情况下及时替换，对采购人业务造成影响的，采购人有权扣除该岗位人员月薪。</w:t>
      </w:r>
    </w:p>
    <w:p w14:paraId="1E2B743D">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4.3.6若供应商未按约定的到岗日配备人员或配备人员质量不能满足医院的要求的，采购人有权扣除该岗位人员双倍日薪，并在本月服务费按每人3000元扣除。</w:t>
      </w:r>
    </w:p>
    <w:p w14:paraId="3792EBF0">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4.3.7供应商若将推荐给采购人已任职的人员再推荐他处，视为违约；供应商违约需向采购人赔偿双倍的月薪。</w:t>
      </w:r>
    </w:p>
    <w:p w14:paraId="4AE78C3D">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4.3.8若因供应商原因引发纠纷，供应商应承担法律责任，采购人可要求其赔偿相关损失。同时供应商负责承担因自身原因所发生的一切安全事故的全部经济责任和法律责任。</w:t>
      </w:r>
    </w:p>
    <w:p w14:paraId="5ECB1013">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4.3.9院方中药房每月对供应商服务进行考核，院方根据相应考核结果支付供应商月服务费，考核表详见附件一：中药代煎服务月度考核表。</w:t>
      </w:r>
    </w:p>
    <w:p w14:paraId="061CD2BC">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5.本项目服务期限一年。</w:t>
      </w:r>
    </w:p>
    <w:p w14:paraId="495F30F2">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6.投标人必须提供在经营活动中没有违法记录的书面声明。</w:t>
      </w:r>
    </w:p>
    <w:p w14:paraId="25ADDA71">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r>
        <w:rPr>
          <w:rFonts w:ascii="宋体" w:hAnsi="宋体" w:eastAsia="宋体" w:cs="宋体"/>
          <w:snapToGrid w:val="0"/>
          <w:color w:val="333333"/>
          <w:kern w:val="0"/>
          <w:sz w:val="24"/>
          <w:highlight w:val="white"/>
        </w:rPr>
        <w:t>7.本项目不接受联合体报价。</w:t>
      </w:r>
    </w:p>
    <w:p w14:paraId="779972AF">
      <w:pPr>
        <w:pBdr>
          <w:top w:val="none" w:color="000000" w:sz="0" w:space="0"/>
          <w:left w:val="none" w:color="000000" w:sz="0" w:space="0"/>
          <w:bottom w:val="none" w:color="000000" w:sz="0" w:space="0"/>
          <w:right w:val="none" w:color="000000" w:sz="0" w:space="0"/>
        </w:pBdr>
        <w:spacing w:before="0" w:after="0" w:line="440" w:lineRule="atLeast"/>
        <w:ind w:left="0" w:right="0" w:firstLine="480"/>
        <w:rPr>
          <w:rFonts w:ascii="宋体" w:hAnsi="宋体" w:eastAsia="宋体" w:cs="宋体"/>
          <w:color w:val="333333"/>
          <w:sz w:val="24"/>
          <w:szCs w:val="24"/>
          <w:highlight w:val="white"/>
          <w14:ligatures w14:val="none"/>
        </w:rPr>
      </w:pPr>
    </w:p>
    <w:p w14:paraId="681DE3C0">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292C941F">
      <w:pPr>
        <w:pBdr>
          <w:top w:val="none" w:color="000000" w:sz="0" w:space="0"/>
          <w:left w:val="none" w:color="000000" w:sz="0" w:space="0"/>
          <w:bottom w:val="none" w:color="000000" w:sz="0" w:space="0"/>
          <w:right w:val="none" w:color="000000" w:sz="0" w:space="0"/>
        </w:pBdr>
        <w:spacing w:before="0" w:after="0" w:line="440" w:lineRule="atLeast"/>
        <w:ind w:left="0" w:right="0" w:firstLine="480"/>
      </w:pPr>
    </w:p>
    <w:p w14:paraId="6AEECBE2">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pacing w:val="-12"/>
          <w:sz w:val="36"/>
        </w:rPr>
        <w:t>四、投标文件的要求</w:t>
      </w:r>
    </w:p>
    <w:p w14:paraId="49E4B3B1">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70492CB5">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供应商投标文件为一正三副，同时必须满足以下要求，否则视为无效投标。</w:t>
      </w:r>
    </w:p>
    <w:p w14:paraId="646D24B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32F2653C">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2.法定代表人身份证明书。</w:t>
      </w:r>
    </w:p>
    <w:p w14:paraId="565880E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38A543F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3285BD61">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5.服务承诺。</w:t>
      </w:r>
    </w:p>
    <w:p w14:paraId="0AAD8507">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6.无违法记录的书面声明。</w:t>
      </w:r>
    </w:p>
    <w:p w14:paraId="0F135515">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7.供应商注意事项：</w:t>
      </w:r>
    </w:p>
    <w:p w14:paraId="711A217E">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（1）以上内容没有规定格式的请各供应商自行设计格式编写；</w:t>
      </w:r>
    </w:p>
    <w:p w14:paraId="55B2D8F0">
      <w:pPr>
        <w:pBdr>
          <w:top w:val="none" w:color="000000" w:sz="0" w:space="0"/>
          <w:left w:val="none" w:color="000000" w:sz="0" w:space="0"/>
          <w:bottom w:val="none" w:color="000000" w:sz="0" w:space="0"/>
          <w:right w:val="none" w:color="000000" w:sz="0" w:space="0"/>
        </w:pBdr>
        <w:spacing w:before="0" w:after="0" w:line="520" w:lineRule="atLeast"/>
        <w:ind w:left="0" w:right="0" w:firstLine="480"/>
      </w:pPr>
      <w:r>
        <w:rPr>
          <w:rFonts w:ascii="宋体" w:hAnsi="宋体" w:eastAsia="宋体" w:cs="宋体"/>
          <w:color w:val="000000"/>
          <w:sz w:val="24"/>
        </w:rPr>
        <w:t>（2）</w:t>
      </w:r>
      <w:r>
        <w:rPr>
          <w:rFonts w:ascii="宋体" w:hAnsi="宋体" w:eastAsia="宋体" w:cs="宋体"/>
          <w:color w:val="000000"/>
          <w:sz w:val="24"/>
          <w:u w:val="single"/>
        </w:rPr>
        <w:t>正本的每一页</w:t>
      </w:r>
      <w:r>
        <w:rPr>
          <w:rFonts w:ascii="宋体" w:hAnsi="宋体" w:eastAsia="宋体" w:cs="宋体"/>
          <w:color w:val="000000"/>
          <w:sz w:val="24"/>
        </w:rPr>
        <w:t>须加盖公章，以上材料须</w:t>
      </w:r>
      <w:r>
        <w:rPr>
          <w:rFonts w:ascii="宋体" w:hAnsi="宋体" w:eastAsia="宋体" w:cs="宋体"/>
          <w:color w:val="000000"/>
          <w:sz w:val="24"/>
          <w:u w:val="single"/>
        </w:rPr>
        <w:t>装订成册并密封</w:t>
      </w:r>
      <w:r>
        <w:rPr>
          <w:rFonts w:ascii="宋体" w:hAnsi="宋体" w:eastAsia="宋体" w:cs="宋体"/>
          <w:color w:val="000000"/>
          <w:sz w:val="24"/>
        </w:rPr>
        <w:t>。</w:t>
      </w:r>
    </w:p>
    <w:p w14:paraId="53454569">
      <w:pPr>
        <w:pBdr>
          <w:top w:val="none" w:color="000000" w:sz="0" w:space="0"/>
          <w:left w:val="none" w:color="000000" w:sz="0" w:space="0"/>
          <w:bottom w:val="none" w:color="000000" w:sz="0" w:space="0"/>
          <w:right w:val="none" w:color="000000" w:sz="0" w:space="0"/>
        </w:pBdr>
        <w:spacing w:before="0" w:after="0"/>
        <w:ind w:left="0" w:right="0" w:firstLine="0"/>
      </w:pPr>
    </w:p>
    <w:p w14:paraId="31081819">
      <w:pPr>
        <w:pBdr>
          <w:top w:val="none" w:color="000000" w:sz="0" w:space="0"/>
          <w:left w:val="none" w:color="000000" w:sz="0" w:space="0"/>
          <w:bottom w:val="none" w:color="000000" w:sz="0" w:space="0"/>
          <w:right w:val="none" w:color="000000" w:sz="0" w:space="0"/>
        </w:pBdr>
        <w:spacing w:before="0" w:after="0"/>
        <w:ind w:left="0" w:right="0" w:firstLine="0"/>
      </w:pPr>
    </w:p>
    <w:p w14:paraId="4AD5FA45">
      <w:pPr>
        <w:pBdr>
          <w:top w:val="none" w:color="000000" w:sz="0" w:space="0"/>
          <w:left w:val="none" w:color="000000" w:sz="0" w:space="0"/>
          <w:bottom w:val="none" w:color="000000" w:sz="0" w:space="0"/>
          <w:right w:val="none" w:color="000000" w:sz="0" w:space="0"/>
        </w:pBdr>
        <w:spacing w:before="0" w:after="0"/>
        <w:ind w:left="0" w:right="0" w:firstLine="0"/>
      </w:pPr>
    </w:p>
    <w:p w14:paraId="70206E67">
      <w:pPr>
        <w:pBdr>
          <w:top w:val="none" w:color="000000" w:sz="0" w:space="0"/>
          <w:left w:val="none" w:color="000000" w:sz="0" w:space="0"/>
          <w:bottom w:val="none" w:color="000000" w:sz="0" w:space="0"/>
          <w:right w:val="none" w:color="000000" w:sz="0" w:space="0"/>
        </w:pBdr>
        <w:spacing w:before="0" w:after="0" w:line="380" w:lineRule="atLeast"/>
        <w:ind w:left="0" w:right="0" w:firstLine="0"/>
        <w:jc w:val="center"/>
      </w:pPr>
      <w:r>
        <w:rPr>
          <w:rFonts w:ascii="宋体" w:hAnsi="宋体" w:eastAsia="宋体" w:cs="宋体"/>
          <w:b/>
          <w:color w:val="000000"/>
          <w:spacing w:val="-12"/>
          <w:sz w:val="36"/>
        </w:rPr>
        <w:t>五、报价表</w:t>
      </w:r>
    </w:p>
    <w:p w14:paraId="3F150D41">
      <w:pPr>
        <w:pBdr>
          <w:top w:val="none" w:color="000000" w:sz="0" w:space="0"/>
          <w:left w:val="none" w:color="000000" w:sz="0" w:space="0"/>
          <w:bottom w:val="none" w:color="000000" w:sz="0" w:space="0"/>
          <w:right w:val="none" w:color="000000" w:sz="0" w:space="0"/>
        </w:pBdr>
        <w:spacing w:before="0" w:after="0"/>
        <w:ind w:left="0" w:right="0" w:firstLine="0"/>
      </w:pPr>
    </w:p>
    <w:tbl>
      <w:tblPr>
        <w:tblStyle w:val="29"/>
        <w:tblW w:w="0" w:type="auto"/>
        <w:tblCaption w:val="Table49ry"/>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77"/>
        <w:gridCol w:w="2597"/>
        <w:gridCol w:w="1391"/>
        <w:gridCol w:w="2071"/>
        <w:gridCol w:w="1786"/>
        <w:tblGridChange w:id="0">
          <w:tblGrid>
            <w:gridCol w:w="725"/>
            <w:gridCol w:w="2846"/>
            <w:gridCol w:w="1514"/>
            <w:gridCol w:w="2265"/>
            <w:gridCol w:w="1949"/>
          </w:tblGrid>
        </w:tblGridChange>
      </w:tblGrid>
      <w:tr w14:paraId="7C4560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8" w:hRule="atLeast"/>
        </w:trPr>
        <w:tc>
          <w:tcPr>
            <w:tcW w:w="725"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7955F1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284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6B95182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公司名称</w:t>
            </w:r>
          </w:p>
        </w:tc>
        <w:tc>
          <w:tcPr>
            <w:tcW w:w="1514"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273F484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数量（人）</w:t>
            </w:r>
          </w:p>
        </w:tc>
        <w:tc>
          <w:tcPr>
            <w:tcW w:w="2265"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3F8CF5A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单价（元/人/月）</w:t>
            </w:r>
          </w:p>
        </w:tc>
        <w:tc>
          <w:tcPr>
            <w:tcW w:w="1949"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4E4596E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报价（元/月）</w:t>
            </w:r>
          </w:p>
        </w:tc>
      </w:tr>
      <w:tr w14:paraId="1558BD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8" w:hRule="atLeast"/>
        </w:trPr>
        <w:tc>
          <w:tcPr>
            <w:tcW w:w="72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DCB11E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284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F6686B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51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161571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8</w:t>
            </w:r>
          </w:p>
        </w:tc>
        <w:tc>
          <w:tcPr>
            <w:tcW w:w="2265"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313ED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949"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6A09EB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18F99A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4" w:hRule="atLeast"/>
        </w:trPr>
        <w:tc>
          <w:tcPr>
            <w:tcW w:w="5085" w:type="dxa"/>
            <w:gridSpan w:val="3"/>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55D47B6">
            <w:pPr>
              <w:pBdr>
                <w:top w:val="none" w:color="000000" w:sz="0" w:space="0"/>
                <w:left w:val="none" w:color="000000" w:sz="0" w:space="0"/>
                <w:bottom w:val="none" w:color="000000" w:sz="0" w:space="0"/>
                <w:right w:val="none" w:color="000000" w:sz="0" w:space="0"/>
              </w:pBdr>
              <w:spacing w:before="0" w:after="0" w:line="240" w:lineRule="auto"/>
              <w:ind w:left="0" w:right="0" w:firstLine="0"/>
              <w:jc w:val="right"/>
            </w:pPr>
            <w:r>
              <w:rPr>
                <w:rFonts w:ascii="宋体" w:hAnsi="宋体" w:eastAsia="宋体" w:cs="宋体"/>
                <w:color w:val="000000"/>
                <w:sz w:val="24"/>
              </w:rPr>
              <w:t>合计金额（元/年）</w:t>
            </w:r>
          </w:p>
        </w:tc>
        <w:tc>
          <w:tcPr>
            <w:tcW w:w="4214" w:type="dxa"/>
            <w:gridSpan w:val="2"/>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FFFB7D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5D4454C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2" w:hRule="atLeast"/>
        </w:trPr>
        <w:tc>
          <w:tcPr>
            <w:tcW w:w="9298" w:type="dxa"/>
            <w:gridSpan w:val="5"/>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EA2B1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备注：本报价包含人工、食宿及税费等一切费用</w:t>
            </w:r>
          </w:p>
        </w:tc>
      </w:tr>
    </w:tbl>
    <w:p w14:paraId="34FFD62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50214360">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019DCF8F">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z w:val="21"/>
          <w:szCs w:val="21"/>
        </w:rPr>
      </w:pPr>
    </w:p>
    <w:p w14:paraId="011071D8">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E04233B">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270DD187">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2ECAEC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43963EE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59E0A75C">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54999BDF">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0161653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0BA15A41">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05CFF89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367DD82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624760D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1A04571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pPr>
      <w:r>
        <w:rPr>
          <w:rFonts w:ascii="宋体" w:hAnsi="宋体" w:eastAsia="宋体" w:cs="宋体"/>
          <w:b/>
          <w:color w:val="333333"/>
          <w:sz w:val="32"/>
          <w:highlight w:val="white"/>
        </w:rPr>
        <w:t>附件一：中药代煎服务月度考核表：</w:t>
      </w:r>
    </w:p>
    <w:tbl>
      <w:tblPr>
        <w:tblStyle w:val="29"/>
        <w:tblW w:w="0" w:type="auto"/>
        <w:tblCaption w:val="Tabley30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710"/>
        <w:gridCol w:w="2693"/>
        <w:gridCol w:w="992"/>
        <w:gridCol w:w="1984"/>
        <w:gridCol w:w="850"/>
        <w:gridCol w:w="1134"/>
        <w:tblGridChange w:id="1">
          <w:tblGrid>
            <w:gridCol w:w="2696"/>
            <w:gridCol w:w="3926"/>
            <w:gridCol w:w="502"/>
            <w:gridCol w:w="1098"/>
            <w:gridCol w:w="533"/>
            <w:gridCol w:w="598"/>
          </w:tblGrid>
        </w:tblGridChange>
      </w:tblGrid>
      <w:tr w14:paraId="5DAA45B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2" w:hRule="atLeast"/>
        </w:trPr>
        <w:tc>
          <w:tcPr>
            <w:tcW w:w="9363" w:type="dxa"/>
            <w:gridSpan w:val="6"/>
            <w:tcBorders>
              <w:top w:val="nil"/>
              <w:left w:val="nil"/>
              <w:bottom w:val="nil"/>
              <w:right w:val="nil"/>
            </w:tcBorders>
            <w:noWrap w:val="0"/>
            <w:tcMar>
              <w:top w:w="0" w:type="dxa"/>
              <w:left w:w="108" w:type="dxa"/>
              <w:bottom w:w="0" w:type="dxa"/>
              <w:right w:w="108" w:type="dxa"/>
            </w:tcMar>
            <w:vAlign w:val="center"/>
          </w:tcPr>
          <w:p w14:paraId="433DF67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福建中医药大学附属人民医院中药代煎服务月度考核表   （共100分）</w:t>
            </w:r>
          </w:p>
        </w:tc>
      </w:tr>
      <w:tr w14:paraId="03DDD6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32" w:hRule="atLeast"/>
        </w:trPr>
        <w:tc>
          <w:tcPr>
            <w:tcW w:w="4402" w:type="dxa"/>
            <w:gridSpan w:val="2"/>
            <w:tcBorders>
              <w:top w:val="nil"/>
              <w:left w:val="nil"/>
              <w:bottom w:val="nil"/>
              <w:right w:val="nil"/>
            </w:tcBorders>
            <w:noWrap/>
            <w:tcMar>
              <w:top w:w="0" w:type="dxa"/>
              <w:left w:w="108" w:type="dxa"/>
              <w:bottom w:w="0" w:type="dxa"/>
              <w:right w:w="108" w:type="dxa"/>
            </w:tcMar>
            <w:vAlign w:val="center"/>
          </w:tcPr>
          <w:p w14:paraId="6ECAF66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 xml:space="preserve">考核时间：            </w:t>
            </w:r>
          </w:p>
        </w:tc>
        <w:tc>
          <w:tcPr>
            <w:tcW w:w="992" w:type="dxa"/>
            <w:tcBorders>
              <w:top w:val="nil"/>
              <w:left w:val="nil"/>
              <w:bottom w:val="nil"/>
              <w:right w:val="nil"/>
            </w:tcBorders>
            <w:noWrap/>
            <w:tcMar>
              <w:top w:w="0" w:type="dxa"/>
              <w:left w:w="108" w:type="dxa"/>
              <w:bottom w:w="0" w:type="dxa"/>
              <w:right w:w="108" w:type="dxa"/>
            </w:tcMar>
            <w:vAlign w:val="center"/>
          </w:tcPr>
          <w:p w14:paraId="590AD4C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984" w:type="dxa"/>
            <w:tcBorders>
              <w:top w:val="nil"/>
              <w:left w:val="nil"/>
              <w:bottom w:val="nil"/>
              <w:right w:val="nil"/>
            </w:tcBorders>
            <w:noWrap/>
            <w:tcMar>
              <w:top w:w="0" w:type="dxa"/>
              <w:left w:w="108" w:type="dxa"/>
              <w:bottom w:w="0" w:type="dxa"/>
              <w:right w:w="108" w:type="dxa"/>
            </w:tcMar>
            <w:vAlign w:val="center"/>
          </w:tcPr>
          <w:p w14:paraId="2CFB9A1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 xml:space="preserve"> 总得分：</w:t>
            </w:r>
          </w:p>
        </w:tc>
        <w:tc>
          <w:tcPr>
            <w:tcW w:w="850" w:type="dxa"/>
            <w:tcBorders>
              <w:top w:val="nil"/>
              <w:left w:val="nil"/>
              <w:bottom w:val="nil"/>
              <w:right w:val="nil"/>
            </w:tcBorders>
            <w:noWrap/>
            <w:tcMar>
              <w:top w:w="0" w:type="dxa"/>
              <w:left w:w="108" w:type="dxa"/>
              <w:bottom w:w="0" w:type="dxa"/>
              <w:right w:w="108" w:type="dxa"/>
            </w:tcMar>
            <w:vAlign w:val="center"/>
          </w:tcPr>
          <w:p w14:paraId="3BA4606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nil"/>
              <w:left w:val="nil"/>
              <w:bottom w:val="nil"/>
              <w:right w:val="nil"/>
            </w:tcBorders>
            <w:noWrap/>
            <w:tcMar>
              <w:top w:w="0" w:type="dxa"/>
              <w:left w:w="108" w:type="dxa"/>
              <w:bottom w:w="0" w:type="dxa"/>
              <w:right w:w="108" w:type="dxa"/>
            </w:tcMar>
            <w:vAlign w:val="center"/>
          </w:tcPr>
          <w:p w14:paraId="746433E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2BA2AE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57" w:hRule="atLeast"/>
        </w:trPr>
        <w:tc>
          <w:tcPr>
            <w:tcW w:w="4402" w:type="dxa"/>
            <w:gridSpan w:val="2"/>
            <w:tcBorders>
              <w:top w:val="nil"/>
              <w:left w:val="nil"/>
              <w:bottom w:val="single" w:color="000000" w:sz="4" w:space="0"/>
              <w:right w:val="nil"/>
            </w:tcBorders>
            <w:noWrap/>
            <w:tcMar>
              <w:top w:w="0" w:type="dxa"/>
              <w:left w:w="108" w:type="dxa"/>
              <w:bottom w:w="0" w:type="dxa"/>
              <w:right w:w="108" w:type="dxa"/>
            </w:tcMar>
            <w:vAlign w:val="center"/>
          </w:tcPr>
          <w:p w14:paraId="4C5052F0">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 xml:space="preserve">考核部门：                                                   </w:t>
            </w:r>
          </w:p>
        </w:tc>
        <w:tc>
          <w:tcPr>
            <w:tcW w:w="992" w:type="dxa"/>
            <w:tcBorders>
              <w:top w:val="nil"/>
              <w:left w:val="nil"/>
              <w:bottom w:val="single" w:color="000000" w:sz="4" w:space="0"/>
              <w:right w:val="nil"/>
            </w:tcBorders>
            <w:noWrap/>
            <w:tcMar>
              <w:top w:w="0" w:type="dxa"/>
              <w:left w:w="108" w:type="dxa"/>
              <w:bottom w:w="0" w:type="dxa"/>
              <w:right w:w="108" w:type="dxa"/>
            </w:tcMar>
            <w:vAlign w:val="center"/>
          </w:tcPr>
          <w:p w14:paraId="4E847C31">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984" w:type="dxa"/>
            <w:tcBorders>
              <w:top w:val="nil"/>
              <w:left w:val="nil"/>
              <w:bottom w:val="single" w:color="000000" w:sz="4" w:space="0"/>
              <w:right w:val="nil"/>
            </w:tcBorders>
            <w:noWrap/>
            <w:tcMar>
              <w:top w:w="0" w:type="dxa"/>
              <w:left w:w="108" w:type="dxa"/>
              <w:bottom w:w="0" w:type="dxa"/>
              <w:right w:w="108" w:type="dxa"/>
            </w:tcMar>
            <w:vAlign w:val="center"/>
          </w:tcPr>
          <w:p w14:paraId="24B14DD1">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 xml:space="preserve">考核人员签字： </w:t>
            </w:r>
          </w:p>
        </w:tc>
        <w:tc>
          <w:tcPr>
            <w:tcW w:w="850" w:type="dxa"/>
            <w:tcBorders>
              <w:top w:val="nil"/>
              <w:left w:val="nil"/>
              <w:bottom w:val="single" w:color="000000" w:sz="4" w:space="0"/>
              <w:right w:val="nil"/>
            </w:tcBorders>
            <w:noWrap/>
            <w:tcMar>
              <w:top w:w="0" w:type="dxa"/>
              <w:left w:w="108" w:type="dxa"/>
              <w:bottom w:w="0" w:type="dxa"/>
              <w:right w:w="108" w:type="dxa"/>
            </w:tcMar>
            <w:vAlign w:val="center"/>
          </w:tcPr>
          <w:p w14:paraId="5CF39AC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nil"/>
              <w:left w:val="nil"/>
              <w:bottom w:val="single" w:color="000000" w:sz="4" w:space="0"/>
              <w:right w:val="nil"/>
            </w:tcBorders>
            <w:noWrap/>
            <w:tcMar>
              <w:top w:w="0" w:type="dxa"/>
              <w:left w:w="108" w:type="dxa"/>
              <w:bottom w:w="0" w:type="dxa"/>
              <w:right w:w="108" w:type="dxa"/>
            </w:tcMar>
            <w:vAlign w:val="center"/>
          </w:tcPr>
          <w:p w14:paraId="3B2CCFA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39506F2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4" w:hRule="atLeast"/>
        </w:trPr>
        <w:tc>
          <w:tcPr>
            <w:tcW w:w="4402"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69AAD1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考核内容</w:t>
            </w:r>
          </w:p>
        </w:tc>
        <w:tc>
          <w:tcPr>
            <w:tcW w:w="9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75459D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分值</w:t>
            </w:r>
          </w:p>
        </w:tc>
        <w:tc>
          <w:tcPr>
            <w:tcW w:w="198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AE71D">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评分标准</w:t>
            </w:r>
          </w:p>
        </w:tc>
        <w:tc>
          <w:tcPr>
            <w:tcW w:w="8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DC49A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扣分</w:t>
            </w: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24C358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扣分说明</w:t>
            </w:r>
          </w:p>
        </w:tc>
      </w:tr>
      <w:tr w14:paraId="143A0B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12" w:hRule="atLeast"/>
        </w:trPr>
        <w:tc>
          <w:tcPr>
            <w:tcW w:w="171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572C18B">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一、员工面貌</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601582">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1、是否按规定着装（工作期间必须穿着工作服、口罩、工作帽、工作鞋，且要穿戴整齐）</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443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1484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未穿着工作服每人次扣0.5分，工作服脏污每人次扣0.5分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AFDF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D49584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74F2C06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0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DB8B3B5">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B4096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2、服务人员按排班上下班，不迟到、不早退、不旷工</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D33E2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553EB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迟到、早退每人次扣0.5，旷工每人次扣2分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1226F0">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C80DC5">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2209A9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6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5A97CF01">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65ECC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3、公共区域卫生是否及时整理、整顿，无明显污渍，下班前是否进行清洁、整顿、消毒等。</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361B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5100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卫生不合格一次扣0.5分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3C3F1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5DB11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0D0F3EF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3" w:hRule="atLeast"/>
        </w:trPr>
        <w:tc>
          <w:tcPr>
            <w:tcW w:w="171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FF72BE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二、煎药工作</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61C60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1、煎药是否按规定煎药方案执行，是否正常扫码</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ABEE0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E4D89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操作不规范每人次扣0.5分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068F6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D4A70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6C900D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F2758B1">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28CC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2、服务人员是否能在规定时间内完成煎药任务，且按要求对成品药液进行准确包装、核对</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824F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B9B1F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无法按时完成工作，视情况扣5-10分；未按规范进行包装、核对，视情况扣2-5分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E6FFD5">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DE84A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546298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3"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7645D0D6">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2C24FD">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3、按要求完成成品药液装卸工作</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462A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A8D61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未按规范装卸扣2-5分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FE93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E0C2D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1BC4D2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6DF22487">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36DCCF">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4、是否一锅一清，煎药设施、设备、容器使用前清洁，使用后按规范清洗干净，是否清洁、无污垢。</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1F4AD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485C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查到不合格一次扣0.5分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29C4E2">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333282E">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3875E6C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45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0FA9A492">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4CE61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5、定时定点按规范进行垃圾、药渣的清理及处置</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F4E15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84FB9">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未按时进行清理每次扣0.5分，操作不规范每人次扣0.5分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500DB5">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93B1F0">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12C7E6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8" w:hRule="atLeast"/>
        </w:trPr>
        <w:tc>
          <w:tcPr>
            <w:tcW w:w="171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8FD213">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三、其它部分</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6440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1、提供装卸、搬运用具工具等</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339AF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5</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DC72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未提供扣5分，用具、工具不齐全视情况扣2-5分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7DD5F2">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E5AF2B">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53DF9C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550CDC53">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2AE63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2、提供保洁用品、用具</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B792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5</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B7A2C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未提供扣5分，用品、工具不齐全视情况扣2-5分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56A627">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F2C38FC">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31B0FD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37"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279892E7">
            <w:pPr>
              <w:spacing w:after="0" w:line="240" w:lineRule="auto"/>
            </w:pP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8C35B4">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3、除以上外，是否存在其它违反管理制度、岗位职责、操作规程的事项。</w:t>
            </w:r>
          </w:p>
        </w:tc>
        <w:tc>
          <w:tcPr>
            <w:tcW w:w="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291D7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sz w:val="21"/>
                <w:szCs w:val="21"/>
              </w:rPr>
            </w:pPr>
            <w:r>
              <w:rPr>
                <w:rFonts w:ascii="宋体" w:hAnsi="宋体" w:eastAsia="宋体" w:cs="宋体"/>
                <w:color w:val="000000"/>
                <w:sz w:val="21"/>
                <w:szCs w:val="21"/>
              </w:rPr>
              <w:t>10</w:t>
            </w:r>
          </w:p>
        </w:tc>
        <w:tc>
          <w:tcPr>
            <w:tcW w:w="19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6F68B">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视情况扣2-5分</w:t>
            </w:r>
          </w:p>
        </w:tc>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F8E0F8">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E21F51">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p>
        </w:tc>
      </w:tr>
      <w:tr w14:paraId="11C578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8" w:hRule="atLeast"/>
        </w:trPr>
        <w:tc>
          <w:tcPr>
            <w:tcW w:w="9363" w:type="dxa"/>
            <w:gridSpan w:val="6"/>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46F005AA">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562"/>
              <w:rPr>
                <w:sz w:val="21"/>
                <w:szCs w:val="21"/>
              </w:rPr>
            </w:pPr>
            <w:r>
              <w:rPr>
                <w:rFonts w:ascii="宋体" w:hAnsi="宋体" w:eastAsia="宋体" w:cs="宋体"/>
                <w:color w:val="333333"/>
                <w:sz w:val="21"/>
                <w:szCs w:val="21"/>
                <w:highlight w:val="white"/>
              </w:rPr>
              <w:t>备注：</w:t>
            </w:r>
          </w:p>
        </w:tc>
      </w:tr>
      <w:tr w14:paraId="770595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531" w:hRule="atLeast"/>
        </w:trPr>
        <w:tc>
          <w:tcPr>
            <w:tcW w:w="9363" w:type="dxa"/>
            <w:gridSpan w:val="6"/>
            <w:tcBorders>
              <w:top w:val="nil"/>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F73806">
            <w:pPr>
              <w:pBdr>
                <w:top w:val="none" w:color="000000" w:sz="0" w:space="0"/>
                <w:left w:val="none" w:color="000000" w:sz="0" w:space="0"/>
                <w:bottom w:val="none" w:color="000000" w:sz="0" w:space="0"/>
                <w:right w:val="none" w:color="000000" w:sz="0" w:space="0"/>
              </w:pBdr>
              <w:shd w:val="clear" w:color="FFFFFF" w:fill="FFFFFF"/>
              <w:spacing w:before="0" w:after="0" w:line="500" w:lineRule="atLeast"/>
              <w:ind w:left="0" w:right="0" w:firstLine="0"/>
              <w:rPr>
                <w:sz w:val="21"/>
                <w:szCs w:val="21"/>
              </w:rPr>
            </w:pPr>
            <w:r>
              <w:rPr>
                <w:rFonts w:ascii="宋体" w:hAnsi="宋体" w:eastAsia="宋体" w:cs="宋体"/>
                <w:color w:val="333333"/>
                <w:sz w:val="21"/>
                <w:szCs w:val="21"/>
                <w:highlight w:val="white"/>
              </w:rPr>
              <w:t>1、分值累计总分为100分，评分得分=分值-累计扣分；</w:t>
            </w:r>
            <w:r>
              <w:rPr>
                <w:rFonts w:ascii="宋体" w:hAnsi="宋体" w:eastAsia="宋体" w:cs="宋体"/>
                <w:color w:val="333333"/>
                <w:sz w:val="21"/>
                <w:szCs w:val="21"/>
                <w:highlight w:val="white"/>
              </w:rPr>
              <w:br w:type="textWrapping"/>
            </w:r>
            <w:r>
              <w:rPr>
                <w:rFonts w:ascii="宋体" w:hAnsi="宋体" w:eastAsia="宋体" w:cs="宋体"/>
                <w:color w:val="333333"/>
                <w:sz w:val="21"/>
                <w:szCs w:val="21"/>
                <w:highlight w:val="white"/>
              </w:rPr>
              <w:t>2、院方可根据实际工作情况调整考评细则；</w:t>
            </w:r>
            <w:r>
              <w:rPr>
                <w:rFonts w:ascii="宋体" w:hAnsi="宋体" w:eastAsia="宋体" w:cs="宋体"/>
                <w:color w:val="333333"/>
                <w:sz w:val="21"/>
                <w:szCs w:val="21"/>
                <w:highlight w:val="white"/>
              </w:rPr>
              <w:br w:type="textWrapping"/>
            </w:r>
            <w:r>
              <w:rPr>
                <w:rFonts w:ascii="宋体" w:hAnsi="宋体" w:eastAsia="宋体" w:cs="宋体"/>
                <w:color w:val="333333"/>
                <w:sz w:val="21"/>
                <w:szCs w:val="21"/>
                <w:highlight w:val="white"/>
              </w:rPr>
              <w:t>3、考评分满分为100分；月考评90分及以上支付当月应付费用的100%；90分以下(不含90分)每减少1分扣发当月应付费用1000元；如此类推：月考评80分以下(不含80分)为考评不及格。</w:t>
            </w:r>
            <w:r>
              <w:rPr>
                <w:rFonts w:ascii="宋体" w:hAnsi="宋体" w:eastAsia="宋体" w:cs="宋体"/>
                <w:color w:val="333333"/>
                <w:sz w:val="21"/>
                <w:szCs w:val="21"/>
                <w:highlight w:val="white"/>
              </w:rPr>
              <w:br w:type="textWrapping"/>
            </w:r>
            <w:r>
              <w:rPr>
                <w:rFonts w:ascii="宋体" w:hAnsi="宋体" w:eastAsia="宋体" w:cs="宋体"/>
                <w:color w:val="333333"/>
                <w:sz w:val="21"/>
                <w:szCs w:val="21"/>
                <w:highlight w:val="white"/>
              </w:rPr>
              <w:t>4、服务期限内3次低于80分，院方有权终止合同。</w:t>
            </w:r>
          </w:p>
        </w:tc>
      </w:tr>
    </w:tbl>
    <w:p w14:paraId="7F4C79D9">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315A608A">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z w:val="21"/>
          <w:szCs w:val="21"/>
        </w:rPr>
      </w:pPr>
    </w:p>
    <w:p w14:paraId="5A836F0A">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64675A16">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quot;Times New Roman&quot;" w:hAnsi="&quot;Times New Roman&quot;" w:eastAsia="&quot;Times New Roman&quot;" w:cs="&quot;Times New Roman&quot;"/>
          <w:snapToGrid/>
          <w:sz w:val="21"/>
          <w:szCs w:val="21"/>
        </w:rPr>
      </w:pPr>
    </w:p>
    <w:p w14:paraId="292D2FF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2E33AC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39EA992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776DA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15F0E6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017802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rPr>
        <w:t>（法定代表人姓名）在（供应商名称）任（职务名称）职务，是（供应商名称）的法定代表人。</w:t>
      </w:r>
    </w:p>
    <w:p w14:paraId="2323C3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30BA2B1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10AA0FF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99EF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EF6EF5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5C37AB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A8C55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4FA17FE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5C9B6FA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207AB29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7D5E3AB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0B2A93D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snapToGrid/>
        </w:rPr>
      </w:pPr>
    </w:p>
    <w:p w14:paraId="372916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E2BF6A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2489906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2E99708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5393EA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7986496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500A317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47CFD3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51166C9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6053DE1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C886646">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36ACFB8">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C82174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130AC020">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A66701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6E359546">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42586CF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法定代表人授权委托书（格式）</w:t>
      </w:r>
    </w:p>
    <w:p w14:paraId="1FA2365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b/>
          <w:bCs/>
          <w:snapToGrid/>
          <w:color w:val="000000"/>
          <w:sz w:val="28"/>
          <w:szCs w:val="28"/>
          <w:highlight w:val="none"/>
        </w:rPr>
      </w:pPr>
    </w:p>
    <w:p w14:paraId="4EEDAB2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8EEB2A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5B112FA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0CD0523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E52EF7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757860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_______（供应商法定代表人姓名）特授权（被授权人姓名及身份证代码）代表我单位全权办理对上述项目的投标、签约等具体工作，并签署全部有关的文件、协议及合同。</w:t>
      </w:r>
    </w:p>
    <w:p w14:paraId="328D549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8BE0E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44D9749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E4F50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8F5FC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0E6D923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27F6C5E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2F1C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0022C7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5CFD2055">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2A1B8838">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52FA9C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5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026E5"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uiPriority w:val="99"/>
  </w:style>
  <w:style w:type="character" w:customStyle="1" w:styleId="52">
    <w:name w:val="Footer Char"/>
    <w:basedOn w:val="30"/>
    <w:link w:val="17"/>
    <w:uiPriority w:val="99"/>
  </w:style>
  <w:style w:type="character" w:customStyle="1" w:styleId="53">
    <w:name w:val="Caption Char"/>
    <w:link w:val="17"/>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2">
    <w:name w:val="Grid Table 1 Light - Accent 2"/>
    <w:basedOn w:val="28"/>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3">
    <w:name w:val="Grid Table 1 Light - Accent 3"/>
    <w:basedOn w:val="28"/>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4">
    <w:name w:val="Grid Table 1 Light - Accent 4"/>
    <w:basedOn w:val="28"/>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5">
    <w:name w:val="Grid Table 1 Light - Accent 5"/>
    <w:basedOn w:val="28"/>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69">
    <w:name w:val="Grid Table 2 - Accent 2"/>
    <w:basedOn w:val="28"/>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1">
    <w:name w:val="Grid Table 2 - Accent 4"/>
    <w:basedOn w:val="28"/>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2">
    <w:name w:val="Grid Table 2 - Accent 5"/>
    <w:basedOn w:val="28"/>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7">
    <w:name w:val="Grid Table 3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5">
    <w:name w:val="Grid Table 4 - Accent 4"/>
    <w:basedOn w:val="28"/>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1">
    <w:name w:val="Grid Table 6 Colorful - Accent 6"/>
    <w:basedOn w:val="28"/>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09">
    <w:name w:val="List Table 1 Light"/>
    <w:basedOn w:val="28"/>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qFormat/>
    <w:uiPriority w:val="99"/>
    <w:pPr>
      <w:spacing w:after="0" w:line="240" w:lineRule="auto"/>
    </w:pP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1">
    <w:name w:val="List Table 1 Light - Accent 2"/>
    <w:basedOn w:val="28"/>
    <w:qFormat/>
    <w:uiPriority w:val="99"/>
    <w:pPr>
      <w:spacing w:after="0" w:line="240" w:lineRule="auto"/>
    </w:pP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2">
    <w:name w:val="List Table 1 Light - Accent 3"/>
    <w:basedOn w:val="28"/>
    <w:qFormat/>
    <w:uiPriority w:val="99"/>
    <w:pPr>
      <w:spacing w:after="0" w:line="240" w:lineRule="auto"/>
    </w:pP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3">
    <w:name w:val="List Table 1 Light - Accent 4"/>
    <w:basedOn w:val="28"/>
    <w:qFormat/>
    <w:uiPriority w:val="99"/>
    <w:pPr>
      <w:spacing w:after="0" w:line="240" w:lineRule="auto"/>
    </w:pP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4">
    <w:name w:val="List Table 1 Light - Accent 5"/>
    <w:basedOn w:val="28"/>
    <w:qFormat/>
    <w:uiPriority w:val="99"/>
    <w:pPr>
      <w:spacing w:after="0" w:line="240" w:lineRule="auto"/>
    </w:pP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5">
    <w:name w:val="List Table 1 Light - Accent 6"/>
    <w:basedOn w:val="28"/>
    <w:qFormat/>
    <w:uiPriority w:val="99"/>
    <w:pPr>
      <w:spacing w:after="0" w:line="240" w:lineRule="auto"/>
    </w:pP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8">
    <w:name w:val="List Table 2 - Accent 2"/>
    <w:basedOn w:val="28"/>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2">
    <w:name w:val="List Table 4 - Accent 2"/>
    <w:basedOn w:val="28"/>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3">
    <w:name w:val="List Table 4 - Accent 3"/>
    <w:basedOn w:val="28"/>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4">
    <w:name w:val="List Table 4 - Accent 4"/>
    <w:basedOn w:val="28"/>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5">
    <w:name w:val="List Table 4 - Accent 5"/>
    <w:basedOn w:val="28"/>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6">
    <w:name w:val="List Table 4 - Accent 6"/>
    <w:basedOn w:val="28"/>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39">
    <w:name w:val="List Table 5 Dark - Accent 2"/>
    <w:basedOn w:val="28"/>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0">
    <w:name w:val="List Table 5 Dark - Accent 3"/>
    <w:basedOn w:val="28"/>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1">
    <w:name w:val="List Table 5 Dark - Accent 4"/>
    <w:basedOn w:val="28"/>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2">
    <w:name w:val="List Table 5 Dark - Accent 5"/>
    <w:basedOn w:val="28"/>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3">
    <w:name w:val="List Table 5 Dark - Accent 6"/>
    <w:basedOn w:val="28"/>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756</Words>
  <Characters>812</Characters>
  <TotalTime>2</TotalTime>
  <ScaleCrop>false</ScaleCrop>
  <LinksUpToDate>false</LinksUpToDate>
  <CharactersWithSpaces>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2025-11-12T07:43:57Z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