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A9B0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294C07B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2382366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5691A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竞争性谈判文件</w:t>
      </w:r>
    </w:p>
    <w:p w14:paraId="5FA5E695">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6847F97">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7B95726">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79149D23">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2C144AA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36F6F12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533FFA30">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AE418E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EF6E15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招标编号：闽人院购后[2025]1</w:t>
      </w:r>
      <w:r>
        <w:rPr>
          <w:rFonts w:hint="eastAsia" w:ascii="宋体" w:hAnsi="宋体" w:eastAsia="宋体" w:cs="宋体"/>
          <w:b/>
          <w:color w:val="000000"/>
          <w:sz w:val="28"/>
          <w:lang w:val="en-US" w:eastAsia="zh-CN"/>
        </w:rPr>
        <w:t>9</w:t>
      </w:r>
      <w:r>
        <w:rPr>
          <w:rFonts w:ascii="宋体" w:hAnsi="宋体" w:eastAsia="宋体" w:cs="宋体"/>
          <w:b/>
          <w:color w:val="000000"/>
          <w:sz w:val="28"/>
        </w:rPr>
        <w:t>号</w:t>
      </w:r>
    </w:p>
    <w:p w14:paraId="3EB412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w:t>
      </w:r>
      <w:r>
        <w:rPr>
          <w:rFonts w:hint="default" w:ascii="宋体" w:hAnsi="宋体" w:eastAsia="宋体" w:cs="宋体"/>
          <w:b/>
          <w:color w:val="000000"/>
          <w:sz w:val="28"/>
          <w:lang w:val="en-US" w:eastAsia="zh-CN"/>
        </w:rPr>
        <w:t>福建省中医药标准化技术委员会组建及中医药标准体系建设咨询服务项目</w:t>
      </w:r>
    </w:p>
    <w:p w14:paraId="084D69C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290EF07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8F18AE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BEE681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03A975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67D0779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26A71B0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3F50BE9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EB3F7B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4DB6BD7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2025年1</w:t>
      </w:r>
      <w:r>
        <w:rPr>
          <w:rFonts w:hint="eastAsia" w:ascii="宋体" w:hAnsi="宋体" w:eastAsia="宋体" w:cs="宋体"/>
          <w:b/>
          <w:color w:val="000000"/>
          <w:sz w:val="32"/>
          <w:lang w:val="en-US" w:eastAsia="zh-CN"/>
        </w:rPr>
        <w:t>2</w:t>
      </w:r>
      <w:r>
        <w:rPr>
          <w:rFonts w:ascii="宋体" w:hAnsi="宋体" w:eastAsia="宋体" w:cs="宋体"/>
          <w:b/>
          <w:color w:val="000000"/>
          <w:sz w:val="32"/>
        </w:rPr>
        <w:t>月</w:t>
      </w:r>
    </w:p>
    <w:p w14:paraId="44F81A1A">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0F47173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一、竞争性谈判邀请</w:t>
      </w:r>
    </w:p>
    <w:p w14:paraId="642A99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default" w:ascii="宋体" w:hAnsi="宋体" w:eastAsia="宋体" w:cs="宋体"/>
          <w:color w:val="000000"/>
          <w:sz w:val="24"/>
          <w:u w:val="single"/>
          <w:lang w:val="en-US" w:eastAsia="zh-CN"/>
        </w:rPr>
        <w:t>福建省中医药标准化技术委员会组建及中医药标准体系建设咨询服务项目</w:t>
      </w:r>
      <w:r>
        <w:rPr>
          <w:rFonts w:ascii="宋体" w:hAnsi="宋体" w:eastAsia="宋体" w:cs="宋体"/>
          <w:color w:val="000000"/>
          <w:sz w:val="24"/>
        </w:rPr>
        <w:t>进行院内竞争性谈判采购，现欢迎有能力提供服务的供应商前来提交密封的报价。</w:t>
      </w:r>
    </w:p>
    <w:p w14:paraId="55C6FC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1.公示时间：2025年</w:t>
      </w:r>
      <w:r>
        <w:rPr>
          <w:rFonts w:hint="eastAsia" w:ascii="宋体" w:hAnsi="宋体" w:cs="宋体"/>
          <w:color w:val="000000"/>
          <w:sz w:val="24"/>
          <w:lang w:val="en-US" w:eastAsia="zh-CN"/>
        </w:rPr>
        <w:t>12</w:t>
      </w:r>
      <w:r>
        <w:rPr>
          <w:rFonts w:ascii="宋体" w:hAnsi="宋体" w:eastAsia="宋体" w:cs="宋体"/>
          <w:color w:val="000000"/>
          <w:sz w:val="24"/>
        </w:rPr>
        <w:t>月</w:t>
      </w:r>
      <w:r>
        <w:rPr>
          <w:rFonts w:hint="eastAsia" w:ascii="宋体" w:hAnsi="宋体" w:cs="宋体"/>
          <w:color w:val="000000"/>
          <w:sz w:val="24"/>
          <w:lang w:val="en-US" w:eastAsia="zh-CN"/>
        </w:rPr>
        <w:t>17</w:t>
      </w:r>
      <w:r>
        <w:rPr>
          <w:rFonts w:ascii="宋体" w:hAnsi="宋体" w:eastAsia="宋体" w:cs="宋体"/>
          <w:color w:val="000000"/>
          <w:sz w:val="24"/>
        </w:rPr>
        <w:t>日</w:t>
      </w:r>
      <w:r>
        <w:rPr>
          <w:rFonts w:hint="eastAsia" w:ascii="宋体" w:hAnsi="宋体" w:cs="宋体"/>
          <w:color w:val="000000"/>
          <w:sz w:val="24"/>
          <w:lang w:val="en-US" w:eastAsia="zh-CN"/>
        </w:rPr>
        <w:t>至</w:t>
      </w:r>
      <w:r>
        <w:rPr>
          <w:rFonts w:ascii="宋体" w:hAnsi="宋体" w:eastAsia="宋体" w:cs="宋体"/>
          <w:color w:val="000000"/>
          <w:sz w:val="24"/>
        </w:rPr>
        <w:t>2025年</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2</w:t>
      </w:r>
      <w:r>
        <w:rPr>
          <w:rFonts w:ascii="宋体" w:hAnsi="宋体" w:eastAsia="宋体" w:cs="宋体"/>
          <w:color w:val="000000"/>
          <w:sz w:val="24"/>
        </w:rPr>
        <w:t>月</w:t>
      </w:r>
      <w:r>
        <w:rPr>
          <w:rFonts w:hint="eastAsia" w:ascii="宋体" w:hAnsi="宋体" w:cs="宋体"/>
          <w:color w:val="000000"/>
          <w:sz w:val="24"/>
          <w:lang w:val="en-US" w:eastAsia="zh-CN"/>
        </w:rPr>
        <w:t>19</w:t>
      </w:r>
      <w:r>
        <w:rPr>
          <w:rFonts w:ascii="宋体" w:hAnsi="宋体" w:eastAsia="宋体" w:cs="宋体"/>
          <w:color w:val="000000"/>
          <w:sz w:val="24"/>
        </w:rPr>
        <w:t>日。</w:t>
      </w:r>
    </w:p>
    <w:p w14:paraId="1BC1AB9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2.递交投标文件截止时间：</w:t>
      </w:r>
      <w:r>
        <w:rPr>
          <w:rFonts w:ascii="宋体" w:hAnsi="宋体" w:eastAsia="宋体" w:cs="宋体"/>
          <w:b/>
          <w:bCs/>
          <w:color w:val="000000"/>
          <w:sz w:val="24"/>
        </w:rPr>
        <w:t>2025年</w:t>
      </w:r>
      <w:r>
        <w:rPr>
          <w:rFonts w:hint="eastAsia" w:ascii="宋体" w:hAnsi="宋体" w:eastAsia="宋体" w:cs="宋体"/>
          <w:b/>
          <w:bCs/>
          <w:color w:val="000000"/>
          <w:sz w:val="24"/>
          <w:lang w:val="en-US" w:eastAsia="zh-CN"/>
        </w:rPr>
        <w:t>12</w:t>
      </w:r>
      <w:r>
        <w:rPr>
          <w:rFonts w:ascii="宋体" w:hAnsi="宋体" w:eastAsia="宋体" w:cs="宋体"/>
          <w:b/>
          <w:bCs/>
          <w:color w:val="000000"/>
          <w:sz w:val="24"/>
        </w:rPr>
        <w:t>月</w:t>
      </w:r>
      <w:r>
        <w:rPr>
          <w:rFonts w:hint="eastAsia" w:ascii="宋体" w:hAnsi="宋体" w:eastAsia="宋体" w:cs="宋体"/>
          <w:b/>
          <w:bCs/>
          <w:color w:val="000000"/>
          <w:sz w:val="24"/>
          <w:lang w:val="en-US" w:eastAsia="zh-CN"/>
        </w:rPr>
        <w:t>2</w:t>
      </w:r>
      <w:r>
        <w:rPr>
          <w:rFonts w:hint="eastAsia" w:ascii="宋体" w:hAnsi="宋体" w:cs="宋体"/>
          <w:b/>
          <w:bCs/>
          <w:color w:val="000000"/>
          <w:sz w:val="24"/>
          <w:lang w:val="en-US" w:eastAsia="zh-CN"/>
        </w:rPr>
        <w:t>2</w:t>
      </w:r>
      <w:r>
        <w:rPr>
          <w:rFonts w:ascii="宋体" w:hAnsi="宋体" w:eastAsia="宋体" w:cs="宋体"/>
          <w:b/>
          <w:bCs/>
          <w:color w:val="000000"/>
          <w:sz w:val="24"/>
        </w:rPr>
        <w:t>日，</w:t>
      </w:r>
      <w:r>
        <w:rPr>
          <w:rFonts w:hint="eastAsia" w:ascii="宋体" w:hAnsi="宋体" w:eastAsia="宋体" w:cs="宋体"/>
          <w:b/>
          <w:bCs/>
          <w:color w:val="000000"/>
          <w:sz w:val="24"/>
          <w:lang w:val="en-US" w:eastAsia="zh-CN"/>
        </w:rPr>
        <w:t>上午：09:30</w:t>
      </w:r>
      <w:r>
        <w:rPr>
          <w:rFonts w:ascii="宋体" w:hAnsi="宋体" w:eastAsia="宋体" w:cs="宋体"/>
          <w:b/>
          <w:bCs/>
          <w:color w:val="000000"/>
          <w:sz w:val="24"/>
        </w:rPr>
        <w:t>（北京时间）。</w:t>
      </w:r>
      <w:r>
        <w:rPr>
          <w:rFonts w:ascii="宋体" w:hAnsi="宋体" w:eastAsia="宋体" w:cs="宋体"/>
          <w:color w:val="000000"/>
          <w:sz w:val="24"/>
        </w:rPr>
        <w:t xml:space="preserve"> </w:t>
      </w:r>
    </w:p>
    <w:p w14:paraId="30C3E27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 xml:space="preserve">超过递交截止时间递交的投标文件恕不接受。投标文件递交后概不退还，逾期送达（以签到为准）、未送达指定地点及未按竞争性谈判文件要求密封的投标文件均不予接受。 </w:t>
      </w:r>
    </w:p>
    <w:p w14:paraId="64A6610D">
      <w:pPr>
        <w:pBdr>
          <w:top w:val="none" w:color="000000" w:sz="0" w:space="0"/>
          <w:left w:val="none" w:color="000000" w:sz="0" w:space="0"/>
          <w:bottom w:val="none" w:color="000000" w:sz="0" w:space="0"/>
          <w:right w:val="none" w:color="000000" w:sz="0" w:space="0"/>
        </w:pBdr>
        <w:spacing w:before="0" w:after="0" w:line="360" w:lineRule="auto"/>
        <w:ind w:left="357" w:right="0" w:firstLine="0"/>
      </w:pPr>
      <w:r>
        <w:rPr>
          <w:rFonts w:ascii="宋体" w:hAnsi="宋体" w:eastAsia="宋体" w:cs="宋体"/>
          <w:color w:val="000000"/>
          <w:sz w:val="24"/>
        </w:rPr>
        <w:t xml:space="preserve"> 3.评标开始时间：</w:t>
      </w:r>
      <w:r>
        <w:rPr>
          <w:rFonts w:ascii="宋体" w:hAnsi="宋体" w:eastAsia="宋体" w:cs="宋体"/>
          <w:b/>
          <w:bCs/>
          <w:color w:val="000000"/>
          <w:sz w:val="24"/>
        </w:rPr>
        <w:t>2025年</w:t>
      </w:r>
      <w:r>
        <w:rPr>
          <w:rFonts w:hint="eastAsia" w:ascii="宋体" w:hAnsi="宋体" w:eastAsia="宋体" w:cs="宋体"/>
          <w:b/>
          <w:bCs/>
          <w:color w:val="000000"/>
          <w:sz w:val="24"/>
          <w:lang w:val="en-US" w:eastAsia="zh-CN"/>
        </w:rPr>
        <w:t>12</w:t>
      </w:r>
      <w:r>
        <w:rPr>
          <w:rFonts w:ascii="宋体" w:hAnsi="宋体" w:eastAsia="宋体" w:cs="宋体"/>
          <w:b/>
          <w:bCs/>
          <w:color w:val="000000"/>
          <w:sz w:val="24"/>
        </w:rPr>
        <w:t>月</w:t>
      </w:r>
      <w:r>
        <w:rPr>
          <w:rFonts w:hint="eastAsia" w:ascii="宋体" w:hAnsi="宋体" w:eastAsia="宋体" w:cs="宋体"/>
          <w:b/>
          <w:bCs/>
          <w:color w:val="000000"/>
          <w:sz w:val="24"/>
          <w:lang w:val="en-US" w:eastAsia="zh-CN"/>
        </w:rPr>
        <w:t>2</w:t>
      </w:r>
      <w:r>
        <w:rPr>
          <w:rFonts w:hint="eastAsia" w:ascii="宋体" w:hAnsi="宋体" w:cs="宋体"/>
          <w:b/>
          <w:bCs/>
          <w:color w:val="000000"/>
          <w:sz w:val="24"/>
          <w:lang w:val="en-US" w:eastAsia="zh-CN"/>
        </w:rPr>
        <w:t>2</w:t>
      </w:r>
      <w:r>
        <w:rPr>
          <w:rFonts w:ascii="宋体" w:hAnsi="宋体" w:eastAsia="宋体" w:cs="宋体"/>
          <w:b/>
          <w:bCs/>
          <w:color w:val="000000"/>
          <w:sz w:val="24"/>
        </w:rPr>
        <w:t>日，</w:t>
      </w:r>
      <w:r>
        <w:rPr>
          <w:rFonts w:hint="eastAsia" w:ascii="宋体" w:hAnsi="宋体" w:eastAsia="宋体" w:cs="宋体"/>
          <w:b/>
          <w:bCs/>
          <w:color w:val="000000"/>
          <w:sz w:val="24"/>
          <w:lang w:val="en-US" w:eastAsia="zh-CN"/>
        </w:rPr>
        <w:t>上午：09:30</w:t>
      </w:r>
      <w:r>
        <w:rPr>
          <w:rFonts w:ascii="宋体" w:hAnsi="宋体" w:eastAsia="宋体" w:cs="宋体"/>
          <w:b/>
          <w:bCs/>
          <w:color w:val="000000"/>
          <w:sz w:val="24"/>
        </w:rPr>
        <w:t xml:space="preserve">（北京时间）。 </w:t>
      </w:r>
    </w:p>
    <w:p w14:paraId="641F9E39">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color w:val="000000"/>
          <w:spacing w:val="-6"/>
          <w:sz w:val="24"/>
        </w:rPr>
        <w:t>福建中医药大学附属人民医院6</w:t>
      </w:r>
      <w:r>
        <w:rPr>
          <w:rFonts w:ascii="宋体" w:hAnsi="宋体" w:eastAsia="宋体" w:cs="宋体"/>
          <w:b/>
          <w:color w:val="000000"/>
          <w:spacing w:val="-6"/>
          <w:sz w:val="24"/>
        </w:rPr>
        <w:t>号楼2层</w:t>
      </w:r>
      <w:r>
        <w:rPr>
          <w:rFonts w:hint="eastAsia" w:ascii="宋体" w:hAnsi="宋体" w:eastAsia="宋体" w:cs="宋体"/>
          <w:b/>
          <w:color w:val="000000"/>
          <w:spacing w:val="-6"/>
          <w:sz w:val="24"/>
          <w:lang w:val="en-US" w:eastAsia="zh-CN"/>
        </w:rPr>
        <w:t>会议室</w:t>
      </w:r>
      <w:r>
        <w:rPr>
          <w:rFonts w:ascii="宋体" w:hAnsi="宋体" w:eastAsia="宋体" w:cs="宋体"/>
          <w:color w:val="000000"/>
          <w:sz w:val="24"/>
        </w:rPr>
        <w:t>。</w:t>
      </w:r>
    </w:p>
    <w:p w14:paraId="45478624">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1办公室，口头提交质疑澄清的问题不予接受。</w:t>
      </w:r>
    </w:p>
    <w:p w14:paraId="759D4D7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rPr>
        <w:t>福建中医药大学附属人民医院院内、院外网</w:t>
      </w:r>
      <w:r>
        <w:rPr>
          <w:rFonts w:ascii="宋体" w:hAnsi="宋体" w:eastAsia="宋体" w:cs="宋体"/>
          <w:color w:val="000000"/>
          <w:sz w:val="24"/>
        </w:rPr>
        <w:t xml:space="preserve">通知，请供应商随时关注相关网站，以免错漏重要信息。 </w:t>
      </w:r>
    </w:p>
    <w:p w14:paraId="69268C7A">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0589B95B">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联系人： 王先生  0591-83942123（办公室）</w:t>
      </w:r>
    </w:p>
    <w:p w14:paraId="07DBDFF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207EFA65">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1C4F67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3EAD5F4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47CD4FD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5202E3E4">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3DFA93E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33504CB5">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2A6BD48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二、供应商须知</w:t>
      </w:r>
    </w:p>
    <w:p w14:paraId="324DFE0E">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0392D6D3">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7E44C1D5">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2.采购方式：院内竞争性谈判</w:t>
      </w:r>
    </w:p>
    <w:p w14:paraId="54FAB0C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2.1采购方组织的院内竞争性谈判按招标文件规定的时间和地点进行。投标人须在截止时间前递交投标文件。</w:t>
      </w:r>
    </w:p>
    <w:p w14:paraId="790BEF29">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2.2成交原则：</w:t>
      </w:r>
    </w:p>
    <w:p w14:paraId="095C76D6">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2.2.1本项目评审采用</w:t>
      </w:r>
      <w:r>
        <w:rPr>
          <w:rFonts w:ascii="宋体" w:hAnsi="宋体" w:eastAsia="宋体" w:cs="宋体"/>
          <w:b/>
          <w:color w:val="000000"/>
          <w:sz w:val="24"/>
          <w:highlight w:val="none"/>
          <w:u w:val="single"/>
        </w:rPr>
        <w:t>最低评标价法</w:t>
      </w:r>
      <w:r>
        <w:rPr>
          <w:rFonts w:ascii="宋体" w:hAnsi="宋体" w:eastAsia="宋体" w:cs="宋体"/>
          <w:color w:val="000000"/>
          <w:sz w:val="24"/>
          <w:highlight w:val="none"/>
        </w:rPr>
        <w:t>进行评审。</w:t>
      </w:r>
    </w:p>
    <w:p w14:paraId="4FC2E25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2.2.2定标：采购人授权评审小组根据完全满足采购的技术、质量、商务和服务的需求且最终报价最低的原则确定成交供应商。</w:t>
      </w:r>
    </w:p>
    <w:p w14:paraId="6A2BAC7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4E0D43B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2.2.4评标结果公示：竞争性谈判结果将在福建中医药大学附属人民医院院内网、院外网的公告栏目内公示。</w:t>
      </w:r>
    </w:p>
    <w:p w14:paraId="3E1936C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2.3成交通知：竞争性谈判结果将在福建中医药大学附属人民医院院内网、院外网的公告栏目内公示，公示期满无异议后，由采购人向中标供应商授予中标通知书。</w:t>
      </w:r>
    </w:p>
    <w:p w14:paraId="6D8E519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63D391E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0DA203D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F7944D9">
      <w:pPr>
        <w:pBdr>
          <w:top w:val="none" w:color="000000" w:sz="0" w:space="0"/>
          <w:left w:val="none" w:color="000000" w:sz="0" w:space="0"/>
          <w:bottom w:val="none" w:color="000000" w:sz="0" w:space="0"/>
          <w:right w:val="none" w:color="000000" w:sz="0" w:space="0"/>
        </w:pBdr>
        <w:spacing w:before="0" w:after="0" w:line="360" w:lineRule="auto"/>
        <w:ind w:left="0" w:right="0" w:firstLine="480"/>
        <w:rPr>
          <w:b/>
          <w:bCs/>
          <w:highlight w:val="none"/>
        </w:rPr>
      </w:pPr>
      <w:r>
        <w:rPr>
          <w:rFonts w:ascii="宋体" w:hAnsi="宋体" w:eastAsia="宋体" w:cs="宋体"/>
          <w:b/>
          <w:bCs/>
          <w:color w:val="000000"/>
          <w:sz w:val="24"/>
          <w:highlight w:val="none"/>
        </w:rPr>
        <w:t>2.4.3结算说明：</w:t>
      </w:r>
    </w:p>
    <w:p w14:paraId="5323B459">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合同签订后</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乙方</w:t>
      </w:r>
      <w:r>
        <w:rPr>
          <w:rFonts w:hint="eastAsia" w:ascii="宋体" w:hAnsi="宋体" w:eastAsia="宋体" w:cs="宋体"/>
          <w:color w:val="000000"/>
          <w:sz w:val="24"/>
          <w:highlight w:val="none"/>
        </w:rPr>
        <w:t>协助</w:t>
      </w:r>
      <w:r>
        <w:rPr>
          <w:rFonts w:hint="eastAsia" w:ascii="宋体" w:hAnsi="宋体" w:eastAsia="宋体" w:cs="宋体"/>
          <w:color w:val="000000"/>
          <w:sz w:val="24"/>
          <w:highlight w:val="none"/>
          <w:lang w:val="en-US" w:eastAsia="zh-CN"/>
        </w:rPr>
        <w:t>甲方</w:t>
      </w:r>
      <w:r>
        <w:rPr>
          <w:rFonts w:hint="eastAsia" w:ascii="宋体" w:hAnsi="宋体" w:eastAsia="宋体" w:cs="宋体"/>
          <w:color w:val="000000"/>
          <w:sz w:val="24"/>
          <w:highlight w:val="none"/>
        </w:rPr>
        <w:t>修改标委会规章制度，完成标委会章程(草案)、秘书处工作细则(草案)各1份</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协助修改标委会章程草案，包括工作原则、范围、任务、程序，秘书处职责，委员的条件和职责，经费管理制度等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协助修改秘书处工作细则草案，包括工作原则、秘书处工作人员条件和职责等。协助拟定标委会工作计划，完成标委会工作计划(草案)1份。协助拟定第一届工作计划，包含工作目标、工作内容等。</w:t>
      </w:r>
      <w:r>
        <w:rPr>
          <w:rFonts w:hint="eastAsia" w:ascii="宋体" w:hAnsi="宋体" w:eastAsia="宋体" w:cs="宋体"/>
          <w:color w:val="000000"/>
          <w:sz w:val="24"/>
          <w:highlight w:val="none"/>
          <w:lang w:val="en-US" w:eastAsia="zh-CN"/>
        </w:rPr>
        <w:t>待</w:t>
      </w:r>
      <w:r>
        <w:rPr>
          <w:rFonts w:hint="eastAsia" w:ascii="宋体" w:hAnsi="宋体" w:eastAsia="宋体" w:cs="宋体"/>
          <w:color w:val="000000"/>
          <w:sz w:val="24"/>
          <w:highlight w:val="none"/>
        </w:rPr>
        <w:t>上述任务</w:t>
      </w:r>
      <w:r>
        <w:rPr>
          <w:rFonts w:hint="eastAsia" w:ascii="宋体" w:hAnsi="宋体" w:eastAsia="宋体" w:cs="宋体"/>
          <w:color w:val="000000"/>
          <w:sz w:val="24"/>
          <w:highlight w:val="none"/>
          <w:lang w:val="en-US" w:eastAsia="zh-CN"/>
        </w:rPr>
        <w:t>完成并</w:t>
      </w:r>
      <w:r>
        <w:rPr>
          <w:rFonts w:hint="eastAsia" w:ascii="宋体" w:hAnsi="宋体" w:eastAsia="宋体" w:cs="宋体"/>
          <w:color w:val="000000"/>
          <w:sz w:val="24"/>
          <w:highlight w:val="none"/>
        </w:rPr>
        <w:t>经质控科确认后10个工作日内</w:t>
      </w:r>
      <w:r>
        <w:rPr>
          <w:rFonts w:hint="eastAsia" w:ascii="宋体" w:hAnsi="宋体" w:eastAsia="宋体" w:cs="宋体"/>
          <w:color w:val="000000"/>
          <w:sz w:val="24"/>
          <w:highlight w:val="none"/>
          <w:lang w:eastAsia="zh-CN"/>
        </w:rPr>
        <w:t>，采购人凭全额正规发票以银行转账方式向中标人</w:t>
      </w:r>
      <w:r>
        <w:rPr>
          <w:rFonts w:hint="eastAsia" w:ascii="宋体" w:hAnsi="宋体" w:eastAsia="宋体" w:cs="宋体"/>
          <w:color w:val="000000"/>
          <w:sz w:val="24"/>
          <w:highlight w:val="none"/>
        </w:rPr>
        <w:t>支付合同金额的</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0%，</w:t>
      </w:r>
      <w:r>
        <w:rPr>
          <w:rFonts w:hint="eastAsia" w:ascii="宋体" w:hAnsi="宋体" w:eastAsia="宋体" w:cs="宋体"/>
          <w:color w:val="000000"/>
          <w:sz w:val="24"/>
          <w:highlight w:val="none"/>
          <w:lang w:val="en-US" w:eastAsia="zh-CN"/>
        </w:rPr>
        <w:t>所有服务履行完毕且验收通过</w:t>
      </w:r>
      <w:r>
        <w:rPr>
          <w:rFonts w:hint="eastAsia" w:ascii="宋体" w:hAnsi="宋体" w:eastAsia="宋体" w:cs="宋体"/>
          <w:color w:val="000000"/>
          <w:sz w:val="24"/>
          <w:highlight w:val="none"/>
        </w:rPr>
        <w:t>后</w:t>
      </w:r>
      <w:r>
        <w:rPr>
          <w:rFonts w:hint="eastAsia" w:ascii="宋体" w:hAnsi="宋体" w:eastAsia="宋体" w:cs="宋体"/>
          <w:color w:val="000000"/>
          <w:sz w:val="24"/>
          <w:highlight w:val="none"/>
          <w:lang w:eastAsia="zh-CN"/>
        </w:rPr>
        <w:t>采购人再向中标人</w:t>
      </w:r>
      <w:r>
        <w:rPr>
          <w:rFonts w:hint="eastAsia" w:ascii="宋体" w:hAnsi="宋体" w:eastAsia="宋体" w:cs="宋体"/>
          <w:color w:val="000000"/>
          <w:sz w:val="24"/>
          <w:highlight w:val="none"/>
        </w:rPr>
        <w:t>支付合同金额的</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0%。</w:t>
      </w:r>
    </w:p>
    <w:p w14:paraId="596F68DE">
      <w:pPr>
        <w:pBdr>
          <w:top w:val="none" w:color="000000" w:sz="0" w:space="0"/>
          <w:left w:val="none" w:color="000000" w:sz="0" w:space="0"/>
          <w:bottom w:val="none" w:color="000000" w:sz="0" w:space="0"/>
          <w:right w:val="none" w:color="000000" w:sz="0" w:space="0"/>
        </w:pBdr>
        <w:spacing w:before="0" w:after="0"/>
        <w:ind w:left="0" w:right="0" w:firstLine="420"/>
      </w:pPr>
    </w:p>
    <w:p w14:paraId="02BC6A17">
      <w:pPr>
        <w:pBdr>
          <w:top w:val="none" w:color="000000" w:sz="0" w:space="0"/>
          <w:left w:val="none" w:color="000000" w:sz="0" w:space="0"/>
          <w:bottom w:val="none" w:color="000000" w:sz="0" w:space="0"/>
          <w:right w:val="none" w:color="000000" w:sz="0" w:space="0"/>
        </w:pBdr>
        <w:spacing w:before="0" w:after="0"/>
        <w:ind w:left="0" w:right="0" w:firstLine="420"/>
      </w:pPr>
    </w:p>
    <w:p w14:paraId="00A3B4AD">
      <w:pPr>
        <w:pBdr>
          <w:top w:val="none" w:color="000000" w:sz="0" w:space="0"/>
          <w:left w:val="none" w:color="000000" w:sz="0" w:space="0"/>
          <w:bottom w:val="none" w:color="000000" w:sz="0" w:space="0"/>
          <w:right w:val="none" w:color="000000" w:sz="0" w:space="0"/>
        </w:pBdr>
        <w:spacing w:before="0" w:after="0"/>
        <w:ind w:left="0" w:right="0" w:firstLine="420"/>
      </w:pPr>
    </w:p>
    <w:p w14:paraId="78882AB2">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pPr>
      <w:r>
        <w:rPr>
          <w:rFonts w:ascii="宋体" w:hAnsi="宋体" w:eastAsia="宋体" w:cs="宋体"/>
          <w:b/>
          <w:color w:val="000000"/>
          <w:sz w:val="36"/>
        </w:rPr>
        <w:t>三、招标项目具体要求</w:t>
      </w:r>
    </w:p>
    <w:p w14:paraId="27914FED">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黑体" w:hAnsi="宋体" w:eastAsia="黑体"/>
          <w:kern w:val="2"/>
          <w:sz w:val="24"/>
          <w:szCs w:val="24"/>
          <w:lang w:val="en-US" w:eastAsia="zh-CN"/>
        </w:rPr>
      </w:pPr>
      <w:r>
        <w:rPr>
          <w:rFonts w:ascii="宋体" w:hAnsi="宋体" w:eastAsia="宋体" w:cs="宋体"/>
          <w:color w:val="000000"/>
          <w:sz w:val="24"/>
        </w:rPr>
        <w:t>1.项目概况：</w:t>
      </w:r>
      <w:r>
        <w:rPr>
          <w:rFonts w:ascii="宋体" w:hAnsi="宋体" w:eastAsia="宋体" w:cs="宋体"/>
          <w:color w:val="333333"/>
          <w:sz w:val="24"/>
          <w:highlight w:val="white"/>
        </w:rPr>
        <w:t>我院</w:t>
      </w:r>
      <w:r>
        <w:rPr>
          <w:rFonts w:hint="eastAsia" w:ascii="宋体" w:hAnsi="宋体" w:eastAsia="宋体" w:cs="宋体"/>
          <w:color w:val="333333"/>
          <w:sz w:val="24"/>
          <w:highlight w:val="white"/>
          <w:lang w:val="en-US" w:eastAsia="zh-CN"/>
        </w:rPr>
        <w:t>拟委托一家有资质的供应商提供</w:t>
      </w:r>
      <w:r>
        <w:rPr>
          <w:rFonts w:hint="default" w:ascii="宋体" w:hAnsi="宋体" w:eastAsia="宋体" w:cs="宋体"/>
          <w:color w:val="333333"/>
          <w:sz w:val="24"/>
          <w:highlight w:val="white"/>
          <w:lang w:val="en-US" w:eastAsia="zh-CN"/>
        </w:rPr>
        <w:t>福建省中医药标准化技术委员会组建及中医药标准体系建设咨询</w:t>
      </w:r>
      <w:r>
        <w:rPr>
          <w:rFonts w:hint="eastAsia" w:ascii="宋体" w:hAnsi="宋体" w:eastAsia="宋体" w:cs="宋体"/>
          <w:color w:val="333333"/>
          <w:sz w:val="24"/>
          <w:highlight w:val="white"/>
          <w:lang w:val="en-US" w:eastAsia="zh-CN"/>
        </w:rPr>
        <w:t>服务。</w:t>
      </w:r>
    </w:p>
    <w:p w14:paraId="172D973E">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2.资质要求：</w:t>
      </w:r>
    </w:p>
    <w:p w14:paraId="6DECE760">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2.1具有独立法人资格。</w:t>
      </w:r>
    </w:p>
    <w:p w14:paraId="417EFAD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2.2具有有效的企业营业执照。</w:t>
      </w:r>
    </w:p>
    <w:p w14:paraId="67241B80">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2.3</w:t>
      </w:r>
      <w:r>
        <w:rPr>
          <w:rFonts w:hint="default" w:ascii="宋体" w:hAnsi="宋体" w:eastAsia="宋体" w:cs="宋体"/>
          <w:color w:val="000000"/>
          <w:sz w:val="24"/>
          <w:highlight w:val="none"/>
          <w:lang w:val="en-US" w:eastAsia="zh-CN"/>
        </w:rPr>
        <w:t>具备《政府采购法》第二十二条规定的条件</w:t>
      </w:r>
      <w:r>
        <w:rPr>
          <w:rFonts w:hint="eastAsia" w:ascii="宋体" w:hAnsi="宋体" w:eastAsia="宋体" w:cs="宋体"/>
          <w:color w:val="000000"/>
          <w:sz w:val="24"/>
          <w:highlight w:val="none"/>
          <w:lang w:val="en-US" w:eastAsia="zh-CN"/>
        </w:rPr>
        <w:t>。</w:t>
      </w:r>
    </w:p>
    <w:p w14:paraId="21763486">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2.4</w:t>
      </w:r>
      <w:r>
        <w:rPr>
          <w:rFonts w:ascii="宋体" w:hAnsi="宋体" w:eastAsia="宋体" w:cs="宋体"/>
          <w:color w:val="000000"/>
          <w:sz w:val="24"/>
          <w:highlight w:val="none"/>
        </w:rPr>
        <w:t>凡有能力提供本招标文件所述服务，具备本招标文件中规定条件的境内供应商均可参加本次采购活动。</w:t>
      </w:r>
    </w:p>
    <w:p w14:paraId="1ECD4E7F">
      <w:pPr>
        <w:pBdr>
          <w:top w:val="none" w:color="000000" w:sz="0" w:space="0"/>
          <w:left w:val="none" w:color="000000" w:sz="0" w:space="0"/>
          <w:bottom w:val="none" w:color="000000" w:sz="0" w:space="0"/>
          <w:right w:val="none" w:color="000000" w:sz="0" w:space="0"/>
        </w:pBdr>
        <w:spacing w:before="0" w:after="0" w:line="440" w:lineRule="atLeast"/>
        <w:ind w:left="0" w:right="0" w:firstLine="480"/>
        <w:rPr>
          <w:highlight w:val="none"/>
        </w:rPr>
      </w:pPr>
      <w:r>
        <w:rPr>
          <w:rFonts w:ascii="宋体" w:hAnsi="宋体" w:eastAsia="宋体" w:cs="宋体"/>
          <w:color w:val="000000"/>
          <w:sz w:val="24"/>
          <w:highlight w:val="none"/>
        </w:rPr>
        <w:t>3.本项目招标控制价为</w:t>
      </w:r>
      <w:r>
        <w:rPr>
          <w:rFonts w:hint="eastAsia" w:ascii="宋体" w:hAnsi="宋体" w:eastAsia="宋体" w:cs="宋体"/>
          <w:b/>
          <w:color w:val="000000"/>
          <w:sz w:val="24"/>
          <w:highlight w:val="none"/>
          <w:u w:val="single"/>
          <w:lang w:val="en-US" w:eastAsia="zh-CN"/>
        </w:rPr>
        <w:t>15000</w:t>
      </w:r>
      <w:r>
        <w:rPr>
          <w:rFonts w:ascii="宋体" w:hAnsi="宋体" w:eastAsia="宋体" w:cs="宋体"/>
          <w:b/>
          <w:color w:val="000000"/>
          <w:sz w:val="24"/>
          <w:highlight w:val="none"/>
          <w:u w:val="single"/>
        </w:rPr>
        <w:t>0元（大写人民币</w:t>
      </w:r>
      <w:r>
        <w:rPr>
          <w:rFonts w:hint="eastAsia" w:ascii="宋体" w:hAnsi="宋体" w:eastAsia="宋体" w:cs="宋体"/>
          <w:b/>
          <w:color w:val="000000"/>
          <w:sz w:val="24"/>
          <w:highlight w:val="none"/>
          <w:u w:val="single"/>
          <w:lang w:val="en-US" w:eastAsia="zh-CN"/>
        </w:rPr>
        <w:t>壹</w:t>
      </w:r>
      <w:r>
        <w:rPr>
          <w:rFonts w:ascii="宋体" w:hAnsi="宋体" w:eastAsia="宋体" w:cs="宋体"/>
          <w:b/>
          <w:color w:val="000000"/>
          <w:sz w:val="24"/>
          <w:highlight w:val="none"/>
          <w:u w:val="single"/>
        </w:rPr>
        <w:t>拾</w:t>
      </w:r>
      <w:r>
        <w:rPr>
          <w:rFonts w:hint="eastAsia" w:ascii="宋体" w:hAnsi="宋体" w:eastAsia="宋体" w:cs="宋体"/>
          <w:b/>
          <w:color w:val="000000"/>
          <w:sz w:val="24"/>
          <w:highlight w:val="none"/>
          <w:u w:val="single"/>
          <w:lang w:val="en-US" w:eastAsia="zh-CN"/>
        </w:rPr>
        <w:t>伍</w:t>
      </w:r>
      <w:r>
        <w:rPr>
          <w:rFonts w:ascii="宋体" w:hAnsi="宋体" w:eastAsia="宋体" w:cs="宋体"/>
          <w:b/>
          <w:color w:val="000000"/>
          <w:sz w:val="24"/>
          <w:highlight w:val="none"/>
          <w:u w:val="single"/>
        </w:rPr>
        <w:t>万元整）</w:t>
      </w:r>
      <w:r>
        <w:rPr>
          <w:rFonts w:ascii="宋体" w:hAnsi="宋体" w:eastAsia="宋体" w:cs="宋体"/>
          <w:color w:val="000000"/>
          <w:sz w:val="24"/>
          <w:highlight w:val="none"/>
        </w:rPr>
        <w:t>。投标人报价不得超过招标控制价，否则视为无效投标。</w:t>
      </w:r>
    </w:p>
    <w:p w14:paraId="59087C4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napToGrid/>
        <w:spacing w:before="0" w:after="0" w:line="500" w:lineRule="exact"/>
        <w:ind w:left="0" w:right="0" w:firstLine="480"/>
        <w:textAlignment w:val="auto"/>
        <w:rPr>
          <w:b/>
          <w:bCs/>
        </w:rPr>
      </w:pPr>
      <w:r>
        <w:rPr>
          <w:rFonts w:ascii="宋体" w:hAnsi="宋体" w:eastAsia="宋体" w:cs="宋体"/>
          <w:b/>
          <w:bCs/>
          <w:color w:val="000000"/>
          <w:sz w:val="24"/>
        </w:rPr>
        <w:t>4.服务内容及要求：</w:t>
      </w:r>
    </w:p>
    <w:p w14:paraId="64D89A88">
      <w:pPr>
        <w:pStyle w:val="183"/>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4.1 标委会组建咨询服务内容和要求：</w:t>
      </w:r>
    </w:p>
    <w:p w14:paraId="3CEF91B4">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（1）协助拟定标委会组成方案1份。收集各单位报送的委员名单，协助研究选定主任委员、副主任委员、秘书长、副秘书长等人选。</w:t>
      </w:r>
    </w:p>
    <w:p w14:paraId="06987A4B">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协助拟定标委会规章制度，完成标委会章程（草案）、秘书处工作细则（草案）各1份。协助修改标委会章程草案，包括工作原则、范围、任务、程序，秘书处职责，委员的条件和职责，经费管理制度等。协助修改秘书处工作细则草案，包括工作原则、秘书处工作人员条件和职责等。</w:t>
      </w:r>
    </w:p>
    <w:p w14:paraId="36D0CB93">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（3）协助拟定标委会工作计划，完成标委会工作计划（草案）1份。协助拟定第一届工作计划，包含工作目标、工作内容等。</w:t>
      </w:r>
    </w:p>
    <w:p w14:paraId="7EA4C1AD">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（4）协助征集标委会委员，完成委员名单1份。</w:t>
      </w:r>
    </w:p>
    <w:p w14:paraId="1C3D8478">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（5）标委会获批成立后，协助组织召开省中医药标委会成立大会暨第一次工作会议1场。协助做好成立大会暨第一次工作会议相关文稿起草、会务安排、新闻宣传等工作。</w:t>
      </w:r>
    </w:p>
    <w:p w14:paraId="355316D1">
      <w:pPr>
        <w:pStyle w:val="183"/>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4.2 标准体系建设咨询服务内容和要求：</w:t>
      </w:r>
    </w:p>
    <w:p w14:paraId="437352EB">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en-US" w:bidi="ar-SA"/>
        </w:rPr>
        <w:t>1）协助组织开展中医药标准体系调研工作，并</w:t>
      </w:r>
      <w:r>
        <w:rPr>
          <w:rFonts w:hint="eastAsia" w:ascii="宋体" w:hAnsi="宋体" w:eastAsia="宋体" w:cs="宋体"/>
          <w:color w:val="000000"/>
          <w:kern w:val="2"/>
          <w:sz w:val="24"/>
          <w:szCs w:val="24"/>
          <w:lang w:val="en-US" w:eastAsia="zh-CN" w:bidi="ar-SA"/>
        </w:rPr>
        <w:t>协助拟定中医药标准体系框架草案，形成福建省中医药标准体系框架图1份。</w:t>
      </w:r>
    </w:p>
    <w:p w14:paraId="548CC2FF">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en-US" w:bidi="ar-SA"/>
        </w:rPr>
        <w:t>2）</w:t>
      </w:r>
      <w:r>
        <w:rPr>
          <w:rFonts w:hint="eastAsia" w:ascii="宋体" w:hAnsi="宋体" w:eastAsia="宋体" w:cs="宋体"/>
          <w:color w:val="000000"/>
          <w:kern w:val="2"/>
          <w:sz w:val="24"/>
          <w:szCs w:val="24"/>
          <w:lang w:val="en-US" w:eastAsia="zh-CN" w:bidi="ar-SA"/>
        </w:rPr>
        <w:t>协助整理中医药标准体系所涵盖的国家标准、行业标准、地方标准等目录，形成福建省中医药标准体系明细表1份，包含中医药标准制修订建议项目。</w:t>
      </w:r>
    </w:p>
    <w:p w14:paraId="7C69C93D">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（3）协助编制中医药标准体系标准统计表，形成福建省中医药标准体系标准统计表1份。</w:t>
      </w:r>
    </w:p>
    <w:p w14:paraId="43CCADEC">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（4）协助起草我省中医药标准体系的编制背景、编制过程、标准体系内容等，形成福建省中医药标准体系编制说明1份。</w:t>
      </w:r>
    </w:p>
    <w:p w14:paraId="49E4D97F">
      <w:pPr>
        <w:pStyle w:val="183"/>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4.3 服务进度要求</w:t>
      </w:r>
    </w:p>
    <w:p w14:paraId="46142EE1">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（1）合同签订且收到筹备文件后3个月内，完成标委会组建咨询服务内容第（1）至第（4）项内容和</w:t>
      </w:r>
      <w:r>
        <w:rPr>
          <w:rFonts w:hint="eastAsia" w:ascii="宋体" w:hAnsi="宋体" w:eastAsia="宋体" w:cs="宋体"/>
          <w:b/>
          <w:bCs/>
          <w:color w:val="000000"/>
          <w:kern w:val="2"/>
          <w:sz w:val="24"/>
          <w:szCs w:val="24"/>
          <w:highlight w:val="none"/>
          <w:lang w:val="en-US" w:eastAsia="zh-CN" w:bidi="ar-SA"/>
        </w:rPr>
        <w:t>标准体系建设咨询服务第</w:t>
      </w:r>
      <w:r>
        <w:rPr>
          <w:rFonts w:hint="eastAsia" w:ascii="宋体" w:hAnsi="宋体" w:eastAsia="宋体" w:cs="宋体"/>
          <w:color w:val="000000"/>
          <w:kern w:val="2"/>
          <w:sz w:val="24"/>
          <w:szCs w:val="24"/>
          <w:lang w:val="en-US" w:eastAsia="zh-CN" w:bidi="ar-SA"/>
        </w:rPr>
        <w:t>（1）项内容。</w:t>
      </w:r>
    </w:p>
    <w:p w14:paraId="72B3D5F1">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（2）收到成立文件后2个月内，完成标委会组建咨询服务第（5）项内容。</w:t>
      </w:r>
    </w:p>
    <w:p w14:paraId="1298B3B3">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（3）合同签订后8个月内完成全部任务和甲方验收。</w:t>
      </w:r>
    </w:p>
    <w:p w14:paraId="743ED1CB">
      <w:pPr>
        <w:pStyle w:val="183"/>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4.4 项目验收</w:t>
      </w:r>
    </w:p>
    <w:p w14:paraId="29AF09A1">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（1）中标人提交服务成果的形式:以word和pdf版形式提供。</w:t>
      </w:r>
    </w:p>
    <w:p w14:paraId="23DB7D80">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（2）服务成果的验收标准:</w:t>
      </w:r>
    </w:p>
    <w:p w14:paraId="35ECE9E2">
      <w:pPr>
        <w:pStyle w:val="183"/>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①协助完成标委会筹备材料，符合《福建省专业标准化技术委员会管理办法》要求；</w:t>
      </w:r>
    </w:p>
    <w:p w14:paraId="60245CC2">
      <w:pPr>
        <w:pStyle w:val="183"/>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②协助完成标委会成立大会暨第一届工作会议的召开；</w:t>
      </w:r>
    </w:p>
    <w:p w14:paraId="485A6A13">
      <w:pPr>
        <w:pStyle w:val="183"/>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③标准体系通过院方组织的专家验收，形成验收结论。</w:t>
      </w:r>
    </w:p>
    <w:p w14:paraId="62589953">
      <w:pPr>
        <w:pStyle w:val="18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（3）验收的时间和地点:按照合同进度双方另行商定时间，福州。</w:t>
      </w:r>
    </w:p>
    <w:p w14:paraId="2E46A58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snapToGrid w:val="0"/>
          <w:color w:val="333333"/>
          <w:kern w:val="0"/>
          <w:sz w:val="24"/>
          <w:highlight w:val="white"/>
          <w:lang w:val="en-US" w:eastAsia="zh-CN"/>
        </w:rPr>
      </w:pPr>
      <w:r>
        <w:rPr>
          <w:rFonts w:ascii="宋体" w:hAnsi="宋体" w:eastAsia="宋体" w:cs="宋体"/>
          <w:snapToGrid w:val="0"/>
          <w:color w:val="333333"/>
          <w:kern w:val="0"/>
          <w:sz w:val="24"/>
          <w:highlight w:val="white"/>
        </w:rPr>
        <w:t>5.</w:t>
      </w:r>
      <w:r>
        <w:rPr>
          <w:rFonts w:hint="eastAsia" w:ascii="宋体" w:hAnsi="宋体" w:eastAsia="宋体" w:cs="宋体"/>
          <w:snapToGrid w:val="0"/>
          <w:color w:val="333333"/>
          <w:kern w:val="0"/>
          <w:sz w:val="24"/>
          <w:highlight w:val="white"/>
          <w:lang w:val="en-US" w:eastAsia="zh-CN"/>
        </w:rPr>
        <w:t>违约条款</w:t>
      </w:r>
    </w:p>
    <w:p w14:paraId="495F30F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hint="eastAsia" w:ascii="宋体" w:hAnsi="宋体" w:eastAsia="宋体" w:cs="宋体"/>
          <w:snapToGrid w:val="0"/>
          <w:color w:val="333333"/>
          <w:kern w:val="0"/>
          <w:sz w:val="24"/>
          <w:highlight w:val="white"/>
          <w:lang w:val="en-US" w:eastAsia="zh-CN"/>
        </w:rPr>
        <w:t>若非采购人原因或国家政策调整导致服务未按合同期限完成，采购人可扣除中标人中标金额的10%，并要求中标人继续履行合同；若中标人在合同到期后一个月内仍未履行完毕，采购人有权拒付尾款，并追究中标人相关责任。</w:t>
      </w:r>
    </w:p>
    <w:p w14:paraId="6A43C165">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lang w:val="en-US" w:eastAsia="zh-CN"/>
        </w:rPr>
      </w:pPr>
      <w:r>
        <w:rPr>
          <w:rFonts w:hint="eastAsia" w:ascii="宋体" w:hAnsi="宋体" w:eastAsia="宋体" w:cs="宋体"/>
          <w:color w:val="333333"/>
          <w:sz w:val="24"/>
          <w:szCs w:val="24"/>
          <w:highlight w:val="white"/>
          <w:lang w:val="en-US" w:eastAsia="zh-CN"/>
          <w14:ligatures w14:val="none"/>
        </w:rPr>
        <w:t>6.本项目</w:t>
      </w:r>
      <w:r>
        <w:rPr>
          <w:rFonts w:hint="eastAsia" w:ascii="宋体" w:hAnsi="宋体" w:eastAsia="宋体" w:cs="宋体"/>
          <w:color w:val="000000"/>
          <w:sz w:val="24"/>
          <w:lang w:val="en-US" w:eastAsia="zh-CN"/>
        </w:rPr>
        <w:t>不接受联合体投标,不允许投标人进行分包和转包。</w:t>
      </w:r>
    </w:p>
    <w:p w14:paraId="6AEECBE2">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bookmarkStart w:id="0" w:name="_GoBack"/>
      <w:bookmarkEnd w:id="0"/>
      <w:r>
        <w:rPr>
          <w:rFonts w:ascii="宋体" w:hAnsi="宋体" w:eastAsia="宋体" w:cs="宋体"/>
          <w:b/>
          <w:color w:val="000000"/>
          <w:spacing w:val="-12"/>
          <w:sz w:val="36"/>
        </w:rPr>
        <w:t>四、投标文件的要求</w:t>
      </w:r>
    </w:p>
    <w:p w14:paraId="49E4B3B1">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z w:val="21"/>
        </w:rPr>
        <w:t>（包含但不限于以下要求）</w:t>
      </w:r>
    </w:p>
    <w:p w14:paraId="70492CB5">
      <w:pPr>
        <w:pBdr>
          <w:top w:val="none" w:color="000000" w:sz="0" w:space="0"/>
          <w:left w:val="none" w:color="000000" w:sz="0" w:space="0"/>
          <w:bottom w:val="none" w:color="000000" w:sz="0" w:space="0"/>
          <w:right w:val="none" w:color="000000" w:sz="0" w:space="0"/>
        </w:pBdr>
        <w:tabs>
          <w:tab w:val="left" w:pos="720"/>
        </w:tabs>
        <w:spacing w:before="0" w:after="0" w:line="520" w:lineRule="atLeast"/>
        <w:ind w:left="0" w:right="0" w:firstLine="434"/>
      </w:pPr>
      <w:r>
        <w:rPr>
          <w:rFonts w:ascii="宋体" w:hAnsi="宋体" w:eastAsia="宋体" w:cs="宋体"/>
          <w:b/>
          <w:color w:val="000000"/>
          <w:spacing w:val="-12"/>
          <w:sz w:val="24"/>
          <w:u w:val="single"/>
        </w:rPr>
        <w:t>供应商投标文件为一正三副，同时必须满足以下要求，否则视为无效投标。</w:t>
      </w:r>
    </w:p>
    <w:p w14:paraId="646D24B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1.报价表（放在投标文件首页）。</w:t>
      </w:r>
    </w:p>
    <w:p w14:paraId="32F2653C">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2.法定代表人身份证明书。</w:t>
      </w:r>
    </w:p>
    <w:p w14:paraId="565880E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3.法定代表人授权委托书原件并加盖公章(投标代表是法定代表人的无需提供)。</w:t>
      </w:r>
    </w:p>
    <w:p w14:paraId="38A543F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4.法定代表人及投标代表的有效身份证复印件。</w:t>
      </w:r>
    </w:p>
    <w:p w14:paraId="3285BD61">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5.资格承诺函。</w:t>
      </w:r>
    </w:p>
    <w:p w14:paraId="0F13551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hint="eastAsia" w:ascii="宋体" w:hAnsi="宋体" w:eastAsia="宋体" w:cs="宋体"/>
          <w:color w:val="000000"/>
          <w:sz w:val="24"/>
          <w:lang w:val="en-US" w:eastAsia="zh-CN"/>
        </w:rPr>
        <w:t>6</w:t>
      </w:r>
      <w:r>
        <w:rPr>
          <w:rFonts w:ascii="宋体" w:hAnsi="宋体" w:eastAsia="宋体" w:cs="宋体"/>
          <w:color w:val="000000"/>
          <w:sz w:val="24"/>
        </w:rPr>
        <w:t>.</w:t>
      </w:r>
      <w:r>
        <w:rPr>
          <w:rFonts w:hint="eastAsia" w:ascii="宋体" w:hAnsi="宋体" w:eastAsia="宋体" w:cs="宋体"/>
          <w:color w:val="000000"/>
          <w:sz w:val="24"/>
          <w:lang w:val="en-US" w:eastAsia="zh-CN"/>
        </w:rPr>
        <w:t>供应商</w:t>
      </w:r>
      <w:r>
        <w:rPr>
          <w:rFonts w:ascii="宋体" w:hAnsi="宋体" w:eastAsia="宋体" w:cs="宋体"/>
          <w:color w:val="000000"/>
          <w:sz w:val="24"/>
        </w:rPr>
        <w:t>注意事项：</w:t>
      </w:r>
    </w:p>
    <w:p w14:paraId="711A217E">
      <w:pPr>
        <w:pBdr>
          <w:top w:val="none" w:color="000000" w:sz="0" w:space="0"/>
          <w:left w:val="none" w:color="000000" w:sz="0" w:space="0"/>
          <w:bottom w:val="none" w:color="000000" w:sz="0" w:space="0"/>
          <w:right w:val="none" w:color="000000" w:sz="0" w:space="0"/>
        </w:pBdr>
        <w:spacing w:before="0" w:after="0" w:line="520" w:lineRule="atLeast"/>
        <w:ind w:left="0" w:right="0" w:firstLine="480"/>
        <w:rPr>
          <w:b/>
          <w:bCs/>
        </w:rPr>
      </w:pPr>
      <w:r>
        <w:rPr>
          <w:rFonts w:ascii="宋体" w:hAnsi="宋体" w:eastAsia="宋体" w:cs="宋体"/>
          <w:b/>
          <w:bCs/>
          <w:color w:val="000000"/>
          <w:sz w:val="24"/>
        </w:rPr>
        <w:t>（1）以上内容没有规定格式的请各供应商自行设计格式编写；</w:t>
      </w:r>
    </w:p>
    <w:p w14:paraId="55B2D8F0">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b/>
          <w:bCs/>
          <w:color w:val="000000"/>
          <w:sz w:val="24"/>
        </w:rPr>
        <w:t>（2）</w:t>
      </w:r>
      <w:r>
        <w:rPr>
          <w:rFonts w:ascii="宋体" w:hAnsi="宋体" w:eastAsia="宋体" w:cs="宋体"/>
          <w:b/>
          <w:bCs/>
          <w:color w:val="000000"/>
          <w:sz w:val="24"/>
          <w:u w:val="single"/>
        </w:rPr>
        <w:t>正本的每一页</w:t>
      </w:r>
      <w:r>
        <w:rPr>
          <w:rFonts w:ascii="宋体" w:hAnsi="宋体" w:eastAsia="宋体" w:cs="宋体"/>
          <w:b/>
          <w:bCs/>
          <w:color w:val="000000"/>
          <w:sz w:val="24"/>
        </w:rPr>
        <w:t>须加盖公章，以上材料须</w:t>
      </w:r>
      <w:r>
        <w:rPr>
          <w:rFonts w:ascii="宋体" w:hAnsi="宋体" w:eastAsia="宋体" w:cs="宋体"/>
          <w:b/>
          <w:bCs/>
          <w:color w:val="000000"/>
          <w:sz w:val="24"/>
          <w:u w:val="single"/>
        </w:rPr>
        <w:t>装订成册并密封</w:t>
      </w:r>
      <w:r>
        <w:rPr>
          <w:rFonts w:ascii="宋体" w:hAnsi="宋体" w:eastAsia="宋体" w:cs="宋体"/>
          <w:color w:val="000000"/>
          <w:sz w:val="24"/>
        </w:rPr>
        <w:t>。</w:t>
      </w:r>
    </w:p>
    <w:p w14:paraId="53454569">
      <w:pPr>
        <w:pBdr>
          <w:top w:val="none" w:color="000000" w:sz="0" w:space="0"/>
          <w:left w:val="none" w:color="000000" w:sz="0" w:space="0"/>
          <w:bottom w:val="none" w:color="000000" w:sz="0" w:space="0"/>
          <w:right w:val="none" w:color="000000" w:sz="0" w:space="0"/>
        </w:pBdr>
        <w:spacing w:before="0" w:after="0"/>
        <w:ind w:left="0" w:right="0" w:firstLine="0"/>
      </w:pPr>
    </w:p>
    <w:p w14:paraId="31081819">
      <w:pPr>
        <w:pBdr>
          <w:top w:val="none" w:color="000000" w:sz="0" w:space="0"/>
          <w:left w:val="none" w:color="000000" w:sz="0" w:space="0"/>
          <w:bottom w:val="none" w:color="000000" w:sz="0" w:space="0"/>
          <w:right w:val="none" w:color="000000" w:sz="0" w:space="0"/>
        </w:pBdr>
        <w:spacing w:before="0" w:after="0"/>
        <w:ind w:left="0" w:right="0" w:firstLine="0"/>
      </w:pPr>
    </w:p>
    <w:p w14:paraId="4AD5FA45">
      <w:pPr>
        <w:pBdr>
          <w:top w:val="none" w:color="000000" w:sz="0" w:space="0"/>
          <w:left w:val="none" w:color="000000" w:sz="0" w:space="0"/>
          <w:bottom w:val="none" w:color="000000" w:sz="0" w:space="0"/>
          <w:right w:val="none" w:color="000000" w:sz="0" w:space="0"/>
        </w:pBdr>
        <w:spacing w:before="0" w:after="0"/>
        <w:ind w:left="0" w:right="0" w:firstLine="0"/>
      </w:pPr>
    </w:p>
    <w:p w14:paraId="18CA879A">
      <w:pPr>
        <w:pStyle w:val="2"/>
      </w:pPr>
    </w:p>
    <w:p w14:paraId="6C861B64">
      <w:pPr>
        <w:pStyle w:val="2"/>
      </w:pPr>
    </w:p>
    <w:p w14:paraId="70206E67">
      <w:pPr>
        <w:pBdr>
          <w:top w:val="none" w:color="000000" w:sz="0" w:space="0"/>
          <w:left w:val="none" w:color="000000" w:sz="0" w:space="0"/>
          <w:bottom w:val="none" w:color="000000" w:sz="0" w:space="0"/>
          <w:right w:val="none" w:color="000000" w:sz="0" w:space="0"/>
        </w:pBdr>
        <w:spacing w:before="0" w:after="0" w:line="380" w:lineRule="atLeast"/>
        <w:ind w:left="0" w:right="0" w:firstLine="0"/>
        <w:jc w:val="center"/>
      </w:pPr>
      <w:r>
        <w:rPr>
          <w:rFonts w:ascii="宋体" w:hAnsi="宋体" w:eastAsia="宋体" w:cs="宋体"/>
          <w:b/>
          <w:color w:val="000000"/>
          <w:spacing w:val="-12"/>
          <w:sz w:val="36"/>
        </w:rPr>
        <w:t>五、报价表</w:t>
      </w:r>
    </w:p>
    <w:p w14:paraId="3F150D41">
      <w:pPr>
        <w:pBdr>
          <w:top w:val="none" w:color="000000" w:sz="0" w:space="0"/>
          <w:left w:val="none" w:color="000000" w:sz="0" w:space="0"/>
          <w:bottom w:val="none" w:color="000000" w:sz="0" w:space="0"/>
          <w:right w:val="none" w:color="000000" w:sz="0" w:space="0"/>
        </w:pBdr>
        <w:spacing w:before="0" w:after="0"/>
        <w:ind w:left="0" w:right="0" w:firstLine="0"/>
      </w:pPr>
    </w:p>
    <w:tbl>
      <w:tblPr>
        <w:tblStyle w:val="30"/>
        <w:tblW w:w="8760" w:type="dxa"/>
        <w:tblCaption w:val="Table49ry"/>
        <w:tblInd w:w="10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813"/>
        <w:gridCol w:w="5571"/>
        <w:gridCol w:w="2376"/>
      </w:tblGrid>
      <w:tr w14:paraId="7C4560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8" w:hRule="atLeast"/>
        </w:trPr>
        <w:tc>
          <w:tcPr>
            <w:tcW w:w="813" w:type="dxa"/>
            <w:tcBorders>
              <w:top w:val="single" w:color="000000" w:sz="8" w:space="0"/>
              <w:left w:val="single" w:color="000000" w:sz="8" w:space="0"/>
              <w:bottom w:val="single" w:color="auto" w:sz="4" w:space="0"/>
              <w:right w:val="single" w:color="000000" w:sz="8" w:space="0"/>
            </w:tcBorders>
            <w:noWrap/>
            <w:tcMar>
              <w:top w:w="0" w:type="dxa"/>
              <w:left w:w="108" w:type="dxa"/>
              <w:bottom w:w="0" w:type="dxa"/>
              <w:right w:w="108" w:type="dxa"/>
            </w:tcMar>
            <w:vAlign w:val="center"/>
          </w:tcPr>
          <w:p w14:paraId="37955F1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5571" w:type="dxa"/>
            <w:tcBorders>
              <w:top w:val="single" w:color="000000" w:sz="8" w:space="0"/>
              <w:left w:val="nil"/>
              <w:bottom w:val="single" w:color="auto" w:sz="4" w:space="0"/>
              <w:right w:val="single" w:color="000000" w:sz="8" w:space="0"/>
            </w:tcBorders>
            <w:noWrap/>
            <w:tcMar>
              <w:top w:w="0" w:type="dxa"/>
              <w:left w:w="108" w:type="dxa"/>
              <w:bottom w:w="0" w:type="dxa"/>
              <w:right w:w="108" w:type="dxa"/>
            </w:tcMar>
            <w:vAlign w:val="center"/>
          </w:tcPr>
          <w:p w14:paraId="106F8D0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项目名称</w:t>
            </w:r>
          </w:p>
        </w:tc>
        <w:tc>
          <w:tcPr>
            <w:tcW w:w="2376" w:type="dxa"/>
            <w:tcBorders>
              <w:top w:val="single" w:color="000000" w:sz="8" w:space="0"/>
              <w:left w:val="nil"/>
              <w:bottom w:val="single" w:color="auto" w:sz="4" w:space="0"/>
              <w:right w:val="single" w:color="000000" w:sz="8" w:space="0"/>
            </w:tcBorders>
            <w:noWrap/>
            <w:tcMar>
              <w:top w:w="0" w:type="dxa"/>
              <w:left w:w="108" w:type="dxa"/>
              <w:bottom w:w="0" w:type="dxa"/>
              <w:right w:w="108" w:type="dxa"/>
            </w:tcMar>
            <w:vAlign w:val="center"/>
          </w:tcPr>
          <w:p w14:paraId="4E4596E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w:t>
            </w:r>
            <w:r>
              <w:rPr>
                <w:rFonts w:hint="eastAsia" w:ascii="宋体" w:hAnsi="宋体" w:eastAsia="宋体" w:cs="宋体"/>
                <w:color w:val="000000"/>
                <w:sz w:val="24"/>
                <w:lang w:val="en-US" w:eastAsia="zh-CN"/>
              </w:rPr>
              <w:t>元</w:t>
            </w:r>
            <w:r>
              <w:rPr>
                <w:rFonts w:ascii="宋体" w:hAnsi="宋体" w:eastAsia="宋体" w:cs="宋体"/>
                <w:color w:val="000000"/>
                <w:sz w:val="24"/>
              </w:rPr>
              <w:t>）</w:t>
            </w:r>
          </w:p>
        </w:tc>
      </w:tr>
      <w:tr w14:paraId="1558BD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1002" w:hRule="atLeast"/>
        </w:trPr>
        <w:tc>
          <w:tcPr>
            <w:tcW w:w="813" w:type="dxa"/>
            <w:tcBorders>
              <w:top w:val="single" w:color="auto" w:sz="4" w:space="0"/>
              <w:left w:val="single" w:color="auto" w:sz="4" w:space="0"/>
              <w:bottom w:val="single" w:color="auto" w:sz="4" w:space="0"/>
              <w:right w:val="single" w:color="000000" w:sz="8" w:space="0"/>
            </w:tcBorders>
            <w:noWrap/>
            <w:tcMar>
              <w:top w:w="0" w:type="dxa"/>
              <w:left w:w="108" w:type="dxa"/>
              <w:bottom w:w="0" w:type="dxa"/>
              <w:right w:w="108" w:type="dxa"/>
            </w:tcMar>
            <w:vAlign w:val="center"/>
          </w:tcPr>
          <w:p w14:paraId="4DCB11E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5571" w:type="dxa"/>
            <w:tcBorders>
              <w:top w:val="single" w:color="auto" w:sz="4" w:space="0"/>
              <w:left w:val="nil"/>
              <w:bottom w:val="single" w:color="auto" w:sz="4" w:space="0"/>
              <w:right w:val="single" w:color="000000" w:sz="8" w:space="0"/>
            </w:tcBorders>
            <w:noWrap/>
            <w:tcMar>
              <w:top w:w="0" w:type="dxa"/>
              <w:left w:w="108" w:type="dxa"/>
              <w:bottom w:w="0" w:type="dxa"/>
              <w:right w:w="108" w:type="dxa"/>
            </w:tcMar>
            <w:vAlign w:val="center"/>
          </w:tcPr>
          <w:p w14:paraId="3F6686B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hint="default" w:ascii="宋体" w:hAnsi="宋体" w:eastAsia="宋体" w:cs="宋体"/>
                <w:color w:val="000000"/>
                <w:sz w:val="24"/>
                <w:lang w:val="en-US" w:eastAsia="zh-CN"/>
              </w:rPr>
              <w:t>福建省中医药标准化技术委员会组建及中医药标准体系建设咨询服务项目</w:t>
            </w:r>
          </w:p>
        </w:tc>
        <w:tc>
          <w:tcPr>
            <w:tcW w:w="2376"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06A09EB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7C6D70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2" w:hRule="atLeast"/>
        </w:trPr>
        <w:tc>
          <w:tcPr>
            <w:tcW w:w="8760"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5CEB13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hint="eastAsia"/>
                <w:lang w:val="en-US" w:eastAsia="zh-CN"/>
              </w:rPr>
              <w:t>备注：本报价包括人工、税费等一切费用。</w:t>
            </w:r>
          </w:p>
        </w:tc>
      </w:tr>
    </w:tbl>
    <w:p w14:paraId="586595F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2228903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rFonts w:hint="default" w:eastAsia="宋体"/>
          <w:lang w:val="en-US" w:eastAsia="zh-CN"/>
        </w:rPr>
      </w:pPr>
      <w:r>
        <w:rPr>
          <w:rFonts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（供应商全称）</w:t>
      </w:r>
      <w:r>
        <w:rPr>
          <w:rFonts w:hint="eastAsia" w:ascii="宋体" w:hAnsi="宋体" w:eastAsia="宋体" w:cs="宋体"/>
          <w:color w:val="000000"/>
          <w:sz w:val="24"/>
          <w:lang w:val="en-US" w:eastAsia="zh-CN"/>
        </w:rPr>
        <w:t xml:space="preserve">      </w:t>
      </w:r>
    </w:p>
    <w:p w14:paraId="299F0C5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4EA9049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2363E76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4E04233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270DD187">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4C776DA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15F0E6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017802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rPr>
        <w:t>（法定代表人姓名）在（供应商名称）任（职务名称）职务，是（供应商名称）的法定代表人。</w:t>
      </w:r>
    </w:p>
    <w:p w14:paraId="2323C35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30BA2B1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10AA0FF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99EF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EF6E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5C37AB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A8C550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4FA17FE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5C9B6FA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207AB29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7D5E3AB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0B2A93D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372916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E2BF6A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248990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2E99708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5393EA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986496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500A317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47CFD3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51166C9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6053DE1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C886646">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36ACFB8">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5C82174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130AC02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A667011">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E359546">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42586CF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法定代表人授权委托书（格式）</w:t>
      </w:r>
    </w:p>
    <w:p w14:paraId="1FA23653">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p>
    <w:p w14:paraId="4EEDAB2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8EEB2A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5B112FA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0CD0523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E52EF7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3757860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_______（供应商法定代表人姓名）特授权（被授权人姓名及身份证代码）代表我单位全权办理对上述项目的投标、签约等具体工作，并签署全部有关的文件、协议及合同。</w:t>
      </w:r>
    </w:p>
    <w:p w14:paraId="328D549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8BE0E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44D9749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E4F50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8F5FC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0E6D923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27F6C5E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B2F1C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0022C7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CFD2055">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rPr>
          <w:rFonts w:ascii="宋体" w:hAnsi="宋体" w:eastAsia="宋体" w:cs="宋体"/>
          <w:color w:val="000000"/>
          <w:sz w:val="24"/>
        </w:rPr>
      </w:pPr>
      <w:r>
        <w:rPr>
          <w:rFonts w:ascii="宋体" w:hAnsi="宋体" w:eastAsia="宋体" w:cs="宋体"/>
          <w:color w:val="000000"/>
          <w:sz w:val="24"/>
        </w:rPr>
        <w:tab/>
      </w:r>
    </w:p>
    <w:p w14:paraId="5C32FC17">
      <w:pPr>
        <w:pStyle w:val="2"/>
        <w:rPr>
          <w:rFonts w:ascii="宋体" w:hAnsi="宋体" w:eastAsia="宋体" w:cs="宋体"/>
          <w:color w:val="000000"/>
          <w:sz w:val="24"/>
        </w:rPr>
      </w:pPr>
    </w:p>
    <w:p w14:paraId="627FDE80">
      <w:pPr>
        <w:pStyle w:val="2"/>
        <w:rPr>
          <w:rFonts w:ascii="宋体" w:hAnsi="宋体" w:eastAsia="宋体" w:cs="宋体"/>
          <w:color w:val="000000"/>
          <w:sz w:val="24"/>
        </w:rPr>
      </w:pPr>
    </w:p>
    <w:p w14:paraId="1D2E4903">
      <w:pPr>
        <w:pStyle w:val="2"/>
        <w:rPr>
          <w:rFonts w:ascii="宋体" w:hAnsi="宋体" w:eastAsia="宋体" w:cs="宋体"/>
          <w:color w:val="000000"/>
          <w:sz w:val="24"/>
        </w:rPr>
      </w:pPr>
    </w:p>
    <w:p w14:paraId="42F7DF26">
      <w:pPr>
        <w:pStyle w:val="2"/>
        <w:rPr>
          <w:rFonts w:ascii="宋体" w:hAnsi="宋体" w:eastAsia="宋体" w:cs="宋体"/>
          <w:color w:val="000000"/>
          <w:sz w:val="24"/>
        </w:rPr>
      </w:pPr>
    </w:p>
    <w:p w14:paraId="30E9D952">
      <w:pPr>
        <w:pStyle w:val="184"/>
        <w:ind w:firstLine="960"/>
        <w:jc w:val="center"/>
        <w:outlineLvl w:val="3"/>
        <w:rPr>
          <w:rFonts w:ascii="仿宋_GB2312" w:hAnsi="仿宋_GB2312" w:eastAsia="仿宋_GB2312" w:cs="仿宋_GB2312"/>
          <w:b/>
          <w:sz w:val="24"/>
        </w:rPr>
      </w:pPr>
    </w:p>
    <w:p w14:paraId="79D97BD8">
      <w:pPr>
        <w:pStyle w:val="184"/>
        <w:ind w:firstLine="960"/>
        <w:jc w:val="center"/>
        <w:outlineLvl w:val="3"/>
        <w:rPr>
          <w:rFonts w:ascii="仿宋_GB2312" w:hAnsi="仿宋_GB2312" w:eastAsia="仿宋_GB2312" w:cs="仿宋_GB2312"/>
          <w:b/>
          <w:sz w:val="24"/>
        </w:rPr>
      </w:pPr>
    </w:p>
    <w:p w14:paraId="55EB05D4">
      <w:pPr>
        <w:pStyle w:val="184"/>
        <w:ind w:firstLine="960"/>
        <w:jc w:val="center"/>
        <w:outlineLvl w:val="3"/>
        <w:rPr>
          <w:rFonts w:ascii="仿宋_GB2312" w:hAnsi="仿宋_GB2312" w:eastAsia="仿宋_GB2312" w:cs="仿宋_GB2312"/>
          <w:b/>
          <w:sz w:val="24"/>
        </w:rPr>
      </w:pPr>
    </w:p>
    <w:p w14:paraId="7345DC57">
      <w:pPr>
        <w:pStyle w:val="184"/>
        <w:jc w:val="center"/>
        <w:outlineLvl w:val="3"/>
        <w:rPr>
          <w:rFonts w:hint="default" w:ascii="宋体" w:hAnsi="宋体" w:eastAsia="宋体" w:cs="宋体"/>
          <w:b/>
          <w:bCs/>
          <w:color w:val="000000"/>
          <w:kern w:val="2"/>
          <w:sz w:val="30"/>
          <w:szCs w:val="30"/>
          <w:lang w:val="en-US" w:eastAsia="zh-CN" w:bidi="ar-SA"/>
        </w:rPr>
      </w:pPr>
      <w:r>
        <w:rPr>
          <w:rFonts w:hint="default" w:ascii="宋体" w:hAnsi="宋体" w:eastAsia="宋体" w:cs="宋体"/>
          <w:b/>
          <w:bCs/>
          <w:color w:val="000000"/>
          <w:kern w:val="2"/>
          <w:sz w:val="30"/>
          <w:szCs w:val="30"/>
          <w:lang w:val="en-US" w:eastAsia="zh-CN" w:bidi="ar-SA"/>
        </w:rPr>
        <w:t>资格承诺函</w:t>
      </w:r>
    </w:p>
    <w:p w14:paraId="38E67FD9">
      <w:pPr>
        <w:pStyle w:val="184"/>
        <w:ind w:firstLine="480"/>
        <w:jc w:val="left"/>
        <w:rPr>
          <w:rFonts w:ascii="仿宋_GB2312" w:hAnsi="仿宋_GB2312" w:eastAsia="仿宋_GB2312" w:cs="仿宋_GB2312"/>
        </w:rPr>
      </w:pPr>
    </w:p>
    <w:p w14:paraId="0BFFB4E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5046648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我单位郑重承诺:</w:t>
      </w:r>
    </w:p>
    <w:p w14:paraId="4997DA0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一、我单位(本人)具备采购文件要求以及《中华人民共和国政府采购法》第二十二条规定的条件:</w:t>
      </w:r>
    </w:p>
    <w:p w14:paraId="1CEF834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1.具有独立承担民事责任的能力;</w:t>
      </w:r>
    </w:p>
    <w:p w14:paraId="0A292FE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2.具有良好的商业信誉和健全的财务会计制度;</w:t>
      </w:r>
    </w:p>
    <w:p w14:paraId="118CA13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3.具有履行合同所必需的设备和专业技术能力;</w:t>
      </w:r>
    </w:p>
    <w:p w14:paraId="13A087E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4.有依法缴纳税收和社会保障资金的良好记录;</w:t>
      </w:r>
    </w:p>
    <w:p w14:paraId="7C206FD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5.参加政府采购活动前三年内，在经营活动中没有重大违法记录；</w:t>
      </w:r>
    </w:p>
    <w:p w14:paraId="7A973C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6.法律、行政法规规定的其他条件。</w:t>
      </w:r>
    </w:p>
    <w:p w14:paraId="657063A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hint="eastAsia" w:ascii="宋体" w:hAnsi="宋体" w:eastAsia="宋体" w:cs="宋体"/>
          <w:color w:val="000000"/>
          <w:sz w:val="24"/>
          <w:lang w:eastAsia="zh-CN"/>
        </w:rPr>
      </w:pPr>
      <w:r>
        <w:rPr>
          <w:rFonts w:ascii="宋体" w:hAnsi="宋体" w:eastAsia="宋体" w:cs="宋体"/>
          <w:color w:val="000000"/>
          <w:sz w:val="24"/>
        </w:rPr>
        <w:t>二、不存在违反《中华人民共和国政府采购法实施条例》第十八条规定的“单位负责人为同一人或者存在直接控股、管理关系的不同供应商</w:t>
      </w:r>
      <w:r>
        <w:rPr>
          <w:rFonts w:hint="eastAsia" w:ascii="宋体" w:hAnsi="宋体" w:eastAsia="宋体" w:cs="宋体"/>
          <w:color w:val="000000"/>
          <w:sz w:val="24"/>
          <w:lang w:eastAsia="zh-CN"/>
        </w:rPr>
        <w:t>。</w:t>
      </w:r>
    </w:p>
    <w:p w14:paraId="48179C3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rFonts w:ascii="宋体" w:hAnsi="宋体" w:eastAsia="宋体" w:cs="宋体"/>
          <w:color w:val="000000"/>
          <w:sz w:val="24"/>
        </w:rPr>
      </w:pPr>
      <w:r>
        <w:rPr>
          <w:rFonts w:ascii="宋体" w:hAnsi="宋体" w:eastAsia="宋体" w:cs="宋体"/>
          <w:color w:val="000000"/>
          <w:sz w:val="24"/>
        </w:rPr>
        <w:t>我单位(本人)对本承诺函及所承诺事项的真实性、合法性及有效性负责，并已知晓如提供资格承诺函不实</w:t>
      </w:r>
      <w:r>
        <w:rPr>
          <w:rFonts w:hint="eastAsia" w:ascii="宋体" w:hAnsi="宋体" w:eastAsia="宋体" w:cs="宋体"/>
          <w:color w:val="000000"/>
          <w:sz w:val="24"/>
          <w:lang w:eastAsia="zh-CN"/>
        </w:rPr>
        <w:t>，</w:t>
      </w:r>
      <w:r>
        <w:rPr>
          <w:rFonts w:ascii="宋体" w:hAnsi="宋体" w:eastAsia="宋体" w:cs="宋体"/>
          <w:color w:val="000000"/>
          <w:sz w:val="24"/>
        </w:rPr>
        <w:t>经调查属实的，愿意接受</w:t>
      </w:r>
      <w:r>
        <w:rPr>
          <w:rFonts w:hint="eastAsia" w:ascii="宋体" w:hAnsi="宋体" w:eastAsia="宋体" w:cs="宋体"/>
          <w:color w:val="000000"/>
          <w:sz w:val="24"/>
          <w:lang w:val="en-US" w:eastAsia="zh-CN"/>
        </w:rPr>
        <w:t>按国家相关</w:t>
      </w:r>
      <w:r>
        <w:rPr>
          <w:rFonts w:ascii="宋体" w:hAnsi="宋体" w:eastAsia="宋体" w:cs="宋体"/>
          <w:color w:val="000000"/>
          <w:sz w:val="24"/>
        </w:rPr>
        <w:t>法律法规有关规定处理。</w:t>
      </w:r>
    </w:p>
    <w:p w14:paraId="6E87124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p>
    <w:p w14:paraId="230D144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p>
    <w:p w14:paraId="22AD3A5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jc w:val="center"/>
        <w:rPr>
          <w:rFonts w:hint="eastAsia" w:ascii="宋体" w:hAnsi="宋体" w:eastAsia="宋体" w:cs="宋体"/>
          <w:color w:val="000000"/>
          <w:sz w:val="24"/>
          <w:lang w:val="en-US" w:eastAsia="zh-CN"/>
        </w:rPr>
      </w:pPr>
    </w:p>
    <w:p w14:paraId="743A46D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jc w:val="center"/>
        <w:rPr>
          <w:rFonts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ascii="宋体" w:hAnsi="宋体" w:eastAsia="宋体" w:cs="宋体"/>
          <w:color w:val="000000"/>
          <w:sz w:val="24"/>
        </w:rPr>
        <w:t>供应商：名称(单位公章):</w:t>
      </w:r>
    </w:p>
    <w:p w14:paraId="540DA1A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jc w:val="center"/>
        <w:rPr>
          <w:rFonts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ascii="宋体" w:hAnsi="宋体" w:eastAsia="宋体" w:cs="宋体"/>
          <w:color w:val="000000"/>
          <w:sz w:val="24"/>
        </w:rPr>
        <w:t>日期：　　年　　月　　日</w:t>
      </w:r>
    </w:p>
    <w:p w14:paraId="47BE1F31">
      <w:pPr>
        <w:pBdr>
          <w:top w:val="none" w:color="000000" w:sz="0" w:space="0"/>
          <w:left w:val="none" w:color="000000" w:sz="0" w:space="0"/>
          <w:bottom w:val="none" w:color="000000" w:sz="0" w:space="0"/>
          <w:right w:val="none" w:color="000000" w:sz="0" w:space="0"/>
        </w:pBdr>
        <w:tabs>
          <w:tab w:val="left" w:pos="6300"/>
        </w:tabs>
        <w:spacing w:before="0" w:after="0" w:line="360" w:lineRule="auto"/>
        <w:ind w:right="0"/>
        <w:rPr>
          <w:rFonts w:ascii="宋体" w:hAnsi="宋体" w:eastAsia="宋体" w:cs="宋体"/>
          <w:color w:val="000000"/>
          <w:sz w:val="24"/>
        </w:rPr>
      </w:pPr>
    </w:p>
    <w:p w14:paraId="3C9AB2AC">
      <w:pPr>
        <w:pBdr>
          <w:top w:val="none" w:color="000000" w:sz="0" w:space="0"/>
          <w:left w:val="none" w:color="000000" w:sz="0" w:space="0"/>
          <w:bottom w:val="none" w:color="000000" w:sz="0" w:space="0"/>
          <w:right w:val="none" w:color="000000" w:sz="0" w:space="0"/>
        </w:pBdr>
        <w:tabs>
          <w:tab w:val="left" w:pos="6300"/>
        </w:tabs>
        <w:spacing w:before="0" w:after="0" w:line="360" w:lineRule="auto"/>
        <w:ind w:right="0"/>
        <w:rPr>
          <w:rFonts w:ascii="宋体" w:hAnsi="宋体" w:eastAsia="宋体" w:cs="宋体"/>
          <w:color w:val="000000"/>
          <w:sz w:val="24"/>
        </w:rPr>
      </w:pPr>
    </w:p>
    <w:p w14:paraId="2D9ABE5F">
      <w:pPr>
        <w:pBdr>
          <w:top w:val="none" w:color="000000" w:sz="0" w:space="0"/>
          <w:left w:val="none" w:color="000000" w:sz="0" w:space="0"/>
          <w:bottom w:val="none" w:color="000000" w:sz="0" w:space="0"/>
          <w:right w:val="none" w:color="000000" w:sz="0" w:space="0"/>
        </w:pBdr>
        <w:tabs>
          <w:tab w:val="left" w:pos="6300"/>
        </w:tabs>
        <w:spacing w:before="0" w:after="0" w:line="360" w:lineRule="auto"/>
        <w:ind w:right="0"/>
        <w:rPr>
          <w:rFonts w:ascii="宋体" w:hAnsi="宋体" w:eastAsia="宋体" w:cs="宋体"/>
          <w:color w:val="000000"/>
          <w:sz w:val="24"/>
        </w:rPr>
      </w:pPr>
    </w:p>
    <w:p w14:paraId="18333960">
      <w:pPr>
        <w:pBdr>
          <w:top w:val="none" w:color="000000" w:sz="0" w:space="0"/>
          <w:left w:val="none" w:color="000000" w:sz="0" w:space="0"/>
          <w:bottom w:val="none" w:color="000000" w:sz="0" w:space="0"/>
          <w:right w:val="none" w:color="000000" w:sz="0" w:space="0"/>
        </w:pBdr>
        <w:tabs>
          <w:tab w:val="left" w:pos="6300"/>
        </w:tabs>
        <w:spacing w:before="0" w:after="0" w:line="360" w:lineRule="auto"/>
        <w:ind w:right="0"/>
        <w:rPr>
          <w:rFonts w:ascii="宋体" w:hAnsi="宋体" w:eastAsia="宋体" w:cs="宋体"/>
          <w:color w:val="000000"/>
          <w:sz w:val="24"/>
        </w:rPr>
      </w:pPr>
      <w:r>
        <w:rPr>
          <w:rFonts w:ascii="宋体" w:hAnsi="宋体" w:eastAsia="宋体" w:cs="宋体"/>
          <w:color w:val="000000"/>
          <w:sz w:val="24"/>
        </w:rPr>
        <w:t>注：</w:t>
      </w:r>
    </w:p>
    <w:p w14:paraId="39F101A0">
      <w:pPr>
        <w:pBdr>
          <w:top w:val="none" w:color="000000" w:sz="0" w:space="0"/>
          <w:left w:val="none" w:color="000000" w:sz="0" w:space="0"/>
          <w:bottom w:val="none" w:color="000000" w:sz="0" w:space="0"/>
          <w:right w:val="none" w:color="000000" w:sz="0" w:space="0"/>
        </w:pBdr>
        <w:tabs>
          <w:tab w:val="left" w:pos="6300"/>
        </w:tabs>
        <w:spacing w:before="0" w:after="0" w:line="360" w:lineRule="auto"/>
        <w:ind w:right="0" w:firstLine="480" w:firstLineChars="200"/>
        <w:rPr>
          <w:rFonts w:ascii="宋体" w:hAnsi="宋体" w:eastAsia="宋体" w:cs="宋体"/>
          <w:color w:val="000000"/>
          <w:sz w:val="24"/>
        </w:rPr>
      </w:pPr>
      <w:r>
        <w:rPr>
          <w:rFonts w:ascii="宋体" w:hAnsi="宋体" w:eastAsia="宋体" w:cs="宋体"/>
          <w:color w:val="000000"/>
          <w:sz w:val="24"/>
        </w:rPr>
        <w:t>1.我单位(本人)专指参加政府采购活动的供应商(含自然人)；</w:t>
      </w:r>
    </w:p>
    <w:p w14:paraId="52FA9C0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2.资格承诺的供应商应在投标(响应)文件中按此模板提供承诺函，否则，视为未按照招标文件规定提交投标人的资格及资信文件，按资格审查不通过处理</w:t>
      </w:r>
      <w:r>
        <w:rPr>
          <w:rFonts w:hint="eastAsia" w:ascii="宋体" w:hAnsi="宋体" w:eastAsia="宋体" w:cs="宋体"/>
          <w:color w:val="00000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391C"/>
    <w:rsid w:val="13C64621"/>
    <w:rsid w:val="18685AEC"/>
    <w:rsid w:val="357A6414"/>
    <w:rsid w:val="42225B91"/>
    <w:rsid w:val="687B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5">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6">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2">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3">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7">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1">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3">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paragraph" w:customStyle="1" w:styleId="18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3615</Words>
  <Characters>3833</Characters>
  <TotalTime>1</TotalTime>
  <ScaleCrop>false</ScaleCrop>
  <LinksUpToDate>false</LinksUpToDate>
  <CharactersWithSpaces>4448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2025-12-16T08:45:36Z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