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A9B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294C07B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2382366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691A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竞争性谈判文件</w:t>
      </w:r>
    </w:p>
    <w:p w14:paraId="5FA5E695">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47F97">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7B95726">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9149D23">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2C144AA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36F6F12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533FFA30">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AE418E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EF6E15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招标编号：闽人院购后[202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03</w:t>
      </w:r>
      <w:r>
        <w:rPr>
          <w:rFonts w:ascii="宋体" w:hAnsi="宋体" w:eastAsia="宋体" w:cs="宋体"/>
          <w:b/>
          <w:color w:val="000000"/>
          <w:sz w:val="28"/>
        </w:rPr>
        <w:t>号</w:t>
      </w:r>
    </w:p>
    <w:p w14:paraId="3EB412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w:t>
      </w:r>
      <w:r>
        <w:rPr>
          <w:rFonts w:hint="default" w:ascii="宋体" w:hAnsi="宋体" w:eastAsia="宋体" w:cs="宋体"/>
          <w:b/>
          <w:color w:val="000000"/>
          <w:sz w:val="28"/>
          <w:lang w:val="en-US" w:eastAsia="zh-CN"/>
        </w:rPr>
        <w:t>药品配送服务项目</w:t>
      </w:r>
    </w:p>
    <w:p w14:paraId="084D69C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290EF07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8F18AE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BEE681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03A975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67D0779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26A71B0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3F50BE9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EB3F7B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4DB6BD7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202</w:t>
      </w:r>
      <w:r>
        <w:rPr>
          <w:rFonts w:hint="eastAsia" w:ascii="宋体" w:hAnsi="宋体" w:eastAsia="宋体" w:cs="宋体"/>
          <w:b/>
          <w:color w:val="000000"/>
          <w:sz w:val="32"/>
          <w:lang w:val="en-US" w:eastAsia="zh-CN"/>
        </w:rPr>
        <w:t>6</w:t>
      </w:r>
      <w:r>
        <w:rPr>
          <w:rFonts w:ascii="宋体" w:hAnsi="宋体" w:eastAsia="宋体" w:cs="宋体"/>
          <w:b/>
          <w:color w:val="000000"/>
          <w:sz w:val="32"/>
        </w:rPr>
        <w:t>年</w:t>
      </w:r>
      <w:r>
        <w:rPr>
          <w:rFonts w:hint="eastAsia" w:ascii="宋体" w:hAnsi="宋体" w:eastAsia="宋体" w:cs="宋体"/>
          <w:b/>
          <w:color w:val="000000"/>
          <w:sz w:val="32"/>
          <w:lang w:val="en-US" w:eastAsia="zh-CN"/>
        </w:rPr>
        <w:t>02</w:t>
      </w:r>
      <w:r>
        <w:rPr>
          <w:rFonts w:ascii="宋体" w:hAnsi="宋体" w:eastAsia="宋体" w:cs="宋体"/>
          <w:b/>
          <w:color w:val="000000"/>
          <w:sz w:val="32"/>
        </w:rPr>
        <w:t>月</w:t>
      </w:r>
    </w:p>
    <w:p w14:paraId="44F81A1A">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F47173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一、竞争性谈判邀请</w:t>
      </w:r>
    </w:p>
    <w:p w14:paraId="642A99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default" w:ascii="宋体" w:hAnsi="宋体" w:eastAsia="宋体" w:cs="宋体"/>
          <w:color w:val="000000"/>
          <w:sz w:val="24"/>
          <w:u w:val="single"/>
          <w:lang w:val="en-US" w:eastAsia="zh-CN"/>
        </w:rPr>
        <w:t>药品配送服务</w:t>
      </w:r>
      <w:r>
        <w:rPr>
          <w:rFonts w:ascii="宋体" w:hAnsi="宋体" w:eastAsia="宋体" w:cs="宋体"/>
          <w:color w:val="000000"/>
          <w:sz w:val="24"/>
          <w:u w:val="single"/>
        </w:rPr>
        <w:t>项目</w:t>
      </w:r>
      <w:r>
        <w:rPr>
          <w:rFonts w:ascii="宋体" w:hAnsi="宋体" w:eastAsia="宋体" w:cs="宋体"/>
          <w:color w:val="000000"/>
          <w:sz w:val="24"/>
        </w:rPr>
        <w:t>进行院内竞争性谈判采购，现欢迎有能力提供服务的供应商前来提交密封的报价。</w:t>
      </w:r>
    </w:p>
    <w:p w14:paraId="55C6FC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02</w:t>
      </w:r>
      <w:r>
        <w:rPr>
          <w:rFonts w:ascii="宋体" w:hAnsi="宋体" w:eastAsia="宋体" w:cs="宋体"/>
          <w:color w:val="000000"/>
          <w:sz w:val="24"/>
        </w:rPr>
        <w:t>月</w:t>
      </w:r>
      <w:r>
        <w:rPr>
          <w:rFonts w:hint="eastAsia" w:ascii="宋体" w:hAnsi="宋体" w:eastAsia="宋体" w:cs="宋体"/>
          <w:color w:val="000000"/>
          <w:sz w:val="24"/>
          <w:lang w:val="en-US" w:eastAsia="zh-CN"/>
        </w:rPr>
        <w:t>26</w:t>
      </w:r>
      <w:r>
        <w:rPr>
          <w:rFonts w:ascii="宋体" w:hAnsi="宋体" w:eastAsia="宋体" w:cs="宋体"/>
          <w:color w:val="000000"/>
          <w:sz w:val="24"/>
        </w:rPr>
        <w:t>日-202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02</w:t>
      </w:r>
      <w:r>
        <w:rPr>
          <w:rFonts w:ascii="宋体" w:hAnsi="宋体" w:eastAsia="宋体" w:cs="宋体"/>
          <w:color w:val="000000"/>
          <w:sz w:val="24"/>
        </w:rPr>
        <w:t>月</w:t>
      </w:r>
      <w:r>
        <w:rPr>
          <w:rFonts w:hint="eastAsia" w:ascii="宋体" w:hAnsi="宋体" w:eastAsia="宋体" w:cs="宋体"/>
          <w:color w:val="000000"/>
          <w:sz w:val="24"/>
          <w:lang w:val="en-US" w:eastAsia="zh-CN"/>
        </w:rPr>
        <w:t>28</w:t>
      </w:r>
      <w:r>
        <w:rPr>
          <w:rFonts w:ascii="宋体" w:hAnsi="宋体" w:eastAsia="宋体" w:cs="宋体"/>
          <w:color w:val="000000"/>
          <w:sz w:val="24"/>
        </w:rPr>
        <w:t>日。</w:t>
      </w:r>
    </w:p>
    <w:p w14:paraId="1BC1AB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03</w:t>
      </w:r>
      <w:r>
        <w:rPr>
          <w:rFonts w:ascii="宋体" w:hAnsi="宋体" w:eastAsia="宋体" w:cs="宋体"/>
          <w:color w:val="000000"/>
          <w:sz w:val="24"/>
        </w:rPr>
        <w:t>月</w:t>
      </w:r>
      <w:r>
        <w:rPr>
          <w:rFonts w:hint="eastAsia" w:ascii="宋体" w:hAnsi="宋体" w:eastAsia="宋体" w:cs="宋体"/>
          <w:color w:val="000000"/>
          <w:sz w:val="24"/>
          <w:lang w:val="en-US" w:eastAsia="zh-CN"/>
        </w:rPr>
        <w:t>02</w:t>
      </w:r>
      <w:r>
        <w:rPr>
          <w:rFonts w:ascii="宋体" w:hAnsi="宋体" w:eastAsia="宋体" w:cs="宋体"/>
          <w:color w:val="000000"/>
          <w:sz w:val="24"/>
        </w:rPr>
        <w:t>日，</w:t>
      </w:r>
      <w:r>
        <w:rPr>
          <w:rFonts w:hint="eastAsia" w:ascii="宋体" w:hAnsi="宋体" w:eastAsia="宋体" w:cs="宋体"/>
          <w:color w:val="000000"/>
          <w:sz w:val="24"/>
          <w:lang w:val="en-US" w:eastAsia="zh-CN"/>
        </w:rPr>
        <w:t>09:30</w:t>
      </w:r>
      <w:r>
        <w:rPr>
          <w:rFonts w:ascii="宋体" w:hAnsi="宋体" w:eastAsia="宋体" w:cs="宋体"/>
          <w:color w:val="000000"/>
          <w:sz w:val="24"/>
        </w:rPr>
        <w:t xml:space="preserve">（北京时间）。 </w:t>
      </w:r>
    </w:p>
    <w:p w14:paraId="30C3E27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 xml:space="preserve">超过递交截止时间递交的投标文件恕不接受。投标文件递交后概不退还，逾期送达（以签到为准）、未送达指定地点及未按竞争性谈判文件要求密封的投标文件均不予接受。 </w:t>
      </w:r>
    </w:p>
    <w:p w14:paraId="64A6610D">
      <w:pPr>
        <w:pBdr>
          <w:top w:val="none" w:color="000000" w:sz="0" w:space="0"/>
          <w:left w:val="none" w:color="000000" w:sz="0" w:space="0"/>
          <w:bottom w:val="none" w:color="000000" w:sz="0" w:space="0"/>
          <w:right w:val="none" w:color="000000" w:sz="0" w:space="0"/>
        </w:pBdr>
        <w:spacing w:before="0" w:after="0" w:line="360" w:lineRule="auto"/>
        <w:ind w:left="357" w:right="0" w:firstLine="0"/>
      </w:pPr>
      <w:r>
        <w:rPr>
          <w:rFonts w:ascii="宋体" w:hAnsi="宋体" w:eastAsia="宋体" w:cs="宋体"/>
          <w:color w:val="000000"/>
          <w:sz w:val="24"/>
        </w:rPr>
        <w:t xml:space="preserve"> 3.评标开始时间：202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03</w:t>
      </w:r>
      <w:r>
        <w:rPr>
          <w:rFonts w:ascii="宋体" w:hAnsi="宋体" w:eastAsia="宋体" w:cs="宋体"/>
          <w:color w:val="000000"/>
          <w:sz w:val="24"/>
        </w:rPr>
        <w:t>月</w:t>
      </w:r>
      <w:r>
        <w:rPr>
          <w:rFonts w:hint="eastAsia" w:ascii="宋体" w:hAnsi="宋体" w:eastAsia="宋体" w:cs="宋体"/>
          <w:color w:val="000000"/>
          <w:sz w:val="24"/>
          <w:lang w:val="en-US" w:eastAsia="zh-CN"/>
        </w:rPr>
        <w:t>02</w:t>
      </w:r>
      <w:r>
        <w:rPr>
          <w:rFonts w:ascii="宋体" w:hAnsi="宋体" w:eastAsia="宋体" w:cs="宋体"/>
          <w:color w:val="000000"/>
          <w:sz w:val="24"/>
        </w:rPr>
        <w:t>日，</w:t>
      </w:r>
      <w:r>
        <w:rPr>
          <w:rFonts w:hint="eastAsia" w:ascii="宋体" w:hAnsi="宋体" w:eastAsia="宋体" w:cs="宋体"/>
          <w:color w:val="000000"/>
          <w:sz w:val="24"/>
          <w:lang w:val="en-US" w:eastAsia="zh-CN"/>
        </w:rPr>
        <w:t>09:30</w:t>
      </w:r>
      <w:r>
        <w:rPr>
          <w:rFonts w:ascii="宋体" w:hAnsi="宋体" w:eastAsia="宋体" w:cs="宋体"/>
          <w:color w:val="000000"/>
          <w:sz w:val="24"/>
        </w:rPr>
        <w:t>（北京时间）。</w:t>
      </w:r>
      <w:r>
        <w:rPr>
          <w:rFonts w:ascii="宋体" w:hAnsi="宋体" w:eastAsia="宋体" w:cs="宋体"/>
          <w:b/>
          <w:bCs/>
          <w:color w:val="000000"/>
          <w:sz w:val="24"/>
        </w:rPr>
        <w:t xml:space="preserve"> </w:t>
      </w:r>
    </w:p>
    <w:p w14:paraId="641F9E39">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color w:val="000000"/>
          <w:spacing w:val="-6"/>
          <w:sz w:val="24"/>
        </w:rPr>
        <w:t>福建中医药大学附属人民医院6</w:t>
      </w:r>
      <w:r>
        <w:rPr>
          <w:rFonts w:ascii="宋体" w:hAnsi="宋体" w:eastAsia="宋体" w:cs="宋体"/>
          <w:b/>
          <w:color w:val="000000"/>
          <w:spacing w:val="-6"/>
          <w:sz w:val="24"/>
        </w:rPr>
        <w:t>号楼2层</w:t>
      </w:r>
      <w:r>
        <w:rPr>
          <w:rFonts w:hint="eastAsia" w:ascii="宋体" w:hAnsi="宋体" w:eastAsia="宋体" w:cs="宋体"/>
          <w:b/>
          <w:color w:val="000000"/>
          <w:spacing w:val="-6"/>
          <w:sz w:val="24"/>
          <w:lang w:val="en-US" w:eastAsia="zh-CN"/>
        </w:rPr>
        <w:t>会议室</w:t>
      </w:r>
      <w:r>
        <w:rPr>
          <w:rFonts w:ascii="宋体" w:hAnsi="宋体" w:eastAsia="宋体" w:cs="宋体"/>
          <w:color w:val="000000"/>
          <w:sz w:val="24"/>
        </w:rPr>
        <w:t>。</w:t>
      </w:r>
    </w:p>
    <w:p w14:paraId="45478624">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1办公室，口头提交质疑澄清的问题不予接受。</w:t>
      </w:r>
    </w:p>
    <w:p w14:paraId="759D4D7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rPr>
        <w:t>福建中医药大学附属人民医院院内、院外网</w:t>
      </w:r>
      <w:r>
        <w:rPr>
          <w:rFonts w:ascii="宋体" w:hAnsi="宋体" w:eastAsia="宋体" w:cs="宋体"/>
          <w:color w:val="000000"/>
          <w:sz w:val="24"/>
        </w:rPr>
        <w:t xml:space="preserve">通知，请供应商随时关注相关网站，以免错漏重要信息。 </w:t>
      </w:r>
    </w:p>
    <w:p w14:paraId="69268C7A">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0589B95B">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联系人： 王先生  0591-83942123（办公室）</w:t>
      </w:r>
    </w:p>
    <w:p w14:paraId="07DBDFF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662B9F34">
      <w:pPr>
        <w:pStyle w:val="2"/>
      </w:pPr>
    </w:p>
    <w:p w14:paraId="58BD04EE">
      <w:pPr>
        <w:pStyle w:val="2"/>
      </w:pPr>
    </w:p>
    <w:p w14:paraId="3BC1BF38">
      <w:pPr>
        <w:pStyle w:val="2"/>
      </w:pPr>
    </w:p>
    <w:p w14:paraId="52A94D9C">
      <w:pPr>
        <w:pStyle w:val="2"/>
      </w:pPr>
    </w:p>
    <w:p w14:paraId="25ACD55F">
      <w:pPr>
        <w:pStyle w:val="2"/>
      </w:pPr>
    </w:p>
    <w:p w14:paraId="7E3E5E1F">
      <w:pPr>
        <w:pStyle w:val="2"/>
      </w:pPr>
    </w:p>
    <w:p w14:paraId="55E3D366">
      <w:pPr>
        <w:pStyle w:val="2"/>
      </w:pPr>
    </w:p>
    <w:p w14:paraId="064507F3">
      <w:pPr>
        <w:pStyle w:val="2"/>
      </w:pPr>
    </w:p>
    <w:p w14:paraId="01B31455">
      <w:pPr>
        <w:pStyle w:val="2"/>
      </w:pPr>
    </w:p>
    <w:p w14:paraId="2A207D19">
      <w:pPr>
        <w:pStyle w:val="2"/>
      </w:pPr>
    </w:p>
    <w:p w14:paraId="3903EBDC">
      <w:pPr>
        <w:pStyle w:val="2"/>
      </w:pPr>
    </w:p>
    <w:p w14:paraId="5EEE4E7B">
      <w:pPr>
        <w:pStyle w:val="2"/>
      </w:pPr>
    </w:p>
    <w:p w14:paraId="72254A39">
      <w:pPr>
        <w:pStyle w:val="2"/>
      </w:pPr>
    </w:p>
    <w:p w14:paraId="1E872630">
      <w:pPr>
        <w:pStyle w:val="2"/>
      </w:pPr>
    </w:p>
    <w:p w14:paraId="2A6BD48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二、供应商须知</w:t>
      </w:r>
    </w:p>
    <w:p w14:paraId="324DFE0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0392D6D3">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7E44C1D5">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2.采购方式：院内竞争性谈判</w:t>
      </w:r>
    </w:p>
    <w:p w14:paraId="54FAB0C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2.1采购方组织的院内竞争性谈判按招标文件规定的时间和地点进行。投标人须在截止时间前递交投标文件。</w:t>
      </w:r>
    </w:p>
    <w:p w14:paraId="790BEF29">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2.2成交原则：</w:t>
      </w:r>
    </w:p>
    <w:p w14:paraId="095C76D6">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2.2.1本项目评审采用</w:t>
      </w:r>
      <w:r>
        <w:rPr>
          <w:rFonts w:ascii="宋体" w:hAnsi="宋体" w:eastAsia="宋体" w:cs="宋体"/>
          <w:b/>
          <w:color w:val="000000"/>
          <w:sz w:val="24"/>
          <w:highlight w:val="none"/>
          <w:u w:val="single"/>
        </w:rPr>
        <w:t>最低评标价法</w:t>
      </w:r>
      <w:r>
        <w:rPr>
          <w:rFonts w:ascii="宋体" w:hAnsi="宋体" w:eastAsia="宋体" w:cs="宋体"/>
          <w:color w:val="000000"/>
          <w:sz w:val="24"/>
          <w:highlight w:val="none"/>
        </w:rPr>
        <w:t>进行评审。</w:t>
      </w:r>
    </w:p>
    <w:p w14:paraId="37AD866C">
      <w:pPr>
        <w:adjustRightInd w:val="0"/>
        <w:snapToGrid w:val="0"/>
        <w:spacing w:line="360" w:lineRule="auto"/>
        <w:ind w:firstLine="482" w:firstLineChars="200"/>
        <w:rPr>
          <w:rFonts w:ascii="宋体" w:hAnsi="宋体" w:eastAsia="宋体" w:cs="宋体"/>
          <w:b/>
          <w:color w:val="000000"/>
          <w:sz w:val="24"/>
          <w:highlight w:val="none"/>
        </w:rPr>
      </w:pPr>
      <w:r>
        <w:rPr>
          <w:rFonts w:ascii="宋体" w:hAnsi="宋体" w:eastAsia="宋体" w:cs="宋体"/>
          <w:b/>
          <w:color w:val="000000"/>
          <w:sz w:val="24"/>
          <w:highlight w:val="none"/>
        </w:rPr>
        <w:t>2.2.2定标：</w:t>
      </w:r>
    </w:p>
    <w:p w14:paraId="7C4717CA">
      <w:pPr>
        <w:pBdr>
          <w:top w:val="none" w:color="000000" w:sz="0" w:space="0"/>
          <w:left w:val="none" w:color="000000" w:sz="0" w:space="0"/>
          <w:bottom w:val="none" w:color="000000" w:sz="0" w:space="0"/>
          <w:right w:val="none" w:color="000000" w:sz="0" w:space="0"/>
        </w:pBdr>
        <w:spacing w:before="0" w:after="0" w:line="360" w:lineRule="auto"/>
        <w:ind w:left="0" w:right="0" w:firstLine="482"/>
        <w:rPr>
          <w:highlight w:val="none"/>
        </w:rPr>
      </w:pP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1</w:t>
      </w:r>
      <w:r>
        <w:rPr>
          <w:rFonts w:hint="eastAsia" w:ascii="宋体" w:hAnsi="宋体" w:eastAsia="宋体" w:cs="宋体"/>
          <w:b/>
          <w:color w:val="000000"/>
          <w:sz w:val="24"/>
          <w:highlight w:val="none"/>
          <w:lang w:eastAsia="zh-CN"/>
        </w:rPr>
        <w:t>）</w:t>
      </w:r>
      <w:r>
        <w:rPr>
          <w:rFonts w:ascii="宋体" w:hAnsi="宋体" w:eastAsia="宋体" w:cs="宋体"/>
          <w:b/>
          <w:color w:val="000000"/>
          <w:sz w:val="24"/>
          <w:highlight w:val="none"/>
          <w:u w:val="single"/>
        </w:rPr>
        <w:t>采购人授权评审小组根据完全满足采购的技术、质量、商务和服务的需求且最终报价最低的原则确定成交供应商。</w:t>
      </w:r>
    </w:p>
    <w:p w14:paraId="2FF2BCFB">
      <w:pPr>
        <w:adjustRightInd w:val="0"/>
        <w:snapToGrid w:val="0"/>
        <w:spacing w:line="360" w:lineRule="auto"/>
        <w:ind w:firstLine="482" w:firstLineChars="200"/>
        <w:rPr>
          <w:rFonts w:hint="default" w:ascii="宋体" w:hAnsi="宋体" w:cs="宋体" w:eastAsiaTheme="minorEastAsia"/>
          <w:b/>
          <w:bCs/>
          <w:color w:val="auto"/>
          <w:sz w:val="24"/>
          <w:highlight w:val="none"/>
          <w:u w:val="single"/>
          <w:lang w:val="en-US" w:eastAsia="zh-CN"/>
        </w:rPr>
      </w:pP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lang w:eastAsia="zh-CN"/>
        </w:rPr>
        <w:t>）评审</w:t>
      </w:r>
      <w:r>
        <w:rPr>
          <w:rFonts w:hint="eastAsia" w:ascii="宋体" w:hAnsi="宋体" w:cs="宋体"/>
          <w:b/>
          <w:bCs/>
          <w:color w:val="auto"/>
          <w:sz w:val="24"/>
          <w:highlight w:val="none"/>
          <w:u w:val="single"/>
        </w:rPr>
        <w:t>采用低价优先法计算，即满足招标文件要求且投标价格最低的投标报价为评标基准价，其</w:t>
      </w:r>
      <w:r>
        <w:rPr>
          <w:rFonts w:hint="eastAsia" w:ascii="宋体" w:hAnsi="宋体" w:cs="宋体"/>
          <w:b/>
          <w:bCs/>
          <w:color w:val="auto"/>
          <w:sz w:val="24"/>
          <w:highlight w:val="none"/>
          <w:u w:val="single"/>
          <w:lang w:eastAsia="zh-CN"/>
        </w:rPr>
        <w:t>评审</w:t>
      </w:r>
      <w:r>
        <w:rPr>
          <w:rFonts w:hint="eastAsia" w:ascii="宋体" w:hAnsi="宋体" w:cs="宋体"/>
          <w:b/>
          <w:bCs/>
          <w:color w:val="auto"/>
          <w:sz w:val="24"/>
          <w:highlight w:val="none"/>
          <w:u w:val="single"/>
        </w:rPr>
        <w:t>价格分为满分</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single"/>
        </w:rPr>
        <w:t>其他投标人的价格分</w:t>
      </w:r>
      <w:r>
        <w:rPr>
          <w:rFonts w:hint="eastAsia" w:ascii="宋体" w:hAnsi="宋体" w:cs="宋体"/>
          <w:b/>
          <w:bCs/>
          <w:color w:val="auto"/>
          <w:sz w:val="24"/>
          <w:highlight w:val="none"/>
          <w:u w:val="single"/>
          <w:lang w:val="en-US" w:eastAsia="zh-CN"/>
        </w:rPr>
        <w:t>F1、F2、F3和F4</w:t>
      </w:r>
      <w:r>
        <w:rPr>
          <w:rFonts w:hint="eastAsia" w:ascii="宋体" w:hAnsi="宋体" w:cs="宋体"/>
          <w:b/>
          <w:bCs/>
          <w:color w:val="auto"/>
          <w:sz w:val="24"/>
          <w:highlight w:val="none"/>
          <w:u w:val="single"/>
        </w:rPr>
        <w:t>统一按照下列公式计算：投标报价得分=（评标基准价／投标报价）×</w:t>
      </w:r>
      <w:r>
        <w:rPr>
          <w:rFonts w:hint="eastAsia" w:ascii="宋体" w:hAnsi="宋体" w:cs="宋体"/>
          <w:b/>
          <w:bCs/>
          <w:color w:val="auto"/>
          <w:sz w:val="24"/>
          <w:highlight w:val="none"/>
          <w:u w:val="single"/>
          <w:lang w:val="en-US" w:eastAsia="zh-CN"/>
        </w:rPr>
        <w:t>评审比例。</w:t>
      </w:r>
    </w:p>
    <w:p w14:paraId="595BDB0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color w:val="000000"/>
          <w:kern w:val="2"/>
          <w:sz w:val="24"/>
          <w:szCs w:val="24"/>
          <w:highlight w:val="none"/>
          <w:u w:val="single"/>
          <w:lang w:val="en-US" w:eastAsia="zh-CN" w:bidi="ar-SA"/>
        </w:rPr>
      </w:pP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000000"/>
          <w:kern w:val="2"/>
          <w:sz w:val="24"/>
          <w:szCs w:val="24"/>
          <w:highlight w:val="none"/>
          <w:u w:val="single"/>
          <w:lang w:val="en-US" w:eastAsia="zh-CN" w:bidi="ar-SA"/>
        </w:rPr>
        <w:t>评审比例如下表所示：</w:t>
      </w:r>
    </w:p>
    <w:tbl>
      <w:tblPr>
        <w:tblStyle w:val="29"/>
        <w:tblW w:w="6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5"/>
        <w:gridCol w:w="993"/>
        <w:gridCol w:w="1380"/>
        <w:gridCol w:w="1260"/>
        <w:gridCol w:w="1727"/>
      </w:tblGrid>
      <w:tr w14:paraId="2ACD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8F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63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三环内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三环外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A8F4">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八县</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086">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省内其他地市</w:t>
            </w:r>
          </w:p>
        </w:tc>
      </w:tr>
      <w:tr w14:paraId="5EC7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F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826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F1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3563">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F2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59A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F3</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28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F4</w:t>
            </w:r>
          </w:p>
        </w:tc>
      </w:tr>
      <w:tr w14:paraId="6904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评审比例（%）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9A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D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2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B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 </w:t>
            </w:r>
          </w:p>
        </w:tc>
      </w:tr>
    </w:tbl>
    <w:p w14:paraId="2F8D587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cs="宋体"/>
          <w:b/>
          <w:bCs/>
          <w:color w:val="auto"/>
          <w:sz w:val="24"/>
          <w:szCs w:val="24"/>
          <w:highlight w:val="none"/>
          <w:u w:val="single"/>
        </w:rPr>
      </w:pPr>
      <w:r>
        <w:rPr>
          <w:rFonts w:hint="eastAsia" w:ascii="宋体" w:hAnsi="宋体" w:eastAsia="宋体" w:cs="宋体"/>
          <w:b/>
          <w:bCs/>
          <w:color w:val="000000"/>
          <w:kern w:val="2"/>
          <w:sz w:val="24"/>
          <w:szCs w:val="24"/>
          <w:highlight w:val="none"/>
          <w:u w:val="single"/>
          <w:lang w:val="en-US" w:eastAsia="zh-CN" w:bidi="ar-SA"/>
        </w:rPr>
        <w:t>（4）最终以评审价格分(F=F1+F2+F3+F4)</w:t>
      </w:r>
      <w:r>
        <w:rPr>
          <w:rFonts w:hint="eastAsia" w:ascii="宋体" w:hAnsi="宋体" w:cs="宋体"/>
          <w:b/>
          <w:bCs/>
          <w:sz w:val="24"/>
          <w:highlight w:val="none"/>
          <w:u w:val="single"/>
        </w:rPr>
        <w:t>最</w:t>
      </w:r>
      <w:r>
        <w:rPr>
          <w:rFonts w:hint="eastAsia" w:ascii="宋体" w:hAnsi="宋体" w:cs="宋体"/>
          <w:b/>
          <w:bCs/>
          <w:sz w:val="24"/>
          <w:highlight w:val="none"/>
          <w:u w:val="single"/>
          <w:lang w:eastAsia="zh-CN"/>
        </w:rPr>
        <w:t>高</w:t>
      </w:r>
      <w:r>
        <w:rPr>
          <w:rFonts w:hint="eastAsia" w:ascii="宋体" w:hAnsi="宋体" w:cs="宋体"/>
          <w:b/>
          <w:bCs/>
          <w:color w:val="auto"/>
          <w:sz w:val="24"/>
          <w:szCs w:val="24"/>
          <w:highlight w:val="none"/>
          <w:u w:val="single"/>
        </w:rPr>
        <w:t>的原则确定成交</w:t>
      </w:r>
      <w:r>
        <w:rPr>
          <w:rFonts w:hint="eastAsia" w:ascii="宋体" w:hAnsi="宋体" w:cs="宋体"/>
          <w:b/>
          <w:bCs/>
          <w:color w:val="auto"/>
          <w:sz w:val="24"/>
          <w:szCs w:val="24"/>
          <w:highlight w:val="none"/>
          <w:u w:val="single"/>
          <w:lang w:eastAsia="zh-CN"/>
        </w:rPr>
        <w:t>供应商（得分越高，总报价越低）</w:t>
      </w:r>
      <w:r>
        <w:rPr>
          <w:rFonts w:hint="eastAsia" w:ascii="宋体" w:hAnsi="宋体" w:cs="宋体"/>
          <w:b/>
          <w:bCs/>
          <w:color w:val="auto"/>
          <w:sz w:val="24"/>
          <w:szCs w:val="24"/>
          <w:highlight w:val="none"/>
          <w:u w:val="single"/>
        </w:rPr>
        <w:t>。</w:t>
      </w:r>
    </w:p>
    <w:p w14:paraId="6A2BAC7B">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2.2.3评审的依据为招标文件（含有效的补充文件），评审小组判断投标文件对招标文件的响应仅基于投标文件本身而不靠外部证据。</w:t>
      </w:r>
    </w:p>
    <w:p w14:paraId="4E0D43B0">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2.2.4评标结果公示：竞争性谈判结果将在福建中医药大学附属人民医院院内网、院外网的公告栏目内公示。</w:t>
      </w:r>
    </w:p>
    <w:p w14:paraId="3E1936CA">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2.3成交通知：竞争性谈判结果将在福建中医药大学附属人民医院院内网、院外网的公告栏目内公示，公示期满无异议后，由采购人向中标供应商授予中标通知书。</w:t>
      </w:r>
    </w:p>
    <w:p w14:paraId="6D8E5193">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2.4签订合同：</w:t>
      </w:r>
    </w:p>
    <w:p w14:paraId="63D391E4">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2.4.1中标人收到中标通知书后5个工作日内须来我院办理合同签订手续。</w:t>
      </w:r>
    </w:p>
    <w:p w14:paraId="0DA203D1">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2.4.2招标文件、中标人的投标文件及有效承诺文件等，均为签订合同的依据。</w:t>
      </w:r>
    </w:p>
    <w:p w14:paraId="195E72C2">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2.4.3履约保证金：金额为</w:t>
      </w:r>
      <w:r>
        <w:rPr>
          <w:rFonts w:hint="default" w:ascii="宋体" w:hAnsi="宋体" w:eastAsia="宋体" w:cs="宋体"/>
          <w:b/>
          <w:bCs/>
          <w:color w:val="000000"/>
          <w:sz w:val="24"/>
          <w:highlight w:val="none"/>
          <w:lang w:val="en-US" w:eastAsia="zh-CN"/>
        </w:rPr>
        <w:t>10000元</w:t>
      </w:r>
      <w:r>
        <w:rPr>
          <w:rFonts w:hint="eastAsia" w:ascii="宋体" w:hAnsi="宋体" w:eastAsia="宋体" w:cs="宋体"/>
          <w:b/>
          <w:bCs/>
          <w:color w:val="000000"/>
          <w:sz w:val="24"/>
          <w:highlight w:val="none"/>
          <w:lang w:val="en-US" w:eastAsia="zh-CN"/>
        </w:rPr>
        <w:t>，</w:t>
      </w:r>
      <w:r>
        <w:rPr>
          <w:rFonts w:hint="default" w:ascii="宋体" w:hAnsi="宋体" w:eastAsia="宋体" w:cs="宋体"/>
          <w:b/>
          <w:bCs/>
          <w:color w:val="000000"/>
          <w:sz w:val="24"/>
          <w:highlight w:val="none"/>
          <w:lang w:val="en-US" w:eastAsia="zh-CN"/>
        </w:rPr>
        <w:t>合同签订后</w:t>
      </w:r>
      <w:r>
        <w:rPr>
          <w:rFonts w:hint="eastAsia" w:ascii="宋体" w:hAnsi="宋体" w:eastAsia="宋体" w:cs="宋体"/>
          <w:b/>
          <w:bCs/>
          <w:color w:val="000000"/>
          <w:sz w:val="24"/>
          <w:highlight w:val="none"/>
          <w:lang w:val="en-US" w:eastAsia="zh-CN"/>
        </w:rPr>
        <w:t>中标人以银行转账或银行保函的形式</w:t>
      </w:r>
      <w:r>
        <w:rPr>
          <w:rFonts w:hint="default" w:ascii="宋体" w:hAnsi="宋体" w:eastAsia="宋体" w:cs="宋体"/>
          <w:b/>
          <w:bCs/>
          <w:color w:val="000000"/>
          <w:sz w:val="24"/>
          <w:highlight w:val="none"/>
          <w:lang w:val="en-US" w:eastAsia="zh-CN"/>
        </w:rPr>
        <w:t>缴纳，</w:t>
      </w:r>
      <w:r>
        <w:rPr>
          <w:rFonts w:hint="eastAsia" w:ascii="宋体" w:hAnsi="宋体" w:eastAsia="宋体" w:cs="宋体"/>
          <w:b/>
          <w:bCs/>
          <w:color w:val="000000"/>
          <w:sz w:val="24"/>
          <w:highlight w:val="none"/>
          <w:lang w:val="en-US" w:eastAsia="zh-CN"/>
        </w:rPr>
        <w:t>待合同履行完毕无未了事宜，中标人提出申请，院方于20个工作日无息退还</w:t>
      </w:r>
      <w:r>
        <w:rPr>
          <w:rFonts w:hint="default" w:ascii="宋体" w:hAnsi="宋体" w:eastAsia="宋体" w:cs="宋体"/>
          <w:b/>
          <w:bCs/>
          <w:color w:val="000000"/>
          <w:sz w:val="24"/>
          <w:highlight w:val="none"/>
          <w:lang w:val="en-US" w:eastAsia="zh-CN"/>
        </w:rPr>
        <w:t>。</w:t>
      </w:r>
    </w:p>
    <w:p w14:paraId="6F7944D9">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highlight w:val="none"/>
        </w:rPr>
      </w:pPr>
      <w:r>
        <w:rPr>
          <w:rFonts w:ascii="宋体" w:hAnsi="宋体" w:eastAsia="宋体" w:cs="宋体"/>
          <w:b/>
          <w:bCs/>
          <w:color w:val="000000"/>
          <w:sz w:val="24"/>
          <w:highlight w:val="none"/>
        </w:rPr>
        <w:t>2.4.</w:t>
      </w:r>
      <w:r>
        <w:rPr>
          <w:rFonts w:hint="eastAsia" w:ascii="宋体" w:hAnsi="宋体" w:eastAsia="宋体" w:cs="宋体"/>
          <w:b/>
          <w:bCs/>
          <w:color w:val="000000"/>
          <w:sz w:val="24"/>
          <w:highlight w:val="none"/>
          <w:lang w:val="en-US" w:eastAsia="zh-CN"/>
        </w:rPr>
        <w:t>4</w:t>
      </w:r>
      <w:r>
        <w:rPr>
          <w:rFonts w:ascii="宋体" w:hAnsi="宋体" w:eastAsia="宋体" w:cs="宋体"/>
          <w:b/>
          <w:bCs/>
          <w:color w:val="000000"/>
          <w:sz w:val="24"/>
          <w:highlight w:val="none"/>
        </w:rPr>
        <w:t>结算说明：</w:t>
      </w:r>
    </w:p>
    <w:p w14:paraId="502C73B2">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lang w:val="en-US" w:eastAsia="zh-CN"/>
        </w:rPr>
        <w:t>本服务项目由患者根据自身情况自行选择，</w:t>
      </w:r>
      <w:r>
        <w:rPr>
          <w:rFonts w:hint="eastAsia" w:ascii="宋体" w:hAnsi="宋体" w:eastAsia="宋体" w:cs="宋体"/>
          <w:b/>
          <w:bCs/>
          <w:color w:val="000000"/>
          <w:sz w:val="24"/>
          <w:highlight w:val="none"/>
          <w:lang w:eastAsia="zh-CN"/>
        </w:rPr>
        <w:t>配送费采用到付或预付，</w:t>
      </w:r>
      <w:r>
        <w:rPr>
          <w:rFonts w:hint="eastAsia" w:ascii="宋体" w:hAnsi="宋体" w:eastAsia="宋体" w:cs="宋体"/>
          <w:b/>
          <w:bCs/>
          <w:color w:val="000000"/>
          <w:sz w:val="24"/>
          <w:highlight w:val="none"/>
          <w:lang w:val="en-US" w:eastAsia="zh-CN"/>
        </w:rPr>
        <w:t>快递费</w:t>
      </w:r>
      <w:r>
        <w:rPr>
          <w:rFonts w:hint="eastAsia" w:ascii="宋体" w:hAnsi="宋体" w:eastAsia="宋体" w:cs="宋体"/>
          <w:b/>
          <w:bCs/>
          <w:color w:val="000000"/>
          <w:sz w:val="24"/>
          <w:highlight w:val="none"/>
          <w:lang w:eastAsia="zh-CN"/>
        </w:rPr>
        <w:t>由病患或指定收货人承担费用。</w:t>
      </w:r>
    </w:p>
    <w:p w14:paraId="20B22F7C">
      <w:pPr>
        <w:pStyle w:val="2"/>
        <w:numPr>
          <w:ilvl w:val="0"/>
          <w:numId w:val="1"/>
        </w:numPr>
        <w:rPr>
          <w:b/>
          <w:bCs/>
          <w:highlight w:val="none"/>
        </w:rPr>
      </w:pPr>
      <w:r>
        <w:rPr>
          <w:rFonts w:hint="eastAsia" w:ascii="宋体" w:hAnsi="宋体" w:eastAsia="宋体" w:cs="宋体"/>
          <w:b/>
          <w:bCs/>
          <w:color w:val="000000"/>
          <w:sz w:val="24"/>
          <w:highlight w:val="none"/>
          <w:lang w:val="en-US" w:eastAsia="zh-CN"/>
        </w:rPr>
        <w:t>本项目全年预估快递单量4万件，</w:t>
      </w:r>
      <w:r>
        <w:rPr>
          <w:rFonts w:hint="eastAsia" w:ascii="宋体" w:hAnsi="宋体" w:cs="Times New Roman"/>
          <w:b/>
          <w:bCs/>
          <w:sz w:val="24"/>
          <w:highlight w:val="none"/>
        </w:rPr>
        <w:t>预估</w:t>
      </w:r>
      <w:r>
        <w:rPr>
          <w:rFonts w:hint="eastAsia" w:ascii="宋体" w:hAnsi="宋体" w:cs="Times New Roman"/>
          <w:b/>
          <w:bCs/>
          <w:sz w:val="24"/>
          <w:highlight w:val="none"/>
          <w:lang w:val="en-US" w:eastAsia="zh-CN"/>
        </w:rPr>
        <w:t>数量仅供参考</w:t>
      </w:r>
      <w:r>
        <w:rPr>
          <w:rFonts w:hint="eastAsia" w:ascii="宋体" w:hAnsi="宋体" w:cs="Times New Roman"/>
          <w:b/>
          <w:bCs/>
          <w:sz w:val="24"/>
          <w:highlight w:val="none"/>
        </w:rPr>
        <w:t>，最终结算按照</w:t>
      </w:r>
      <w:r>
        <w:rPr>
          <w:rFonts w:hint="eastAsia" w:ascii="宋体" w:hAnsi="宋体" w:cs="Times New Roman"/>
          <w:b/>
          <w:bCs/>
          <w:sz w:val="24"/>
          <w:highlight w:val="none"/>
          <w:lang w:val="en-US" w:eastAsia="zh-CN"/>
        </w:rPr>
        <w:t>病患</w:t>
      </w:r>
      <w:r>
        <w:rPr>
          <w:rFonts w:hint="eastAsia" w:ascii="宋体" w:hAnsi="宋体" w:cs="Times New Roman"/>
          <w:b/>
          <w:bCs/>
          <w:sz w:val="24"/>
          <w:highlight w:val="none"/>
        </w:rPr>
        <w:t>实际</w:t>
      </w:r>
      <w:r>
        <w:rPr>
          <w:rFonts w:hint="eastAsia" w:ascii="宋体" w:hAnsi="宋体" w:cs="Times New Roman"/>
          <w:b/>
          <w:bCs/>
          <w:sz w:val="24"/>
          <w:highlight w:val="none"/>
          <w:lang w:val="en-US" w:eastAsia="zh-CN"/>
        </w:rPr>
        <w:t>下单量</w:t>
      </w:r>
      <w:r>
        <w:rPr>
          <w:rFonts w:hint="eastAsia" w:ascii="宋体" w:hAnsi="宋体" w:cs="Times New Roman"/>
          <w:b/>
          <w:bCs/>
          <w:sz w:val="24"/>
          <w:highlight w:val="none"/>
        </w:rPr>
        <w:t>为准，各</w:t>
      </w:r>
      <w:r>
        <w:rPr>
          <w:rFonts w:hint="eastAsia" w:ascii="宋体" w:hAnsi="宋体" w:cs="Times New Roman"/>
          <w:b/>
          <w:bCs/>
          <w:sz w:val="24"/>
          <w:highlight w:val="none"/>
          <w:lang w:val="en-US" w:eastAsia="zh-CN"/>
        </w:rPr>
        <w:t>供应商</w:t>
      </w:r>
      <w:r>
        <w:rPr>
          <w:rFonts w:hint="eastAsia" w:ascii="宋体" w:hAnsi="宋体" w:cs="Times New Roman"/>
          <w:b/>
          <w:bCs/>
          <w:sz w:val="24"/>
          <w:highlight w:val="none"/>
        </w:rPr>
        <w:t>自行评估并承担相应风险。</w:t>
      </w:r>
    </w:p>
    <w:p w14:paraId="02BC6A17">
      <w:pPr>
        <w:pBdr>
          <w:top w:val="none" w:color="000000" w:sz="0" w:space="0"/>
          <w:left w:val="none" w:color="000000" w:sz="0" w:space="0"/>
          <w:bottom w:val="none" w:color="000000" w:sz="0" w:space="0"/>
          <w:right w:val="none" w:color="000000" w:sz="0" w:space="0"/>
        </w:pBdr>
        <w:spacing w:before="0" w:after="0"/>
        <w:ind w:left="0" w:right="0" w:firstLine="420"/>
        <w:rPr>
          <w:highlight w:val="none"/>
        </w:rPr>
      </w:pPr>
    </w:p>
    <w:p w14:paraId="00A3B4AD">
      <w:pPr>
        <w:pBdr>
          <w:top w:val="none" w:color="000000" w:sz="0" w:space="0"/>
          <w:left w:val="none" w:color="000000" w:sz="0" w:space="0"/>
          <w:bottom w:val="none" w:color="000000" w:sz="0" w:space="0"/>
          <w:right w:val="none" w:color="000000" w:sz="0" w:space="0"/>
        </w:pBdr>
        <w:spacing w:before="0" w:after="0"/>
        <w:ind w:left="0" w:right="0" w:firstLine="420"/>
        <w:rPr>
          <w:highlight w:val="none"/>
        </w:rPr>
      </w:pPr>
    </w:p>
    <w:p w14:paraId="55171B9D">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rFonts w:ascii="宋体" w:hAnsi="宋体" w:eastAsia="宋体" w:cs="宋体"/>
          <w:b/>
          <w:color w:val="000000"/>
          <w:sz w:val="36"/>
          <w:highlight w:val="none"/>
        </w:rPr>
      </w:pPr>
    </w:p>
    <w:p w14:paraId="4C731075">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rFonts w:ascii="宋体" w:hAnsi="宋体" w:eastAsia="宋体" w:cs="宋体"/>
          <w:b/>
          <w:color w:val="000000"/>
          <w:sz w:val="36"/>
          <w:highlight w:val="none"/>
        </w:rPr>
      </w:pPr>
    </w:p>
    <w:p w14:paraId="5BBE37A5">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rFonts w:ascii="宋体" w:hAnsi="宋体" w:eastAsia="宋体" w:cs="宋体"/>
          <w:b/>
          <w:color w:val="000000"/>
          <w:sz w:val="36"/>
          <w:highlight w:val="none"/>
        </w:rPr>
      </w:pPr>
    </w:p>
    <w:p w14:paraId="78882AB2">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highlight w:val="none"/>
        </w:rPr>
      </w:pPr>
      <w:r>
        <w:rPr>
          <w:rFonts w:ascii="宋体" w:hAnsi="宋体" w:eastAsia="宋体" w:cs="宋体"/>
          <w:b/>
          <w:color w:val="000000"/>
          <w:sz w:val="36"/>
          <w:highlight w:val="none"/>
        </w:rPr>
        <w:t>三、招标项目具体要求</w:t>
      </w:r>
    </w:p>
    <w:p w14:paraId="11D88810">
      <w:pPr>
        <w:spacing w:line="500" w:lineRule="exact"/>
        <w:ind w:firstLine="480" w:firstLineChars="200"/>
        <w:rPr>
          <w:rFonts w:hint="eastAsia" w:ascii="宋体" w:hAnsi="宋体" w:eastAsia="宋体" w:cs="宋体"/>
          <w:color w:val="000000"/>
          <w:kern w:val="2"/>
          <w:sz w:val="24"/>
          <w:szCs w:val="24"/>
          <w:highlight w:val="none"/>
          <w:lang w:val="en-US" w:eastAsia="zh-CN" w:bidi="ar-SA"/>
        </w:rPr>
      </w:pPr>
      <w:r>
        <w:rPr>
          <w:rFonts w:ascii="宋体" w:hAnsi="宋体" w:eastAsia="宋体" w:cs="宋体"/>
          <w:color w:val="000000"/>
          <w:sz w:val="24"/>
          <w:highlight w:val="none"/>
        </w:rPr>
        <w:t>1.项目概况：</w:t>
      </w:r>
      <w:r>
        <w:rPr>
          <w:rFonts w:hint="eastAsia" w:ascii="宋体" w:hAnsi="宋体" w:eastAsia="宋体" w:cs="宋体"/>
          <w:color w:val="000000"/>
          <w:kern w:val="2"/>
          <w:sz w:val="24"/>
          <w:szCs w:val="24"/>
          <w:highlight w:val="none"/>
          <w:lang w:val="en-US" w:eastAsia="zh-CN" w:bidi="ar-SA"/>
        </w:rPr>
        <w:t>为优化就诊流程方便患者、减少候药等待时间，让其足不出户拿到药品，我院拟委托一家公司为患者提供各类药品每日配送服务，本服务项目由患者根据自身情况自行选择，快递费用由患者自理。</w:t>
      </w:r>
    </w:p>
    <w:p w14:paraId="172D973E">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2.资质要求：</w:t>
      </w:r>
    </w:p>
    <w:p w14:paraId="6DECE760">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2.1具有独立法人资格。</w:t>
      </w:r>
    </w:p>
    <w:p w14:paraId="38CB19E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2.2</w:t>
      </w:r>
      <w:r>
        <w:rPr>
          <w:rFonts w:hint="default" w:ascii="宋体" w:hAnsi="宋体" w:eastAsia="宋体" w:cs="宋体"/>
          <w:color w:val="000000"/>
          <w:sz w:val="24"/>
          <w:highlight w:val="none"/>
          <w:lang w:val="en-US" w:eastAsia="zh-CN"/>
        </w:rPr>
        <w:t>供应商须提供公司或代理公司《快递业务经营许可证》复印件，如为快递网点还需提供向邮政管理部门备案证明复印件。</w:t>
      </w:r>
    </w:p>
    <w:p w14:paraId="1C64BC5A">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eastAsia="zh-CN"/>
        </w:rPr>
        <w:t>3</w:t>
      </w:r>
      <w:r>
        <w:rPr>
          <w:rFonts w:hint="default"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lang w:val="en-US" w:eastAsia="zh-CN"/>
        </w:rPr>
        <w:t>提供服务须符合</w:t>
      </w:r>
      <w:r>
        <w:rPr>
          <w:rFonts w:hint="default" w:ascii="宋体" w:hAnsi="宋体" w:eastAsia="宋体" w:cs="宋体"/>
          <w:color w:val="000000"/>
          <w:sz w:val="24"/>
          <w:highlight w:val="none"/>
          <w:lang w:val="en-US" w:eastAsia="zh-CN"/>
        </w:rPr>
        <w:t>药品配送及GSP合规冷链</w:t>
      </w:r>
      <w:r>
        <w:rPr>
          <w:rFonts w:hint="eastAsia" w:ascii="宋体" w:hAnsi="宋体" w:eastAsia="宋体" w:cs="宋体"/>
          <w:color w:val="000000"/>
          <w:sz w:val="24"/>
          <w:highlight w:val="none"/>
          <w:lang w:val="en-US" w:eastAsia="zh-CN"/>
        </w:rPr>
        <w:t>运输标准。</w:t>
      </w:r>
    </w:p>
    <w:p w14:paraId="21763486">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4</w:t>
      </w:r>
      <w:r>
        <w:rPr>
          <w:rFonts w:ascii="宋体" w:hAnsi="宋体" w:eastAsia="宋体" w:cs="宋体"/>
          <w:color w:val="000000"/>
          <w:sz w:val="24"/>
          <w:highlight w:val="none"/>
        </w:rPr>
        <w:t>凡有能力提供本招标文件所述服务，具备本招标文件中规定条件的境内供应商均可参加本次采购活动。</w:t>
      </w:r>
    </w:p>
    <w:p w14:paraId="1ECD4E7F">
      <w:pPr>
        <w:pBdr>
          <w:top w:val="none" w:color="000000" w:sz="0" w:space="0"/>
          <w:left w:val="none" w:color="000000" w:sz="0" w:space="0"/>
          <w:bottom w:val="none" w:color="000000" w:sz="0" w:space="0"/>
          <w:right w:val="none" w:color="000000" w:sz="0" w:space="0"/>
        </w:pBdr>
        <w:spacing w:before="0" w:after="0" w:line="440" w:lineRule="atLeast"/>
        <w:ind w:left="0" w:right="0" w:firstLine="480"/>
        <w:rPr>
          <w:b/>
          <w:bCs/>
          <w:highlight w:val="none"/>
        </w:rPr>
      </w:pPr>
      <w:r>
        <w:rPr>
          <w:rFonts w:ascii="宋体" w:hAnsi="宋体" w:eastAsia="宋体" w:cs="宋体"/>
          <w:b/>
          <w:bCs/>
          <w:color w:val="000000"/>
          <w:sz w:val="24"/>
          <w:highlight w:val="none"/>
        </w:rPr>
        <w:t>3.</w:t>
      </w:r>
      <w:r>
        <w:rPr>
          <w:rFonts w:hint="eastAsia" w:ascii="宋体" w:hAnsi="宋体" w:eastAsia="宋体" w:cs="宋体"/>
          <w:b/>
          <w:bCs/>
          <w:color w:val="000000"/>
          <w:sz w:val="24"/>
          <w:highlight w:val="none"/>
          <w:lang w:val="en-US" w:eastAsia="zh-CN"/>
        </w:rPr>
        <w:t>本项目</w:t>
      </w:r>
      <w:r>
        <w:rPr>
          <w:rFonts w:hint="eastAsia" w:ascii="宋体" w:hAnsi="宋体" w:cs="宋体"/>
          <w:b/>
          <w:bCs/>
          <w:color w:val="000000"/>
          <w:kern w:val="0"/>
          <w:sz w:val="24"/>
          <w:highlight w:val="none"/>
          <w:lang w:val="en-US" w:eastAsia="zh-CN"/>
        </w:rPr>
        <w:t>采购招标控制单价如下所示。投标人报价不得超过各单项控制价，否则视为无效投标。</w:t>
      </w:r>
    </w:p>
    <w:tbl>
      <w:tblPr>
        <w:tblStyle w:val="29"/>
        <w:tblW w:w="8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6"/>
        <w:gridCol w:w="2678"/>
        <w:gridCol w:w="4174"/>
      </w:tblGrid>
      <w:tr w14:paraId="3F62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配送地点</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30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招标控制单价（元/趟）</w:t>
            </w:r>
          </w:p>
        </w:tc>
      </w:tr>
      <w:tr w14:paraId="68A3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60A1">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福州市</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4E26">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三环内</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2556">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15</w:t>
            </w:r>
          </w:p>
        </w:tc>
      </w:tr>
      <w:tr w14:paraId="0184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5B23">
            <w:pPr>
              <w:jc w:val="center"/>
              <w:rPr>
                <w:rFonts w:hint="eastAsia" w:ascii="宋体" w:hAnsi="宋体" w:eastAsia="宋体" w:cs="宋体"/>
                <w:i w:val="0"/>
                <w:iCs w:val="0"/>
                <w:color w:val="333333"/>
                <w:sz w:val="24"/>
                <w:szCs w:val="24"/>
                <w:highlight w:val="none"/>
                <w:u w:val="none"/>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FC69">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三环外</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7D29">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18</w:t>
            </w:r>
          </w:p>
        </w:tc>
      </w:tr>
      <w:tr w14:paraId="6813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747F">
            <w:pPr>
              <w:jc w:val="center"/>
              <w:rPr>
                <w:rFonts w:hint="eastAsia" w:ascii="宋体" w:hAnsi="宋体" w:eastAsia="宋体" w:cs="宋体"/>
                <w:i w:val="0"/>
                <w:iCs w:val="0"/>
                <w:color w:val="333333"/>
                <w:sz w:val="24"/>
                <w:szCs w:val="24"/>
                <w:highlight w:val="none"/>
                <w:u w:val="none"/>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D702">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八县</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601B">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18</w:t>
            </w:r>
          </w:p>
        </w:tc>
      </w:tr>
      <w:tr w14:paraId="3070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7A23">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省内其他地市</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D22">
            <w:pPr>
              <w:keepNext w:val="0"/>
              <w:keepLines w:val="0"/>
              <w:widowControl/>
              <w:suppressLineNumbers w:val="0"/>
              <w:jc w:val="center"/>
              <w:textAlignment w:val="center"/>
              <w:rPr>
                <w:rFonts w:hint="default" w:ascii="宋体" w:hAnsi="宋体" w:eastAsia="宋体" w:cs="宋体"/>
                <w:i w:val="0"/>
                <w:iCs w:val="0"/>
                <w:color w:val="333333"/>
                <w:sz w:val="24"/>
                <w:szCs w:val="24"/>
                <w:highlight w:val="none"/>
                <w:u w:val="none"/>
                <w:lang w:val="en-US"/>
              </w:rPr>
            </w:pPr>
            <w:r>
              <w:rPr>
                <w:rFonts w:hint="eastAsia" w:ascii="宋体" w:hAnsi="宋体" w:eastAsia="宋体" w:cs="宋体"/>
                <w:i w:val="0"/>
                <w:iCs w:val="0"/>
                <w:color w:val="333333"/>
                <w:kern w:val="0"/>
                <w:sz w:val="24"/>
                <w:szCs w:val="24"/>
                <w:highlight w:val="none"/>
                <w:u w:val="none"/>
                <w:lang w:val="en-US" w:eastAsia="zh-CN" w:bidi="ar"/>
              </w:rPr>
              <w:t>20</w:t>
            </w:r>
          </w:p>
        </w:tc>
      </w:tr>
      <w:tr w14:paraId="5368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81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33E1">
            <w:pPr>
              <w:keepNext w:val="0"/>
              <w:keepLines w:val="0"/>
              <w:widowControl/>
              <w:suppressLineNumbers w:val="0"/>
              <w:jc w:val="center"/>
              <w:textAlignment w:val="center"/>
              <w:rPr>
                <w:rFonts w:hint="eastAsia" w:ascii="宋体" w:hAnsi="宋体" w:eastAsia="宋体" w:cs="宋体"/>
                <w:i w:val="0"/>
                <w:iCs w:val="0"/>
                <w:color w:val="333333"/>
                <w:kern w:val="0"/>
                <w:sz w:val="24"/>
                <w:szCs w:val="24"/>
                <w:highlight w:val="none"/>
                <w:u w:val="none"/>
                <w:lang w:val="en-US" w:eastAsia="zh-CN" w:bidi="ar"/>
              </w:rPr>
            </w:pPr>
            <w:r>
              <w:rPr>
                <w:rFonts w:hint="eastAsia" w:ascii="宋体" w:hAnsi="宋体" w:eastAsia="宋体" w:cs="宋体"/>
                <w:i w:val="0"/>
                <w:iCs w:val="0"/>
                <w:color w:val="333333"/>
                <w:kern w:val="0"/>
                <w:sz w:val="24"/>
                <w:szCs w:val="24"/>
                <w:highlight w:val="none"/>
                <w:u w:val="none"/>
                <w:lang w:val="en-US" w:eastAsia="zh-CN" w:bidi="ar"/>
              </w:rPr>
              <w:t>注：本项目按趟次计价，报价包含税费等一切费用。</w:t>
            </w:r>
          </w:p>
        </w:tc>
      </w:tr>
    </w:tbl>
    <w:p w14:paraId="59087C4D">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4.服务内容及要求：</w:t>
      </w:r>
    </w:p>
    <w:p w14:paraId="71B0CC3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4.1技术要求：</w:t>
      </w:r>
    </w:p>
    <w:p w14:paraId="64C7B25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（1）配送内容：配送的药品主要为从中、西药房领取的所有药品。</w:t>
      </w:r>
    </w:p>
    <w:p w14:paraId="6A243904">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（2）配送交接：周一至周日（8:00-17:00），每天上午和下午分2批次，如单量增加需增加晚上19:00-21:00批次。由配送公司指定人员与药房工作人员进行药品交接。</w:t>
      </w:r>
    </w:p>
    <w:p w14:paraId="17CD019E">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（3）配送流程：病患（代理人）填写配送服务申请登记表后交给配送公司人员→配送公司人员到药房窗口取药核对→院方在配送服务交接单上签字→配送药品→患者签收药品→配送公司向院方反馈配送情况。</w:t>
      </w:r>
    </w:p>
    <w:p w14:paraId="6A9B734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（4）配送范围：福建省内。</w:t>
      </w:r>
    </w:p>
    <w:p w14:paraId="1B6FEA76">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（5）配送时效：鼓楼区、仓山区、晋安区、台江区当日内送达；马尾区及福州其他县市次日送达；省内其他地市三天内送达。</w:t>
      </w:r>
    </w:p>
    <w:p w14:paraId="12C6C67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（6）结算方式：配送费采用现结，由病患或病患家属现场下单后付清。</w:t>
      </w:r>
    </w:p>
    <w:p w14:paraId="4B9605D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（7）需提供动态物流信息，供患者实时查询物流情况。</w:t>
      </w:r>
    </w:p>
    <w:p w14:paraId="55DE73B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（8）需在工作日安排不少于2人于医院驻点（8:00-17:00），节假日在保证效率的情况下可安排不少于1人值班。</w:t>
      </w:r>
    </w:p>
    <w:p w14:paraId="34B516A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4.2服务要求：</w:t>
      </w:r>
    </w:p>
    <w:p w14:paraId="7F21247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default" w:ascii="宋体" w:hAnsi="宋体" w:eastAsia="宋体" w:cs="宋体"/>
          <w:color w:val="000000"/>
          <w:sz w:val="24"/>
          <w:highlight w:val="none"/>
          <w:lang w:val="en-US" w:eastAsia="zh-CN"/>
        </w:rPr>
        <w:t>药品配送服务是基于患者自愿的原则上开展的，院方负责提供一个平台，配送公司在服务过程中须负责与病患沟通清楚。</w:t>
      </w:r>
    </w:p>
    <w:p w14:paraId="2697046A">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r>
        <w:rPr>
          <w:rFonts w:hint="default" w:ascii="宋体" w:hAnsi="宋体" w:eastAsia="宋体" w:cs="宋体"/>
          <w:color w:val="000000"/>
          <w:sz w:val="24"/>
          <w:highlight w:val="none"/>
          <w:lang w:val="en-US" w:eastAsia="zh-CN"/>
        </w:rPr>
        <w:t>配送过程中药品须贮存在</w:t>
      </w:r>
      <w:r>
        <w:rPr>
          <w:rFonts w:hint="eastAsia" w:ascii="宋体" w:hAnsi="宋体" w:eastAsia="宋体" w:cs="宋体"/>
          <w:color w:val="000000"/>
          <w:sz w:val="24"/>
          <w:highlight w:val="none"/>
          <w:lang w:val="en-US" w:eastAsia="zh-CN"/>
        </w:rPr>
        <w:t>2</w:t>
      </w:r>
      <w:r>
        <w:rPr>
          <w:rFonts w:hint="default" w:ascii="宋体" w:hAnsi="宋体" w:eastAsia="宋体" w:cs="宋体"/>
          <w:color w:val="000000"/>
          <w:sz w:val="24"/>
          <w:highlight w:val="none"/>
          <w:lang w:val="en-US" w:eastAsia="zh-CN"/>
        </w:rPr>
        <w:t>0℃以下环境中</w:t>
      </w:r>
      <w:r>
        <w:rPr>
          <w:rFonts w:hint="eastAsia" w:ascii="宋体" w:hAnsi="宋体" w:eastAsia="宋体" w:cs="宋体"/>
          <w:color w:val="000000"/>
          <w:sz w:val="24"/>
          <w:highlight w:val="none"/>
          <w:lang w:val="en-US" w:eastAsia="zh-CN"/>
        </w:rPr>
        <w:t>；夏季中药代煎药需采用冷链配送。</w:t>
      </w:r>
      <w:r>
        <w:rPr>
          <w:rFonts w:hint="default" w:ascii="宋体" w:hAnsi="宋体" w:eastAsia="宋体" w:cs="宋体"/>
          <w:color w:val="000000"/>
          <w:sz w:val="24"/>
          <w:highlight w:val="none"/>
          <w:lang w:val="en-US" w:eastAsia="zh-CN"/>
        </w:rPr>
        <w:t>滞留在配送公司手中的所有药品均须保存在阴凉（10℃—20℃）环境中</w:t>
      </w:r>
      <w:r>
        <w:rPr>
          <w:rFonts w:hint="eastAsia" w:ascii="宋体" w:hAnsi="宋体" w:eastAsia="宋体" w:cs="宋体"/>
          <w:color w:val="000000"/>
          <w:sz w:val="24"/>
          <w:highlight w:val="none"/>
          <w:lang w:val="en-US" w:eastAsia="zh-CN"/>
        </w:rPr>
        <w:t>，中药代煎药品需储存保存在（0℃-8℃）设备中</w:t>
      </w:r>
      <w:r>
        <w:rPr>
          <w:rFonts w:hint="default" w:ascii="宋体" w:hAnsi="宋体" w:eastAsia="宋体" w:cs="宋体"/>
          <w:color w:val="000000"/>
          <w:sz w:val="24"/>
          <w:highlight w:val="none"/>
          <w:lang w:val="en-US" w:eastAsia="zh-CN"/>
        </w:rPr>
        <w:t>。</w:t>
      </w:r>
    </w:p>
    <w:p w14:paraId="1CE5B204">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r>
        <w:rPr>
          <w:rFonts w:hint="default" w:ascii="宋体" w:hAnsi="宋体" w:eastAsia="宋体" w:cs="宋体"/>
          <w:color w:val="000000"/>
          <w:sz w:val="24"/>
          <w:highlight w:val="none"/>
          <w:lang w:val="en-US" w:eastAsia="zh-CN"/>
        </w:rPr>
        <w:t>若在规定的时限内未送达药品时配送公司须与病患沟通并解释原因，有病患提出赔偿的由配送公司与病患沟通解决，并告知院方病人信息及未送达的原因。</w:t>
      </w:r>
    </w:p>
    <w:p w14:paraId="44D4369E">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r>
        <w:rPr>
          <w:rFonts w:hint="default" w:ascii="宋体" w:hAnsi="宋体" w:eastAsia="宋体" w:cs="宋体"/>
          <w:color w:val="000000"/>
          <w:sz w:val="24"/>
          <w:highlight w:val="none"/>
          <w:lang w:val="en-US" w:eastAsia="zh-CN"/>
        </w:rPr>
        <w:t>因配送导致药品损坏、丢失、混包或因贮存不当导致药品变质的，配送公司须按院方实际药价赔偿并承担患者提出的其他赔偿责任。</w:t>
      </w:r>
    </w:p>
    <w:p w14:paraId="41D1F865">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r>
        <w:rPr>
          <w:rFonts w:hint="default" w:ascii="宋体" w:hAnsi="宋体" w:eastAsia="宋体" w:cs="宋体"/>
          <w:color w:val="000000"/>
          <w:sz w:val="24"/>
          <w:highlight w:val="none"/>
          <w:lang w:val="en-US" w:eastAsia="zh-CN"/>
        </w:rPr>
        <w:t>合同签订后配送公司须向院方缴纳10000元履约保证金，</w:t>
      </w:r>
      <w:r>
        <w:rPr>
          <w:rFonts w:hint="eastAsia" w:ascii="宋体" w:hAnsi="宋体" w:eastAsia="宋体" w:cs="宋体"/>
          <w:color w:val="000000"/>
          <w:sz w:val="24"/>
          <w:highlight w:val="none"/>
          <w:lang w:val="en-US" w:eastAsia="zh-CN"/>
        </w:rPr>
        <w:t>合同履行完毕后无息退还</w:t>
      </w:r>
      <w:r>
        <w:rPr>
          <w:rFonts w:hint="default" w:ascii="宋体" w:hAnsi="宋体" w:eastAsia="宋体" w:cs="宋体"/>
          <w:color w:val="000000"/>
          <w:sz w:val="24"/>
          <w:highlight w:val="none"/>
          <w:lang w:val="en-US" w:eastAsia="zh-CN"/>
        </w:rPr>
        <w:t>。</w:t>
      </w:r>
    </w:p>
    <w:p w14:paraId="52403647">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r>
        <w:rPr>
          <w:rFonts w:hint="default" w:ascii="宋体" w:hAnsi="宋体" w:eastAsia="宋体" w:cs="宋体"/>
          <w:color w:val="000000"/>
          <w:sz w:val="24"/>
          <w:highlight w:val="none"/>
          <w:lang w:val="en-US" w:eastAsia="zh-CN"/>
        </w:rPr>
        <w:t>如患者与配送公司就赔偿事宜无法达成一致意见，患者向院方提出赔偿要求，院方跟患者协商后根据患者提出的合理金额有权从履约保证金扣除相应金额赔偿给患者，配送公司不得有异议并且须在一个月内补充相应金额。</w:t>
      </w:r>
    </w:p>
    <w:p w14:paraId="5F355F5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r>
        <w:rPr>
          <w:rFonts w:hint="default" w:ascii="宋体" w:hAnsi="宋体" w:eastAsia="宋体" w:cs="宋体"/>
          <w:color w:val="000000"/>
          <w:sz w:val="24"/>
          <w:highlight w:val="none"/>
          <w:lang w:val="en-US" w:eastAsia="zh-CN"/>
        </w:rPr>
        <w:t>如病患提出过高的赔偿要求时，经院方协助，病患与配送公司仍不能友好协商解决的，任何一方可将争议提请其所在地有管辖权的人民法院进行诉讼，诉讼费由败诉方承担，医院不承担任何责任。</w:t>
      </w:r>
    </w:p>
    <w:p w14:paraId="68D32C4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r>
        <w:rPr>
          <w:rFonts w:hint="default" w:ascii="宋体" w:hAnsi="宋体" w:eastAsia="宋体" w:cs="宋体"/>
          <w:color w:val="000000"/>
          <w:sz w:val="24"/>
          <w:highlight w:val="none"/>
          <w:lang w:val="en-US" w:eastAsia="zh-CN"/>
        </w:rPr>
        <w:t>在合同签订前，院方有权对配送公司的配送设备、场地环境等进行实地考察，配送公司必须无条件给予配合，并对院方提出的问题及时整改。如整改后院方依然认为配送公司无法满足院方的配送要求，院方有权拒绝签订合同。</w:t>
      </w:r>
    </w:p>
    <w:p w14:paraId="061CD2B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none"/>
          <w14:ligatures w14:val="none"/>
        </w:rPr>
      </w:pPr>
      <w:r>
        <w:rPr>
          <w:rFonts w:ascii="宋体" w:hAnsi="宋体" w:eastAsia="宋体" w:cs="宋体"/>
          <w:snapToGrid w:val="0"/>
          <w:color w:val="333333"/>
          <w:kern w:val="0"/>
          <w:sz w:val="24"/>
          <w:highlight w:val="none"/>
        </w:rPr>
        <w:t>5.本项目服务期限一年。</w:t>
      </w:r>
    </w:p>
    <w:p w14:paraId="495F30F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none"/>
          <w14:ligatures w14:val="none"/>
        </w:rPr>
      </w:pPr>
      <w:r>
        <w:rPr>
          <w:rFonts w:ascii="宋体" w:hAnsi="宋体" w:eastAsia="宋体" w:cs="宋体"/>
          <w:snapToGrid w:val="0"/>
          <w:color w:val="333333"/>
          <w:kern w:val="0"/>
          <w:sz w:val="24"/>
          <w:highlight w:val="none"/>
        </w:rPr>
        <w:t>6.投标人必须提供在经营活动中没有违法记录的书面声明。</w:t>
      </w:r>
    </w:p>
    <w:p w14:paraId="25ADDA7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none"/>
          <w14:ligatures w14:val="none"/>
        </w:rPr>
      </w:pPr>
      <w:r>
        <w:rPr>
          <w:rFonts w:ascii="宋体" w:hAnsi="宋体" w:eastAsia="宋体" w:cs="宋体"/>
          <w:snapToGrid w:val="0"/>
          <w:color w:val="333333"/>
          <w:kern w:val="0"/>
          <w:sz w:val="24"/>
          <w:highlight w:val="none"/>
        </w:rPr>
        <w:t>7.本项目不接受联合体报价。</w:t>
      </w:r>
    </w:p>
    <w:p w14:paraId="779972A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p>
    <w:p w14:paraId="681DE3C0">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6516E005">
      <w:pPr>
        <w:pStyle w:val="2"/>
      </w:pPr>
      <w:bookmarkStart w:id="0" w:name="_GoBack"/>
      <w:bookmarkEnd w:id="0"/>
    </w:p>
    <w:p w14:paraId="139381AB">
      <w:pPr>
        <w:pStyle w:val="2"/>
      </w:pPr>
    </w:p>
    <w:p w14:paraId="35C16AD5">
      <w:pPr>
        <w:pStyle w:val="2"/>
      </w:pPr>
    </w:p>
    <w:p w14:paraId="575A58CB">
      <w:pPr>
        <w:pStyle w:val="2"/>
      </w:pPr>
    </w:p>
    <w:p w14:paraId="35F9D569">
      <w:pPr>
        <w:pStyle w:val="2"/>
      </w:pPr>
    </w:p>
    <w:p w14:paraId="535E0C8A">
      <w:pPr>
        <w:pStyle w:val="2"/>
      </w:pPr>
    </w:p>
    <w:p w14:paraId="31131451">
      <w:pPr>
        <w:pStyle w:val="2"/>
      </w:pPr>
    </w:p>
    <w:p w14:paraId="201BF642">
      <w:pPr>
        <w:pStyle w:val="2"/>
      </w:pPr>
    </w:p>
    <w:p w14:paraId="45B5786B">
      <w:pPr>
        <w:pStyle w:val="2"/>
      </w:pPr>
    </w:p>
    <w:p w14:paraId="63BC9EE5">
      <w:pPr>
        <w:pStyle w:val="2"/>
      </w:pPr>
    </w:p>
    <w:p w14:paraId="2F09EA49">
      <w:pPr>
        <w:pStyle w:val="2"/>
      </w:pPr>
    </w:p>
    <w:p w14:paraId="0CEF3FAC">
      <w:pPr>
        <w:pStyle w:val="2"/>
      </w:pPr>
    </w:p>
    <w:p w14:paraId="292C941F">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6AEECBE2">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pacing w:val="-12"/>
          <w:sz w:val="36"/>
        </w:rPr>
        <w:t>四、投标文件的要求</w:t>
      </w:r>
    </w:p>
    <w:p w14:paraId="49E4B3B1">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70492CB5">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646D24B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32F2653C">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2.法定代表人身份证明书。</w:t>
      </w:r>
    </w:p>
    <w:p w14:paraId="565880E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38A543F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6ACCB2A5">
      <w:pPr>
        <w:pBdr>
          <w:top w:val="none" w:color="000000" w:sz="0" w:space="0"/>
          <w:left w:val="none" w:color="000000" w:sz="0" w:space="0"/>
          <w:bottom w:val="none" w:color="000000" w:sz="0" w:space="0"/>
          <w:right w:val="none" w:color="000000" w:sz="0" w:space="0"/>
        </w:pBdr>
        <w:spacing w:before="0" w:after="0" w:line="540" w:lineRule="atLeast"/>
        <w:ind w:left="0" w:right="0" w:firstLine="480"/>
        <w:rPr>
          <w:rFonts w:hint="default" w:ascii="宋体" w:hAnsi="宋体" w:eastAsia="宋体" w:cs="宋体"/>
          <w:color w:val="000000"/>
          <w:sz w:val="24"/>
          <w:lang w:val="en-US" w:eastAsia="zh-CN"/>
        </w:rPr>
      </w:pPr>
      <w:r>
        <w:rPr>
          <w:rFonts w:ascii="宋体" w:hAnsi="宋体" w:eastAsia="宋体" w:cs="宋体"/>
          <w:color w:val="000000"/>
          <w:sz w:val="24"/>
        </w:rPr>
        <w:t>5.</w:t>
      </w:r>
      <w:r>
        <w:rPr>
          <w:rFonts w:hint="eastAsia" w:ascii="宋体" w:hAnsi="宋体" w:eastAsia="宋体" w:cs="宋体"/>
          <w:color w:val="000000"/>
          <w:sz w:val="24"/>
          <w:lang w:val="en-US" w:eastAsia="zh-CN"/>
        </w:rPr>
        <w:t>投标人</w:t>
      </w:r>
      <w:r>
        <w:rPr>
          <w:rFonts w:hint="default" w:ascii="宋体" w:hAnsi="宋体" w:eastAsia="宋体" w:cs="宋体"/>
          <w:color w:val="000000"/>
          <w:sz w:val="24"/>
          <w:lang w:val="en-US" w:eastAsia="zh-CN"/>
        </w:rPr>
        <w:t>须提供公司或代理公司《快递业务经营许可证》复印件，如为快递网点还需提供向邮政管理部门备案证明复印件。</w:t>
      </w:r>
    </w:p>
    <w:p w14:paraId="04B9756E">
      <w:pPr>
        <w:pBdr>
          <w:top w:val="none" w:color="000000" w:sz="0" w:space="0"/>
          <w:left w:val="none" w:color="000000" w:sz="0" w:space="0"/>
          <w:bottom w:val="none" w:color="000000" w:sz="0" w:space="0"/>
          <w:right w:val="none" w:color="000000" w:sz="0" w:space="0"/>
        </w:pBdr>
        <w:spacing w:before="0" w:after="0" w:line="540" w:lineRule="atLeast"/>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w:t>
      </w:r>
      <w:r>
        <w:rPr>
          <w:rFonts w:hint="default" w:ascii="宋体" w:hAnsi="宋体" w:eastAsia="宋体" w:cs="宋体"/>
          <w:color w:val="000000"/>
          <w:sz w:val="24"/>
          <w:lang w:val="en-US" w:eastAsia="zh-CN"/>
        </w:rPr>
        <w:t>.</w:t>
      </w:r>
      <w:r>
        <w:rPr>
          <w:rFonts w:hint="eastAsia" w:ascii="宋体" w:hAnsi="宋体" w:eastAsia="宋体" w:cs="宋体"/>
          <w:color w:val="000000"/>
          <w:sz w:val="24"/>
          <w:lang w:val="en-US" w:eastAsia="zh-CN"/>
        </w:rPr>
        <w:t>投标人</w:t>
      </w:r>
      <w:r>
        <w:rPr>
          <w:rFonts w:hint="default" w:ascii="宋体" w:hAnsi="宋体" w:eastAsia="宋体" w:cs="宋体"/>
          <w:color w:val="000000"/>
          <w:sz w:val="24"/>
          <w:lang w:val="en-US" w:eastAsia="zh-CN"/>
        </w:rPr>
        <w:t>须提供</w:t>
      </w:r>
      <w:r>
        <w:rPr>
          <w:rFonts w:hint="eastAsia" w:ascii="宋体" w:hAnsi="宋体" w:eastAsia="宋体" w:cs="宋体"/>
          <w:color w:val="000000"/>
          <w:sz w:val="24"/>
          <w:lang w:val="en-US" w:eastAsia="zh-CN"/>
        </w:rPr>
        <w:t>符合</w:t>
      </w:r>
      <w:r>
        <w:rPr>
          <w:rFonts w:hint="default" w:ascii="宋体" w:hAnsi="宋体" w:eastAsia="宋体" w:cs="宋体"/>
          <w:color w:val="000000"/>
          <w:sz w:val="24"/>
          <w:lang w:val="en-US" w:eastAsia="zh-CN"/>
        </w:rPr>
        <w:t>药品配送及GSP合规冷链</w:t>
      </w:r>
      <w:r>
        <w:rPr>
          <w:rFonts w:hint="eastAsia" w:ascii="宋体" w:hAnsi="宋体" w:eastAsia="宋体" w:cs="宋体"/>
          <w:color w:val="000000"/>
          <w:sz w:val="24"/>
          <w:lang w:val="en-US" w:eastAsia="zh-CN"/>
        </w:rPr>
        <w:t>运输标准承诺函，并承担一切相关法律责任</w:t>
      </w:r>
      <w:r>
        <w:rPr>
          <w:rFonts w:hint="default" w:ascii="宋体" w:hAnsi="宋体" w:eastAsia="宋体" w:cs="宋体"/>
          <w:color w:val="000000"/>
          <w:sz w:val="24"/>
          <w:lang w:val="en-US" w:eastAsia="zh-CN"/>
        </w:rPr>
        <w:t>。</w:t>
      </w:r>
    </w:p>
    <w:p w14:paraId="0AAD8507">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hint="eastAsia" w:ascii="宋体" w:hAnsi="宋体" w:eastAsia="宋体" w:cs="宋体"/>
          <w:color w:val="000000"/>
          <w:sz w:val="24"/>
          <w:lang w:val="en-US" w:eastAsia="zh-CN"/>
        </w:rPr>
        <w:t>7</w:t>
      </w:r>
      <w:r>
        <w:rPr>
          <w:rFonts w:ascii="宋体" w:hAnsi="宋体" w:eastAsia="宋体" w:cs="宋体"/>
          <w:color w:val="000000"/>
          <w:sz w:val="24"/>
        </w:rPr>
        <w:t>.无违法记录的书面声明。</w:t>
      </w:r>
    </w:p>
    <w:p w14:paraId="0F13551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hint="eastAsia" w:ascii="宋体" w:hAnsi="宋体" w:eastAsia="宋体" w:cs="宋体"/>
          <w:color w:val="000000"/>
          <w:sz w:val="24"/>
          <w:lang w:val="en-US" w:eastAsia="zh-CN"/>
        </w:rPr>
        <w:t>8</w:t>
      </w:r>
      <w:r>
        <w:rPr>
          <w:rFonts w:ascii="宋体" w:hAnsi="宋体" w:eastAsia="宋体" w:cs="宋体"/>
          <w:color w:val="000000"/>
          <w:sz w:val="24"/>
        </w:rPr>
        <w:t>.供应商注意事项：</w:t>
      </w:r>
    </w:p>
    <w:p w14:paraId="711A217E">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（1）以上内容没有规定格式的请各供应商自行设计格式编写；</w:t>
      </w:r>
    </w:p>
    <w:p w14:paraId="55B2D8F0">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（2）</w:t>
      </w:r>
      <w:r>
        <w:rPr>
          <w:rFonts w:ascii="宋体" w:hAnsi="宋体" w:eastAsia="宋体" w:cs="宋体"/>
          <w:color w:val="000000"/>
          <w:sz w:val="24"/>
          <w:u w:val="single"/>
        </w:rPr>
        <w:t>正本的每一页</w:t>
      </w:r>
      <w:r>
        <w:rPr>
          <w:rFonts w:ascii="宋体" w:hAnsi="宋体" w:eastAsia="宋体" w:cs="宋体"/>
          <w:color w:val="000000"/>
          <w:sz w:val="24"/>
        </w:rPr>
        <w:t>须加盖公章，以上材料须</w:t>
      </w:r>
      <w:r>
        <w:rPr>
          <w:rFonts w:ascii="宋体" w:hAnsi="宋体" w:eastAsia="宋体" w:cs="宋体"/>
          <w:color w:val="000000"/>
          <w:sz w:val="24"/>
          <w:u w:val="single"/>
        </w:rPr>
        <w:t>装订成册并密封</w:t>
      </w:r>
      <w:r>
        <w:rPr>
          <w:rFonts w:ascii="宋体" w:hAnsi="宋体" w:eastAsia="宋体" w:cs="宋体"/>
          <w:color w:val="000000"/>
          <w:sz w:val="24"/>
        </w:rPr>
        <w:t>。</w:t>
      </w:r>
    </w:p>
    <w:p w14:paraId="53454569">
      <w:pPr>
        <w:pBdr>
          <w:top w:val="none" w:color="000000" w:sz="0" w:space="0"/>
          <w:left w:val="none" w:color="000000" w:sz="0" w:space="0"/>
          <w:bottom w:val="none" w:color="000000" w:sz="0" w:space="0"/>
          <w:right w:val="none" w:color="000000" w:sz="0" w:space="0"/>
        </w:pBdr>
        <w:spacing w:before="0" w:after="0"/>
        <w:ind w:left="0" w:right="0" w:firstLine="0"/>
      </w:pPr>
    </w:p>
    <w:p w14:paraId="31081819">
      <w:pPr>
        <w:pBdr>
          <w:top w:val="none" w:color="000000" w:sz="0" w:space="0"/>
          <w:left w:val="none" w:color="000000" w:sz="0" w:space="0"/>
          <w:bottom w:val="none" w:color="000000" w:sz="0" w:space="0"/>
          <w:right w:val="none" w:color="000000" w:sz="0" w:space="0"/>
        </w:pBdr>
        <w:spacing w:before="0" w:after="0"/>
        <w:ind w:left="0" w:right="0" w:firstLine="0"/>
      </w:pPr>
    </w:p>
    <w:p w14:paraId="4AD5FA45">
      <w:pPr>
        <w:pBdr>
          <w:top w:val="none" w:color="000000" w:sz="0" w:space="0"/>
          <w:left w:val="none" w:color="000000" w:sz="0" w:space="0"/>
          <w:bottom w:val="none" w:color="000000" w:sz="0" w:space="0"/>
          <w:right w:val="none" w:color="000000" w:sz="0" w:space="0"/>
        </w:pBdr>
        <w:spacing w:before="0" w:after="0"/>
        <w:ind w:left="0" w:right="0" w:firstLine="0"/>
      </w:pPr>
    </w:p>
    <w:p w14:paraId="70206E67">
      <w:pPr>
        <w:pBdr>
          <w:top w:val="none" w:color="000000" w:sz="0" w:space="0"/>
          <w:left w:val="none" w:color="000000" w:sz="0" w:space="0"/>
          <w:bottom w:val="none" w:color="000000" w:sz="0" w:space="0"/>
          <w:right w:val="none" w:color="000000" w:sz="0" w:space="0"/>
        </w:pBdr>
        <w:spacing w:before="0" w:after="0" w:line="380" w:lineRule="atLeast"/>
        <w:ind w:left="0" w:right="0" w:firstLine="0"/>
        <w:jc w:val="center"/>
      </w:pPr>
      <w:r>
        <w:rPr>
          <w:rFonts w:ascii="宋体" w:hAnsi="宋体" w:eastAsia="宋体" w:cs="宋体"/>
          <w:b/>
          <w:color w:val="000000"/>
          <w:spacing w:val="-12"/>
          <w:sz w:val="36"/>
        </w:rPr>
        <w:t>五、报价表</w:t>
      </w:r>
    </w:p>
    <w:p w14:paraId="34FFD62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50214360">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tbl>
      <w:tblPr>
        <w:tblStyle w:val="29"/>
        <w:tblW w:w="6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6"/>
        <w:gridCol w:w="1849"/>
        <w:gridCol w:w="1716"/>
        <w:gridCol w:w="2005"/>
      </w:tblGrid>
      <w:tr w14:paraId="55D7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4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配送地点</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1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招标控制单价</w:t>
            </w:r>
          </w:p>
          <w:p w14:paraId="15936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A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单价报价</w:t>
            </w:r>
          </w:p>
          <w:p w14:paraId="1BE359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（元/趟）</w:t>
            </w:r>
          </w:p>
        </w:tc>
      </w:tr>
      <w:tr w14:paraId="702F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4B6">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福州市</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935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三环内</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AD8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E93">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0AA5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F4FC">
            <w:pPr>
              <w:jc w:val="center"/>
              <w:rPr>
                <w:rFonts w:hint="eastAsia" w:ascii="宋体" w:hAnsi="宋体" w:eastAsia="宋体" w:cs="宋体"/>
                <w:i w:val="0"/>
                <w:iCs w:val="0"/>
                <w:color w:val="333333"/>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CEA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三环外</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3D2">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18</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6A1B">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1008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3D6B">
            <w:pPr>
              <w:jc w:val="center"/>
              <w:rPr>
                <w:rFonts w:hint="eastAsia" w:ascii="宋体" w:hAnsi="宋体" w:eastAsia="宋体" w:cs="宋体"/>
                <w:i w:val="0"/>
                <w:iCs w:val="0"/>
                <w:color w:val="333333"/>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AB6">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八县</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5C3B">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18</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69C">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0C15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F46F">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省内其他地市</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0643">
            <w:pPr>
              <w:keepNext w:val="0"/>
              <w:keepLines w:val="0"/>
              <w:widowControl/>
              <w:suppressLineNumbers w:val="0"/>
              <w:jc w:val="center"/>
              <w:textAlignment w:val="center"/>
              <w:rPr>
                <w:rFonts w:hint="default" w:ascii="宋体" w:hAnsi="宋体" w:eastAsia="宋体" w:cs="宋体"/>
                <w:i w:val="0"/>
                <w:iCs w:val="0"/>
                <w:color w:val="333333"/>
                <w:sz w:val="24"/>
                <w:szCs w:val="24"/>
                <w:u w:val="none"/>
                <w:lang w:val="en-US"/>
              </w:rPr>
            </w:pPr>
            <w:r>
              <w:rPr>
                <w:rFonts w:hint="eastAsia" w:ascii="宋体" w:hAnsi="宋体" w:eastAsia="宋体" w:cs="宋体"/>
                <w:i w:val="0"/>
                <w:iCs w:val="0"/>
                <w:color w:val="333333"/>
                <w:kern w:val="0"/>
                <w:sz w:val="24"/>
                <w:szCs w:val="24"/>
                <w:u w:val="none"/>
                <w:lang w:val="en-US" w:eastAsia="zh-CN" w:bidi="ar"/>
              </w:rPr>
              <w:t>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D75">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3855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F4C1">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注：本项目按趟次计价，报价包含税费等一切费用。</w:t>
            </w:r>
          </w:p>
        </w:tc>
      </w:tr>
    </w:tbl>
    <w:p w14:paraId="39EA992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776DA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15F0E6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017802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rPr>
        <w:t>（法定代表人姓名）在（供应商名称）任（职务名称）职务，是（供应商名称）的法定代表人。</w:t>
      </w:r>
    </w:p>
    <w:p w14:paraId="2323C3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30BA2B1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10AA0FF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99EF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EF6E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5C37AB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A8C55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4FA17FE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5C9B6FA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207AB29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7D5E3AB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0B2A93D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372916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E2BF6A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248990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2E99708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5393EA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86496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500A317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47CFD3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51166C9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6053DE1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C886646">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36ACFB8">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C82174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A66701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E359546">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42586CF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法定代表人授权委托书（格式）</w:t>
      </w:r>
    </w:p>
    <w:p w14:paraId="1FA2365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p>
    <w:p w14:paraId="4EEDAB2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8EEB2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5B112FA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0CD0523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E52EF7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757860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_______（供应商法定代表人姓名）特授权（被授权人姓名及身份证代码）代表我单位全权办理对上述项目的投标、签约等具体工作，并签署全部有关的文件、协议及合同。</w:t>
      </w:r>
    </w:p>
    <w:p w14:paraId="328D549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8BE0E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44D9749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E4F50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8F5FC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0E6D923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27F6C5E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2F1C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0022C7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CFD2055">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2A1B8838">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52FA9C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B7A18"/>
    <w:multiLevelType w:val="singleLevel"/>
    <w:tmpl w:val="3E3B7A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391C"/>
    <w:rsid w:val="13C64621"/>
    <w:rsid w:val="1C241091"/>
    <w:rsid w:val="613B415B"/>
    <w:rsid w:val="6502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3455</Words>
  <Characters>3726</Characters>
  <TotalTime>13</TotalTime>
  <ScaleCrop>false</ScaleCrop>
  <LinksUpToDate>false</LinksUpToDate>
  <CharactersWithSpaces>4093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2026-02-25T07:33:49Z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