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E09C0">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福建中医药大学</w:t>
      </w:r>
    </w:p>
    <w:p w14:paraId="0EAAFA40">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附属人民医院</w:t>
      </w:r>
    </w:p>
    <w:p w14:paraId="220EACEE">
      <w:pPr>
        <w:spacing w:line="360" w:lineRule="auto"/>
        <w:jc w:val="center"/>
        <w:rPr>
          <w:rFonts w:ascii="宋体" w:hAnsi="宋体"/>
          <w:b/>
          <w:sz w:val="72"/>
          <w:szCs w:val="72"/>
          <w:highlight w:val="none"/>
        </w:rPr>
      </w:pPr>
    </w:p>
    <w:p w14:paraId="415F8B86">
      <w:pPr>
        <w:spacing w:line="360" w:lineRule="auto"/>
        <w:jc w:val="center"/>
        <w:rPr>
          <w:rFonts w:ascii="宋体" w:hAnsi="宋体"/>
          <w:b/>
          <w:sz w:val="84"/>
          <w:szCs w:val="84"/>
          <w:highlight w:val="none"/>
        </w:rPr>
      </w:pPr>
      <w:r>
        <w:rPr>
          <w:rFonts w:hint="eastAsia" w:ascii="宋体" w:hAnsi="宋体"/>
          <w:b/>
          <w:sz w:val="84"/>
          <w:szCs w:val="84"/>
          <w:highlight w:val="none"/>
          <w:lang w:eastAsia="zh-CN"/>
        </w:rPr>
        <w:t>院内</w:t>
      </w:r>
      <w:r>
        <w:rPr>
          <w:rFonts w:hint="eastAsia" w:ascii="宋体" w:hAnsi="宋体"/>
          <w:b/>
          <w:sz w:val="84"/>
          <w:szCs w:val="84"/>
          <w:highlight w:val="none"/>
          <w:lang w:val="en-US" w:eastAsia="zh-CN"/>
        </w:rPr>
        <w:t>公开</w:t>
      </w:r>
      <w:r>
        <w:rPr>
          <w:rFonts w:hint="eastAsia" w:ascii="宋体" w:hAnsi="宋体"/>
          <w:b/>
          <w:sz w:val="84"/>
          <w:szCs w:val="84"/>
          <w:highlight w:val="none"/>
        </w:rPr>
        <w:t>招标文件</w:t>
      </w:r>
    </w:p>
    <w:p w14:paraId="52B70C90">
      <w:pPr>
        <w:spacing w:line="360" w:lineRule="auto"/>
        <w:ind w:firstLine="2393" w:firstLineChars="745"/>
        <w:rPr>
          <w:rFonts w:ascii="宋体" w:hAnsi="宋体"/>
          <w:b/>
          <w:sz w:val="32"/>
          <w:szCs w:val="32"/>
          <w:highlight w:val="none"/>
        </w:rPr>
      </w:pPr>
    </w:p>
    <w:p w14:paraId="487FA20D">
      <w:pPr>
        <w:spacing w:line="360" w:lineRule="auto"/>
        <w:ind w:firstLine="2393" w:firstLineChars="745"/>
        <w:rPr>
          <w:rFonts w:ascii="宋体" w:hAnsi="宋体"/>
          <w:b/>
          <w:sz w:val="32"/>
          <w:szCs w:val="32"/>
          <w:highlight w:val="none"/>
        </w:rPr>
      </w:pPr>
    </w:p>
    <w:p w14:paraId="3C259B82">
      <w:pPr>
        <w:spacing w:line="360" w:lineRule="auto"/>
        <w:ind w:firstLine="2393" w:firstLineChars="745"/>
        <w:rPr>
          <w:rFonts w:ascii="宋体" w:hAnsi="宋体"/>
          <w:b/>
          <w:sz w:val="32"/>
          <w:szCs w:val="32"/>
          <w:highlight w:val="none"/>
        </w:rPr>
      </w:pPr>
    </w:p>
    <w:p w14:paraId="4DAF6444">
      <w:pPr>
        <w:spacing w:line="360" w:lineRule="auto"/>
        <w:jc w:val="center"/>
        <w:rPr>
          <w:rFonts w:ascii="宋体" w:hAnsi="宋体"/>
          <w:b/>
          <w:sz w:val="32"/>
          <w:szCs w:val="32"/>
          <w:highlight w:val="none"/>
        </w:rPr>
      </w:pPr>
      <w:r>
        <w:rPr>
          <w:rFonts w:hint="eastAsia" w:ascii="宋体" w:hAnsi="宋体"/>
          <w:b/>
          <w:sz w:val="28"/>
          <w:szCs w:val="28"/>
          <w:highlight w:val="none"/>
          <w:lang w:eastAsia="zh-CN"/>
        </w:rPr>
        <w:t>项目编号</w:t>
      </w:r>
      <w:r>
        <w:rPr>
          <w:rFonts w:hint="eastAsia" w:ascii="宋体" w:hAnsi="宋体"/>
          <w:b/>
          <w:sz w:val="28"/>
          <w:szCs w:val="28"/>
          <w:highlight w:val="none"/>
        </w:rPr>
        <w:t>：闽人院购后[20</w:t>
      </w:r>
      <w:r>
        <w:rPr>
          <w:rFonts w:hint="eastAsia" w:ascii="宋体" w:hAnsi="宋体"/>
          <w:b/>
          <w:sz w:val="28"/>
          <w:szCs w:val="28"/>
          <w:highlight w:val="none"/>
          <w:lang w:val="en-US" w:eastAsia="zh-CN"/>
        </w:rPr>
        <w:t>26</w:t>
      </w:r>
      <w:r>
        <w:rPr>
          <w:rFonts w:hint="eastAsia" w:ascii="宋体" w:hAnsi="宋体"/>
          <w:b/>
          <w:sz w:val="28"/>
          <w:szCs w:val="28"/>
          <w:highlight w:val="none"/>
        </w:rPr>
        <w:t>]</w:t>
      </w:r>
      <w:r>
        <w:rPr>
          <w:rFonts w:hint="eastAsia" w:ascii="宋体" w:hAnsi="宋体"/>
          <w:b/>
          <w:sz w:val="28"/>
          <w:szCs w:val="28"/>
          <w:highlight w:val="none"/>
          <w:lang w:val="en-US" w:eastAsia="zh-CN"/>
        </w:rPr>
        <w:t>12</w:t>
      </w:r>
      <w:r>
        <w:rPr>
          <w:rFonts w:hint="eastAsia" w:ascii="宋体" w:hAnsi="宋体"/>
          <w:b/>
          <w:sz w:val="28"/>
          <w:szCs w:val="28"/>
          <w:highlight w:val="none"/>
        </w:rPr>
        <w:t>号</w:t>
      </w:r>
    </w:p>
    <w:p w14:paraId="2E7E0C62">
      <w:pPr>
        <w:spacing w:line="360" w:lineRule="auto"/>
        <w:jc w:val="center"/>
        <w:rPr>
          <w:rFonts w:ascii="宋体" w:hAnsi="宋体"/>
          <w:b/>
          <w:sz w:val="28"/>
          <w:szCs w:val="28"/>
          <w:highlight w:val="none"/>
        </w:rPr>
      </w:pPr>
      <w:r>
        <w:rPr>
          <w:rFonts w:hint="eastAsia" w:ascii="宋体" w:hAnsi="宋体"/>
          <w:b/>
          <w:sz w:val="28"/>
          <w:szCs w:val="28"/>
          <w:highlight w:val="none"/>
        </w:rPr>
        <w:t xml:space="preserve"> 项目名称：</w:t>
      </w:r>
      <w:r>
        <w:rPr>
          <w:rFonts w:hint="eastAsia" w:ascii="宋体" w:hAnsi="宋体"/>
          <w:b/>
          <w:sz w:val="28"/>
          <w:szCs w:val="28"/>
          <w:highlight w:val="none"/>
          <w:lang w:val="en-US" w:eastAsia="zh-CN"/>
        </w:rPr>
        <w:t>小鼠空间转录组检测服务采购项目</w:t>
      </w:r>
    </w:p>
    <w:p w14:paraId="77534016">
      <w:pPr>
        <w:spacing w:line="360" w:lineRule="auto"/>
        <w:jc w:val="center"/>
        <w:rPr>
          <w:rFonts w:ascii="宋体" w:hAnsi="宋体"/>
          <w:b/>
          <w:sz w:val="28"/>
          <w:szCs w:val="28"/>
          <w:highlight w:val="none"/>
        </w:rPr>
      </w:pPr>
    </w:p>
    <w:p w14:paraId="744AF8AF">
      <w:pPr>
        <w:spacing w:line="360" w:lineRule="auto"/>
        <w:jc w:val="center"/>
        <w:rPr>
          <w:rFonts w:ascii="宋体" w:hAnsi="宋体"/>
          <w:b/>
          <w:sz w:val="28"/>
          <w:szCs w:val="28"/>
          <w:highlight w:val="none"/>
        </w:rPr>
      </w:pPr>
    </w:p>
    <w:p w14:paraId="5C611283">
      <w:pPr>
        <w:spacing w:line="360" w:lineRule="auto"/>
        <w:jc w:val="center"/>
        <w:rPr>
          <w:rFonts w:hint="eastAsia" w:ascii="宋体" w:hAnsi="宋体"/>
          <w:b/>
          <w:sz w:val="32"/>
          <w:szCs w:val="32"/>
          <w:highlight w:val="none"/>
        </w:rPr>
      </w:pPr>
    </w:p>
    <w:p w14:paraId="421FDA0E">
      <w:pPr>
        <w:spacing w:line="360" w:lineRule="auto"/>
        <w:jc w:val="center"/>
        <w:rPr>
          <w:rFonts w:ascii="宋体" w:hAnsi="宋体"/>
          <w:b/>
          <w:sz w:val="32"/>
          <w:szCs w:val="32"/>
          <w:highlight w:val="none"/>
          <w:u w:val="single"/>
        </w:rPr>
      </w:pPr>
      <w:r>
        <w:rPr>
          <w:rFonts w:hint="eastAsia" w:ascii="宋体" w:hAnsi="宋体"/>
          <w:b/>
          <w:sz w:val="32"/>
          <w:szCs w:val="32"/>
          <w:highlight w:val="none"/>
        </w:rPr>
        <w:t>采购人：福建中医药大学附属人民医院</w:t>
      </w:r>
    </w:p>
    <w:p w14:paraId="1D30CE5C">
      <w:pPr>
        <w:spacing w:line="360" w:lineRule="auto"/>
        <w:jc w:val="center"/>
        <w:rPr>
          <w:rFonts w:ascii="宋体" w:hAnsi="宋体"/>
          <w:b/>
          <w:sz w:val="32"/>
          <w:szCs w:val="32"/>
          <w:highlight w:val="none"/>
          <w:u w:val="single"/>
        </w:rPr>
      </w:pPr>
      <w:r>
        <w:rPr>
          <w:rFonts w:hint="eastAsia" w:ascii="宋体" w:hAnsi="宋体"/>
          <w:b/>
          <w:sz w:val="32"/>
          <w:szCs w:val="32"/>
          <w:highlight w:val="none"/>
        </w:rPr>
        <w:t xml:space="preserve">  </w:t>
      </w: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6</w:t>
      </w:r>
      <w:r>
        <w:rPr>
          <w:rFonts w:hint="eastAsia" w:ascii="宋体" w:hAnsi="宋体"/>
          <w:b/>
          <w:sz w:val="32"/>
          <w:szCs w:val="32"/>
          <w:highlight w:val="none"/>
        </w:rPr>
        <w:t>月</w:t>
      </w:r>
    </w:p>
    <w:p w14:paraId="1D866402">
      <w:pPr>
        <w:spacing w:line="360" w:lineRule="auto"/>
        <w:jc w:val="center"/>
        <w:rPr>
          <w:rFonts w:ascii="宋体" w:hAnsi="宋体"/>
          <w:b/>
          <w:sz w:val="36"/>
          <w:szCs w:val="36"/>
          <w:highlight w:val="none"/>
        </w:rPr>
        <w:sectPr>
          <w:pgSz w:w="11907" w:h="16840"/>
          <w:pgMar w:top="1417" w:right="1418" w:bottom="1361" w:left="1418" w:header="851" w:footer="992" w:gutter="0"/>
          <w:pgNumType w:fmt="numberInDash" w:start="1"/>
          <w:cols w:space="720" w:num="1"/>
        </w:sectPr>
      </w:pPr>
      <w:bookmarkStart w:id="0" w:name="_Toc287483727"/>
      <w:bookmarkStart w:id="1" w:name="_Toc266745661"/>
    </w:p>
    <w:p w14:paraId="34A52CFB">
      <w:pPr>
        <w:spacing w:line="360" w:lineRule="auto"/>
        <w:jc w:val="center"/>
        <w:rPr>
          <w:rFonts w:ascii="宋体" w:hAnsi="宋体"/>
          <w:b/>
          <w:sz w:val="52"/>
          <w:szCs w:val="52"/>
          <w:highlight w:val="none"/>
        </w:rPr>
      </w:pPr>
      <w:r>
        <w:rPr>
          <w:rFonts w:hint="eastAsia" w:ascii="宋体" w:hAnsi="宋体"/>
          <w:b/>
          <w:sz w:val="36"/>
          <w:szCs w:val="36"/>
          <w:highlight w:val="none"/>
        </w:rPr>
        <w:t>一、</w:t>
      </w:r>
      <w:bookmarkEnd w:id="0"/>
      <w:bookmarkEnd w:id="1"/>
      <w:r>
        <w:rPr>
          <w:rFonts w:hint="eastAsia" w:ascii="宋体" w:hAnsi="宋体"/>
          <w:b/>
          <w:sz w:val="36"/>
          <w:szCs w:val="36"/>
          <w:highlight w:val="none"/>
        </w:rPr>
        <w:t>公开招标邀请</w:t>
      </w:r>
    </w:p>
    <w:p w14:paraId="5B8ECF6A">
      <w:pPr>
        <w:spacing w:line="360" w:lineRule="auto"/>
        <w:ind w:firstLine="480" w:firstLineChars="200"/>
        <w:rPr>
          <w:rFonts w:ascii="宋体" w:hAnsi="宋体"/>
          <w:sz w:val="24"/>
          <w:highlight w:val="none"/>
        </w:rPr>
      </w:pPr>
      <w:r>
        <w:rPr>
          <w:rFonts w:hint="eastAsia" w:ascii="宋体" w:hAnsi="宋体"/>
          <w:bCs/>
          <w:sz w:val="24"/>
          <w:highlight w:val="none"/>
        </w:rPr>
        <w:t>福建中医药大学附属人民医院对</w:t>
      </w:r>
      <w:r>
        <w:rPr>
          <w:rFonts w:hint="eastAsia" w:ascii="宋体" w:hAnsi="宋体"/>
          <w:bCs/>
          <w:sz w:val="24"/>
          <w:highlight w:val="none"/>
          <w:u w:val="single"/>
          <w:lang w:val="en-US" w:eastAsia="zh-CN"/>
        </w:rPr>
        <w:t>小鼠空间转录组检测服务采购项目</w:t>
      </w:r>
      <w:r>
        <w:rPr>
          <w:rFonts w:hint="eastAsia" w:ascii="宋体" w:hAnsi="宋体"/>
          <w:bCs/>
          <w:sz w:val="24"/>
          <w:highlight w:val="none"/>
        </w:rPr>
        <w:t>进行院内公开招标采购，现欢迎有能力</w:t>
      </w:r>
      <w:r>
        <w:rPr>
          <w:rFonts w:hint="eastAsia" w:ascii="宋体" w:hAnsi="宋体"/>
          <w:sz w:val="24"/>
          <w:highlight w:val="none"/>
        </w:rPr>
        <w:t>提供产品的供应商前来提交密封的报价。</w:t>
      </w:r>
    </w:p>
    <w:p w14:paraId="59BACE89">
      <w:pPr>
        <w:spacing w:line="360" w:lineRule="auto"/>
        <w:ind w:firstLine="480" w:firstLineChars="200"/>
        <w:rPr>
          <w:rFonts w:ascii="宋体" w:hAnsi="宋体"/>
          <w:sz w:val="24"/>
          <w:highlight w:val="none"/>
        </w:rPr>
      </w:pPr>
      <w:r>
        <w:rPr>
          <w:rFonts w:hint="eastAsia" w:ascii="宋体" w:hAnsi="宋体"/>
          <w:sz w:val="24"/>
          <w:highlight w:val="none"/>
        </w:rPr>
        <w:t>1.公示</w:t>
      </w:r>
      <w:r>
        <w:rPr>
          <w:rFonts w:hint="eastAsia" w:ascii="宋体" w:hAnsi="宋体" w:cs="宋体"/>
          <w:sz w:val="24"/>
          <w:highlight w:val="none"/>
        </w:rPr>
        <w:t>时间：</w:t>
      </w:r>
      <w:r>
        <w:rPr>
          <w:rFonts w:hint="eastAsia" w:ascii="宋体" w:hAnsi="宋体" w:eastAsia="宋体" w:cs="宋体"/>
          <w:b w:val="0"/>
          <w:bCs w:val="0"/>
          <w:sz w:val="24"/>
          <w:lang w:val="en-US" w:eastAsia="zh-CN"/>
        </w:rPr>
        <w:t>2026</w:t>
      </w:r>
      <w:r>
        <w:rPr>
          <w:rFonts w:hint="eastAsia" w:ascii="宋体" w:hAnsi="宋体" w:eastAsia="宋体" w:cs="宋体"/>
          <w:b w:val="0"/>
          <w:bCs w:val="0"/>
          <w:sz w:val="24"/>
        </w:rPr>
        <w:t>年</w:t>
      </w:r>
      <w:r>
        <w:rPr>
          <w:rFonts w:hint="eastAsia" w:ascii="宋体" w:hAnsi="宋体" w:cs="宋体"/>
          <w:b w:val="0"/>
          <w:bCs w:val="0"/>
          <w:sz w:val="24"/>
          <w:lang w:val="en-US" w:eastAsia="zh-CN"/>
        </w:rPr>
        <w:t>6</w:t>
      </w:r>
      <w:r>
        <w:rPr>
          <w:rFonts w:hint="eastAsia" w:ascii="宋体" w:hAnsi="宋体" w:eastAsia="宋体" w:cs="宋体"/>
          <w:b w:val="0"/>
          <w:bCs w:val="0"/>
          <w:sz w:val="24"/>
        </w:rPr>
        <w:t>月</w:t>
      </w:r>
      <w:r>
        <w:rPr>
          <w:rFonts w:hint="eastAsia" w:ascii="宋体" w:hAnsi="宋体" w:cs="宋体"/>
          <w:b w:val="0"/>
          <w:bCs w:val="0"/>
          <w:sz w:val="24"/>
          <w:lang w:val="en-US" w:eastAsia="zh-CN"/>
        </w:rPr>
        <w:t>8</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w:t>
      </w: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年</w:t>
      </w:r>
      <w:r>
        <w:rPr>
          <w:rFonts w:hint="eastAsia" w:ascii="宋体" w:hAnsi="宋体" w:cs="宋体"/>
          <w:b w:val="0"/>
          <w:bCs w:val="0"/>
          <w:sz w:val="24"/>
          <w:lang w:val="en-US" w:eastAsia="zh-CN"/>
        </w:rPr>
        <w:t>6</w:t>
      </w:r>
      <w:r>
        <w:rPr>
          <w:rFonts w:hint="eastAsia" w:ascii="宋体" w:hAnsi="宋体" w:eastAsia="宋体" w:cs="宋体"/>
          <w:b w:val="0"/>
          <w:bCs w:val="0"/>
          <w:sz w:val="24"/>
        </w:rPr>
        <w:t>月</w:t>
      </w:r>
      <w:r>
        <w:rPr>
          <w:rFonts w:hint="eastAsia" w:ascii="宋体" w:hAnsi="宋体" w:cs="宋体"/>
          <w:b w:val="0"/>
          <w:bCs w:val="0"/>
          <w:sz w:val="24"/>
          <w:lang w:val="en-US" w:eastAsia="zh-CN"/>
        </w:rPr>
        <w:t>12</w:t>
      </w:r>
      <w:r>
        <w:rPr>
          <w:rFonts w:hint="eastAsia" w:ascii="宋体" w:hAnsi="宋体" w:eastAsia="宋体" w:cs="宋体"/>
          <w:b w:val="0"/>
          <w:bCs w:val="0"/>
          <w:sz w:val="24"/>
        </w:rPr>
        <w:t>日。</w:t>
      </w:r>
    </w:p>
    <w:p w14:paraId="78558F6B">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w:t>
      </w:r>
      <w:r>
        <w:rPr>
          <w:rFonts w:hint="eastAsia" w:ascii="宋体" w:hAnsi="宋体" w:cs="宋体"/>
          <w:sz w:val="24"/>
          <w:highlight w:val="none"/>
        </w:rPr>
        <w:t>递交投标文件截止时间：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16</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上午09：30</w:t>
      </w:r>
      <w:r>
        <w:rPr>
          <w:rFonts w:hint="eastAsia" w:ascii="宋体" w:hAnsi="宋体" w:eastAsia="宋体" w:cs="宋体"/>
          <w:sz w:val="24"/>
          <w:szCs w:val="24"/>
          <w:highlight w:val="none"/>
        </w:rPr>
        <w:t>（北京时间）。</w:t>
      </w:r>
      <w:r>
        <w:rPr>
          <w:rFonts w:hint="eastAsia" w:ascii="宋体" w:hAnsi="宋体" w:cs="宋体"/>
          <w:sz w:val="24"/>
          <w:highlight w:val="none"/>
        </w:rPr>
        <w:t>超过递交截止时间递交的投标文件恕不接受。投标文件开标</w:t>
      </w:r>
      <w:r>
        <w:rPr>
          <w:rFonts w:hint="eastAsia" w:ascii="宋体" w:hAnsi="宋体"/>
          <w:sz w:val="24"/>
          <w:highlight w:val="none"/>
        </w:rPr>
        <w:t>后概不退还，</w:t>
      </w:r>
      <w:r>
        <w:rPr>
          <w:rFonts w:ascii="宋体" w:hAnsi="宋体"/>
          <w:sz w:val="24"/>
          <w:highlight w:val="none"/>
        </w:rPr>
        <w:t>逾期</w:t>
      </w:r>
      <w:r>
        <w:rPr>
          <w:rFonts w:hint="eastAsia" w:ascii="宋体" w:hAnsi="宋体"/>
          <w:sz w:val="24"/>
          <w:highlight w:val="none"/>
        </w:rPr>
        <w:t>送达（以签到为准）、</w:t>
      </w:r>
      <w:r>
        <w:rPr>
          <w:rFonts w:ascii="宋体" w:hAnsi="宋体"/>
          <w:sz w:val="24"/>
          <w:highlight w:val="none"/>
        </w:rPr>
        <w:t>未送达指定地点</w:t>
      </w:r>
      <w:r>
        <w:rPr>
          <w:rFonts w:hint="eastAsia" w:ascii="宋体" w:hAnsi="宋体"/>
          <w:sz w:val="24"/>
          <w:highlight w:val="none"/>
        </w:rPr>
        <w:t>及</w:t>
      </w:r>
      <w:r>
        <w:rPr>
          <w:rFonts w:ascii="宋体" w:hAnsi="宋体"/>
          <w:sz w:val="24"/>
          <w:highlight w:val="none"/>
        </w:rPr>
        <w:t>未按公开招标文件要求密封的投标文件</w:t>
      </w:r>
      <w:r>
        <w:rPr>
          <w:rFonts w:hint="eastAsia" w:ascii="宋体" w:hAnsi="宋体"/>
          <w:sz w:val="24"/>
          <w:highlight w:val="none"/>
        </w:rPr>
        <w:t>均不予</w:t>
      </w:r>
      <w:r>
        <w:rPr>
          <w:rFonts w:ascii="宋体" w:hAnsi="宋体"/>
          <w:sz w:val="24"/>
          <w:highlight w:val="none"/>
        </w:rPr>
        <w:t>接受</w:t>
      </w:r>
      <w:r>
        <w:rPr>
          <w:rFonts w:hint="eastAsia" w:ascii="宋体" w:hAnsi="宋体"/>
          <w:sz w:val="24"/>
          <w:highlight w:val="none"/>
        </w:rPr>
        <w:t>。</w:t>
      </w:r>
    </w:p>
    <w:p w14:paraId="2AAFD21F">
      <w:pPr>
        <w:spacing w:line="360" w:lineRule="auto"/>
        <w:ind w:left="357"/>
        <w:rPr>
          <w:rFonts w:ascii="宋体" w:hAnsi="宋体"/>
          <w:b/>
          <w:bCs/>
          <w:sz w:val="24"/>
          <w:highlight w:val="none"/>
        </w:rPr>
      </w:pPr>
      <w:r>
        <w:rPr>
          <w:rFonts w:hint="eastAsia" w:ascii="宋体" w:hAnsi="宋体"/>
          <w:sz w:val="24"/>
          <w:highlight w:val="none"/>
        </w:rPr>
        <w:t xml:space="preserve"> 3.</w:t>
      </w:r>
      <w:r>
        <w:rPr>
          <w:rFonts w:hint="eastAsia" w:ascii="宋体" w:hAnsi="宋体" w:cs="宋体"/>
          <w:sz w:val="24"/>
          <w:highlight w:val="none"/>
        </w:rPr>
        <w:t>评标开始时间：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16</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上午09：30</w:t>
      </w:r>
      <w:r>
        <w:rPr>
          <w:rFonts w:hint="eastAsia" w:ascii="宋体" w:hAnsi="宋体" w:eastAsia="宋体" w:cs="宋体"/>
          <w:sz w:val="24"/>
          <w:szCs w:val="24"/>
          <w:highlight w:val="none"/>
        </w:rPr>
        <w:t>（北京时间）。</w:t>
      </w:r>
    </w:p>
    <w:p w14:paraId="41DD3D6F">
      <w:pPr>
        <w:spacing w:line="360" w:lineRule="auto"/>
        <w:ind w:left="357" w:leftChars="170" w:firstLine="120" w:firstLineChars="50"/>
        <w:rPr>
          <w:rFonts w:ascii="宋体" w:hAnsi="宋体"/>
          <w:sz w:val="24"/>
          <w:highlight w:val="none"/>
        </w:rPr>
      </w:pPr>
      <w:r>
        <w:rPr>
          <w:rFonts w:hint="eastAsia" w:ascii="宋体" w:hAnsi="宋体"/>
          <w:sz w:val="24"/>
          <w:highlight w:val="none"/>
        </w:rPr>
        <w:t>4.</w:t>
      </w:r>
      <w:r>
        <w:rPr>
          <w:rFonts w:hint="eastAsia" w:ascii="宋体" w:hAnsi="宋体" w:cs="宋体"/>
          <w:sz w:val="24"/>
          <w:highlight w:val="none"/>
        </w:rPr>
        <w:t>评标地点：</w:t>
      </w:r>
      <w:r>
        <w:rPr>
          <w:rFonts w:hint="eastAsia" w:ascii="宋体" w:hAnsi="宋体" w:cs="宋体"/>
          <w:spacing w:val="-6"/>
          <w:sz w:val="24"/>
          <w:highlight w:val="none"/>
        </w:rPr>
        <w:t>福建中医药大学附属人民医院</w:t>
      </w:r>
      <w:r>
        <w:rPr>
          <w:rFonts w:hint="eastAsia" w:ascii="宋体" w:hAnsi="宋体" w:cs="宋体"/>
          <w:b/>
          <w:bCs/>
          <w:spacing w:val="-6"/>
          <w:sz w:val="24"/>
          <w:highlight w:val="none"/>
        </w:rPr>
        <w:t>6号楼2</w:t>
      </w:r>
      <w:r>
        <w:rPr>
          <w:rFonts w:hint="eastAsia" w:ascii="宋体" w:hAnsi="宋体" w:cs="宋体"/>
          <w:b/>
          <w:bCs/>
          <w:spacing w:val="-6"/>
          <w:sz w:val="24"/>
          <w:highlight w:val="none"/>
          <w:lang w:eastAsia="zh-CN"/>
        </w:rPr>
        <w:t>层</w:t>
      </w:r>
      <w:r>
        <w:rPr>
          <w:rFonts w:hint="eastAsia" w:ascii="宋体" w:hAnsi="宋体" w:cs="宋体"/>
          <w:b/>
          <w:bCs/>
          <w:spacing w:val="-6"/>
          <w:sz w:val="24"/>
          <w:highlight w:val="none"/>
          <w:lang w:val="en-US" w:eastAsia="zh-CN"/>
        </w:rPr>
        <w:t>开标室</w:t>
      </w:r>
      <w:r>
        <w:rPr>
          <w:rFonts w:hint="eastAsia" w:ascii="宋体" w:hAnsi="宋体"/>
          <w:bCs/>
          <w:color w:val="000000"/>
          <w:sz w:val="24"/>
          <w:highlight w:val="none"/>
        </w:rPr>
        <w:t>。</w:t>
      </w:r>
    </w:p>
    <w:p w14:paraId="2D0EDA7C">
      <w:pPr>
        <w:spacing w:line="360" w:lineRule="auto"/>
        <w:ind w:firstLine="456" w:firstLineChars="200"/>
        <w:rPr>
          <w:rFonts w:ascii="宋体" w:hAnsi="宋体"/>
          <w:spacing w:val="-6"/>
          <w:sz w:val="24"/>
          <w:highlight w:val="none"/>
        </w:rPr>
      </w:pPr>
      <w:r>
        <w:rPr>
          <w:rFonts w:hint="eastAsia" w:ascii="宋体" w:hAnsi="宋体"/>
          <w:spacing w:val="-6"/>
          <w:sz w:val="24"/>
          <w:highlight w:val="none"/>
        </w:rPr>
        <w:t>5.</w:t>
      </w:r>
      <w:r>
        <w:rPr>
          <w:rFonts w:hint="eastAsia" w:ascii="宋体" w:hAnsi="宋体"/>
          <w:color w:val="auto"/>
          <w:sz w:val="24"/>
          <w:highlight w:val="none"/>
          <w:lang w:val="en-US" w:eastAsia="zh-CN"/>
        </w:rPr>
        <w:t>供应商</w:t>
      </w:r>
      <w:r>
        <w:rPr>
          <w:rFonts w:hint="eastAsia" w:ascii="宋体" w:hAnsi="宋体"/>
          <w:spacing w:val="-6"/>
          <w:sz w:val="24"/>
          <w:highlight w:val="none"/>
        </w:rPr>
        <w:t>对本次采购活动事项提出疑问的，请在递交投标文件截止时间3天前，将问题以书面的形式（有效签署的原件并加盖公章，拒绝传真、电邮、电话形式等其它形式）提交到福建中医药大学附属人民医院</w:t>
      </w:r>
      <w:r>
        <w:rPr>
          <w:rFonts w:hint="eastAsia" w:ascii="宋体" w:hAnsi="宋体"/>
          <w:spacing w:val="-6"/>
          <w:sz w:val="24"/>
          <w:highlight w:val="none"/>
          <w:lang w:eastAsia="zh-CN"/>
        </w:rPr>
        <w:t>后勤处</w:t>
      </w:r>
      <w:r>
        <w:rPr>
          <w:rFonts w:hint="eastAsia" w:ascii="宋体" w:hAnsi="宋体"/>
          <w:spacing w:val="-6"/>
          <w:sz w:val="24"/>
          <w:highlight w:val="none"/>
        </w:rPr>
        <w:t>办公室，口头提交质疑澄清的问题不予接受。</w:t>
      </w:r>
    </w:p>
    <w:p w14:paraId="1CAF6625">
      <w:pPr>
        <w:spacing w:line="360" w:lineRule="auto"/>
        <w:ind w:firstLine="480" w:firstLineChars="200"/>
        <w:rPr>
          <w:rFonts w:ascii="宋体" w:hAnsi="宋体"/>
          <w:sz w:val="24"/>
          <w:highlight w:val="none"/>
        </w:rPr>
      </w:pPr>
      <w:r>
        <w:rPr>
          <w:rFonts w:hint="eastAsia" w:ascii="宋体" w:hAnsi="宋体"/>
          <w:sz w:val="24"/>
          <w:highlight w:val="none"/>
        </w:rPr>
        <w:t>6.</w:t>
      </w:r>
      <w:r>
        <w:rPr>
          <w:rFonts w:hint="eastAsia" w:ascii="宋体" w:hAnsi="宋体"/>
          <w:sz w:val="24"/>
          <w:highlight w:val="none"/>
          <w:lang w:val="zh-CN"/>
        </w:rPr>
        <w:t>有关本项目的信息</w:t>
      </w:r>
      <w:r>
        <w:rPr>
          <w:rFonts w:hint="eastAsia" w:ascii="宋体" w:hAnsi="宋体"/>
          <w:sz w:val="24"/>
          <w:highlight w:val="none"/>
        </w:rPr>
        <w:t>（</w:t>
      </w:r>
      <w:r>
        <w:rPr>
          <w:rFonts w:hint="eastAsia" w:ascii="宋体" w:hAnsi="宋体"/>
          <w:sz w:val="24"/>
          <w:highlight w:val="none"/>
          <w:lang w:val="zh-CN"/>
        </w:rPr>
        <w:t>包括招标文件若有修改补充</w:t>
      </w:r>
      <w:r>
        <w:rPr>
          <w:rFonts w:hint="eastAsia" w:ascii="宋体" w:hAnsi="宋体"/>
          <w:sz w:val="24"/>
          <w:highlight w:val="none"/>
        </w:rPr>
        <w:t>）</w:t>
      </w:r>
      <w:r>
        <w:rPr>
          <w:rFonts w:hint="eastAsia" w:ascii="宋体" w:hAnsi="宋体"/>
          <w:spacing w:val="-2"/>
          <w:sz w:val="24"/>
          <w:highlight w:val="none"/>
        </w:rPr>
        <w:t>，在</w:t>
      </w:r>
      <w:r>
        <w:rPr>
          <w:rFonts w:hint="eastAsia" w:ascii="宋体" w:hAnsi="宋体"/>
          <w:spacing w:val="-6"/>
          <w:sz w:val="24"/>
          <w:highlight w:val="none"/>
          <w:u w:val="single"/>
        </w:rPr>
        <w:t xml:space="preserve">福建中医药大学附属人民医院院内网、院外网 </w:t>
      </w:r>
      <w:r>
        <w:rPr>
          <w:rFonts w:hint="eastAsia" w:ascii="宋体" w:hAnsi="宋体"/>
          <w:sz w:val="24"/>
          <w:highlight w:val="none"/>
        </w:rPr>
        <w:t>通知，</w:t>
      </w:r>
      <w:r>
        <w:rPr>
          <w:rFonts w:hint="eastAsia" w:ascii="宋体" w:hAnsi="宋体"/>
          <w:sz w:val="24"/>
          <w:highlight w:val="none"/>
          <w:lang w:val="zh-CN"/>
        </w:rPr>
        <w:t>请中标人随时关注相关网站</w:t>
      </w:r>
      <w:r>
        <w:rPr>
          <w:rFonts w:hint="eastAsia" w:ascii="宋体" w:hAnsi="宋体"/>
          <w:sz w:val="24"/>
          <w:highlight w:val="none"/>
        </w:rPr>
        <w:t>，</w:t>
      </w:r>
      <w:r>
        <w:rPr>
          <w:rFonts w:hint="eastAsia" w:ascii="宋体" w:hAnsi="宋体"/>
          <w:sz w:val="24"/>
          <w:highlight w:val="none"/>
          <w:lang w:val="zh-CN"/>
        </w:rPr>
        <w:t>以免错漏重要信息。</w:t>
      </w:r>
    </w:p>
    <w:p w14:paraId="164D4639">
      <w:pPr>
        <w:spacing w:line="360" w:lineRule="auto"/>
        <w:ind w:left="420"/>
        <w:rPr>
          <w:rFonts w:ascii="宋体" w:hAnsi="宋体"/>
          <w:sz w:val="24"/>
          <w:highlight w:val="none"/>
        </w:rPr>
      </w:pPr>
      <w:r>
        <w:rPr>
          <w:rFonts w:hint="eastAsia" w:ascii="宋体" w:hAnsi="宋体"/>
          <w:b/>
          <w:sz w:val="24"/>
          <w:highlight w:val="none"/>
          <w:lang w:val="en-US" w:eastAsia="zh-CN"/>
        </w:rPr>
        <w:t>7.</w:t>
      </w:r>
      <w:r>
        <w:rPr>
          <w:rFonts w:hint="eastAsia" w:ascii="宋体" w:hAnsi="宋体"/>
          <w:b/>
          <w:sz w:val="24"/>
          <w:highlight w:val="none"/>
        </w:rPr>
        <w:t>投标文件壹正三副</w:t>
      </w:r>
      <w:r>
        <w:rPr>
          <w:rFonts w:hint="eastAsia" w:ascii="宋体" w:hAnsi="宋体"/>
          <w:sz w:val="24"/>
          <w:highlight w:val="none"/>
        </w:rPr>
        <w:t>。</w:t>
      </w:r>
    </w:p>
    <w:p w14:paraId="13F5C6E4">
      <w:pPr>
        <w:spacing w:line="360" w:lineRule="auto"/>
        <w:ind w:firstLine="600" w:firstLineChars="250"/>
        <w:rPr>
          <w:rFonts w:ascii="宋体" w:hAnsi="宋体"/>
          <w:sz w:val="24"/>
          <w:highlight w:val="none"/>
          <w:lang w:val="zh-CN"/>
        </w:rPr>
      </w:pPr>
      <w:r>
        <w:rPr>
          <w:rFonts w:hint="eastAsia" w:ascii="宋体" w:hAnsi="宋体"/>
          <w:sz w:val="24"/>
          <w:highlight w:val="none"/>
          <w:lang w:val="zh-CN"/>
        </w:rPr>
        <w:t>联系人：</w:t>
      </w:r>
      <w:r>
        <w:rPr>
          <w:rFonts w:hint="eastAsia" w:ascii="宋体" w:hAnsi="宋体"/>
          <w:sz w:val="24"/>
          <w:highlight w:val="none"/>
        </w:rPr>
        <w:t>王</w:t>
      </w:r>
      <w:r>
        <w:rPr>
          <w:rFonts w:hint="eastAsia" w:ascii="宋体" w:hAnsi="宋体"/>
          <w:sz w:val="24"/>
          <w:highlight w:val="none"/>
          <w:lang w:val="zh-CN"/>
        </w:rPr>
        <w:t>先生</w:t>
      </w:r>
      <w:r>
        <w:rPr>
          <w:rFonts w:hint="eastAsia" w:ascii="宋体" w:hAnsi="宋体"/>
          <w:sz w:val="24"/>
          <w:highlight w:val="none"/>
        </w:rPr>
        <w:t xml:space="preserve">  0591-83</w:t>
      </w:r>
      <w:r>
        <w:rPr>
          <w:rFonts w:hint="eastAsia" w:ascii="宋体" w:hAnsi="宋体"/>
          <w:sz w:val="24"/>
          <w:highlight w:val="none"/>
          <w:lang w:val="en-US" w:eastAsia="zh-CN"/>
        </w:rPr>
        <w:t>942123</w:t>
      </w:r>
      <w:r>
        <w:rPr>
          <w:rFonts w:hint="eastAsia" w:ascii="宋体" w:hAnsi="宋体"/>
          <w:sz w:val="24"/>
          <w:highlight w:val="none"/>
        </w:rPr>
        <w:t>（办公室）</w:t>
      </w:r>
    </w:p>
    <w:p w14:paraId="1DF4FF81">
      <w:pPr>
        <w:spacing w:line="360" w:lineRule="auto"/>
        <w:ind w:firstLine="600" w:firstLineChars="250"/>
        <w:rPr>
          <w:rFonts w:hint="eastAsia" w:ascii="宋体" w:hAnsi="宋体" w:eastAsia="宋体"/>
          <w:sz w:val="24"/>
          <w:highlight w:val="none"/>
          <w:lang w:val="en-US" w:eastAsia="zh-CN"/>
        </w:rPr>
      </w:pPr>
    </w:p>
    <w:p w14:paraId="718DC08B">
      <w:pPr>
        <w:spacing w:line="360" w:lineRule="auto"/>
        <w:rPr>
          <w:rFonts w:hint="eastAsia" w:ascii="宋体" w:hAnsi="宋体"/>
          <w:b/>
          <w:sz w:val="36"/>
          <w:szCs w:val="36"/>
          <w:highlight w:val="none"/>
        </w:rPr>
      </w:pPr>
    </w:p>
    <w:p w14:paraId="72705BB4">
      <w:pPr>
        <w:spacing w:line="360" w:lineRule="auto"/>
        <w:rPr>
          <w:rFonts w:hint="eastAsia" w:ascii="宋体" w:hAnsi="宋体"/>
          <w:b/>
          <w:sz w:val="36"/>
          <w:szCs w:val="36"/>
          <w:highlight w:val="none"/>
        </w:rPr>
      </w:pPr>
    </w:p>
    <w:p w14:paraId="378D1915">
      <w:pPr>
        <w:spacing w:line="360" w:lineRule="auto"/>
        <w:rPr>
          <w:rFonts w:hint="eastAsia" w:ascii="宋体" w:hAnsi="宋体"/>
          <w:b/>
          <w:sz w:val="36"/>
          <w:szCs w:val="36"/>
          <w:highlight w:val="none"/>
        </w:rPr>
      </w:pPr>
    </w:p>
    <w:p w14:paraId="49734BB1">
      <w:pPr>
        <w:spacing w:line="360" w:lineRule="auto"/>
        <w:rPr>
          <w:rFonts w:hint="eastAsia" w:ascii="宋体" w:hAnsi="宋体"/>
          <w:b/>
          <w:sz w:val="36"/>
          <w:szCs w:val="36"/>
          <w:highlight w:val="none"/>
        </w:rPr>
      </w:pPr>
    </w:p>
    <w:p w14:paraId="766DF378">
      <w:pPr>
        <w:spacing w:line="360" w:lineRule="auto"/>
        <w:rPr>
          <w:rFonts w:hint="eastAsia" w:ascii="宋体" w:hAnsi="宋体"/>
          <w:b/>
          <w:sz w:val="36"/>
          <w:szCs w:val="36"/>
          <w:highlight w:val="none"/>
        </w:rPr>
      </w:pPr>
    </w:p>
    <w:p w14:paraId="047D3695">
      <w:pPr>
        <w:spacing w:line="360" w:lineRule="auto"/>
        <w:rPr>
          <w:rFonts w:hint="eastAsia" w:ascii="宋体" w:hAnsi="宋体"/>
          <w:b/>
          <w:sz w:val="36"/>
          <w:szCs w:val="36"/>
          <w:highlight w:val="none"/>
        </w:rPr>
      </w:pPr>
    </w:p>
    <w:p w14:paraId="072A08B2">
      <w:pPr>
        <w:spacing w:line="360" w:lineRule="auto"/>
        <w:rPr>
          <w:rFonts w:hint="eastAsia" w:ascii="宋体" w:hAnsi="宋体"/>
          <w:b/>
          <w:sz w:val="36"/>
          <w:szCs w:val="36"/>
          <w:highlight w:val="none"/>
        </w:rPr>
      </w:pPr>
    </w:p>
    <w:p w14:paraId="0F51C507">
      <w:pPr>
        <w:spacing w:line="360" w:lineRule="auto"/>
        <w:jc w:val="center"/>
        <w:rPr>
          <w:rFonts w:ascii="宋体" w:hAnsi="宋体"/>
          <w:b/>
          <w:sz w:val="36"/>
          <w:szCs w:val="36"/>
          <w:highlight w:val="none"/>
        </w:rPr>
      </w:pPr>
      <w:r>
        <w:rPr>
          <w:rFonts w:hint="eastAsia" w:ascii="宋体" w:hAnsi="宋体"/>
          <w:b/>
          <w:sz w:val="36"/>
          <w:szCs w:val="36"/>
          <w:highlight w:val="none"/>
        </w:rPr>
        <w:t>二、供应商须知</w:t>
      </w:r>
    </w:p>
    <w:p w14:paraId="0D912260">
      <w:pPr>
        <w:spacing w:line="360" w:lineRule="auto"/>
        <w:ind w:firstLine="480" w:firstLineChars="200"/>
        <w:rPr>
          <w:rFonts w:ascii="宋体" w:hAnsi="宋体"/>
          <w:b w:val="0"/>
          <w:bCs/>
          <w:sz w:val="24"/>
          <w:highlight w:val="none"/>
        </w:rPr>
      </w:pPr>
      <w:r>
        <w:rPr>
          <w:rFonts w:hint="eastAsia" w:ascii="宋体" w:hAnsi="宋体"/>
          <w:b w:val="0"/>
          <w:bCs/>
          <w:sz w:val="24"/>
          <w:highlight w:val="none"/>
        </w:rPr>
        <w:t>1.资格标准：</w:t>
      </w:r>
    </w:p>
    <w:p w14:paraId="76835931">
      <w:pPr>
        <w:spacing w:line="360" w:lineRule="auto"/>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凡有能力提供本招标文件所述服务，具备相关法律法规、行政规章条例和本招标文件中规定的参加采购活动应当具备的条件的境内独立法人资格均可能成为合格的</w:t>
      </w:r>
      <w:r>
        <w:rPr>
          <w:rFonts w:hint="eastAsia" w:ascii="宋体" w:hAnsi="宋体"/>
          <w:b w:val="0"/>
          <w:bCs/>
          <w:color w:val="000000"/>
          <w:sz w:val="24"/>
          <w:highlight w:val="none"/>
        </w:rPr>
        <w:t>投标人</w:t>
      </w:r>
      <w:r>
        <w:rPr>
          <w:rFonts w:hint="eastAsia" w:ascii="宋体" w:hAnsi="宋体" w:cs="宋体"/>
          <w:b w:val="0"/>
          <w:bCs/>
          <w:color w:val="000000"/>
          <w:sz w:val="24"/>
          <w:highlight w:val="none"/>
        </w:rPr>
        <w:t>。</w:t>
      </w:r>
    </w:p>
    <w:p w14:paraId="22556207">
      <w:pPr>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2.</w:t>
      </w:r>
      <w:r>
        <w:rPr>
          <w:rFonts w:hint="eastAsia" w:ascii="宋体" w:hAnsi="宋体"/>
          <w:b w:val="0"/>
          <w:bCs/>
          <w:sz w:val="24"/>
          <w:highlight w:val="none"/>
        </w:rPr>
        <w:t>采购方式：院内公开招标</w:t>
      </w:r>
    </w:p>
    <w:p w14:paraId="2FD6E3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2.1采购方组织的院内公开招标按招标文件规定的时间和地点进行。投标人须在截止时间前递交投标文件。</w:t>
      </w:r>
    </w:p>
    <w:p w14:paraId="09B36B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2.2成交原则：</w:t>
      </w:r>
    </w:p>
    <w:p w14:paraId="2F8BD53A">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2.2.1本项目评审采用</w:t>
      </w:r>
      <w:r>
        <w:rPr>
          <w:rFonts w:hint="eastAsia" w:ascii="宋体" w:hAnsi="宋体" w:cs="宋体"/>
          <w:b/>
          <w:bCs/>
          <w:sz w:val="24"/>
          <w:highlight w:val="none"/>
          <w:u w:val="single"/>
        </w:rPr>
        <w:t>最低评标价法</w:t>
      </w:r>
      <w:r>
        <w:rPr>
          <w:rFonts w:hint="eastAsia" w:ascii="宋体" w:hAnsi="宋体" w:cs="宋体"/>
          <w:sz w:val="24"/>
          <w:highlight w:val="none"/>
        </w:rPr>
        <w:t>进行评审</w:t>
      </w:r>
      <w:r>
        <w:rPr>
          <w:rFonts w:hint="eastAsia" w:ascii="宋体" w:hAnsi="宋体" w:cs="宋体"/>
          <w:sz w:val="24"/>
          <w:highlight w:val="none"/>
          <w:lang w:eastAsia="zh-CN"/>
        </w:rPr>
        <w:t>。</w:t>
      </w:r>
    </w:p>
    <w:p w14:paraId="5BC0142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2.2.2定标：采购人授权</w:t>
      </w:r>
      <w:r>
        <w:rPr>
          <w:rFonts w:hint="eastAsia" w:ascii="宋体" w:hAnsi="宋体" w:cs="宋体"/>
          <w:sz w:val="24"/>
          <w:highlight w:val="none"/>
          <w:lang w:eastAsia="zh-CN"/>
        </w:rPr>
        <w:t>评审</w:t>
      </w:r>
      <w:r>
        <w:rPr>
          <w:rFonts w:hint="eastAsia" w:ascii="宋体" w:hAnsi="宋体" w:cs="宋体"/>
          <w:sz w:val="24"/>
          <w:highlight w:val="none"/>
        </w:rPr>
        <w:t>小组根据完全满足采购的技术、质量、商务和服务的需求且评审价最低的原则确定</w:t>
      </w:r>
      <w:r>
        <w:rPr>
          <w:rFonts w:hint="eastAsia" w:ascii="宋体" w:hAnsi="宋体" w:cs="宋体"/>
          <w:sz w:val="24"/>
          <w:highlight w:val="none"/>
          <w:lang w:eastAsia="zh-CN"/>
        </w:rPr>
        <w:t>中标人</w:t>
      </w:r>
      <w:r>
        <w:rPr>
          <w:rFonts w:hint="eastAsia" w:ascii="宋体" w:hAnsi="宋体" w:cs="宋体"/>
          <w:sz w:val="24"/>
          <w:highlight w:val="none"/>
        </w:rPr>
        <w:t>。</w:t>
      </w:r>
    </w:p>
    <w:p w14:paraId="52182FB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2.2.3评审的依据为招标文件（含有效的补充文件），评审小组判断投标文件对招标文件的响应仅基于投标文件本身而不靠外部证据。</w:t>
      </w:r>
    </w:p>
    <w:p w14:paraId="7CEE096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2.2.4评标结果公示：公开招标结果将在福建中医药大学附属人民医院院内网、院外网的</w:t>
      </w:r>
      <w:r>
        <w:rPr>
          <w:rFonts w:hint="eastAsia" w:ascii="宋体" w:hAnsi="宋体" w:cs="宋体"/>
          <w:sz w:val="24"/>
          <w:highlight w:val="none"/>
          <w:lang w:eastAsia="zh-CN"/>
        </w:rPr>
        <w:t>公告栏目内</w:t>
      </w:r>
      <w:r>
        <w:rPr>
          <w:rFonts w:hint="eastAsia" w:ascii="宋体" w:hAnsi="宋体" w:cs="宋体"/>
          <w:sz w:val="24"/>
          <w:highlight w:val="none"/>
        </w:rPr>
        <w:t>公示。</w:t>
      </w:r>
    </w:p>
    <w:p w14:paraId="2E95E30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2.3签订合同：</w:t>
      </w:r>
    </w:p>
    <w:p w14:paraId="63F635C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2.3.1中标</w:t>
      </w:r>
      <w:r>
        <w:rPr>
          <w:rFonts w:hint="eastAsia" w:ascii="宋体" w:hAnsi="宋体" w:cs="宋体"/>
          <w:sz w:val="24"/>
          <w:highlight w:val="none"/>
          <w:lang w:eastAsia="zh-CN"/>
        </w:rPr>
        <w:t>人</w:t>
      </w:r>
      <w:r>
        <w:rPr>
          <w:rFonts w:hint="eastAsia" w:ascii="宋体" w:hAnsi="宋体" w:cs="宋体"/>
          <w:sz w:val="24"/>
          <w:highlight w:val="none"/>
        </w:rPr>
        <w:t>收到中标通知书后5个工作日内须来我院办理合同签订手续。</w:t>
      </w:r>
    </w:p>
    <w:p w14:paraId="6CB877F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2.3.2招标文件、中标</w:t>
      </w:r>
      <w:r>
        <w:rPr>
          <w:rFonts w:hint="eastAsia" w:ascii="宋体" w:hAnsi="宋体" w:cs="宋体"/>
          <w:sz w:val="24"/>
          <w:highlight w:val="none"/>
          <w:lang w:eastAsia="zh-CN"/>
        </w:rPr>
        <w:t>人</w:t>
      </w:r>
      <w:r>
        <w:rPr>
          <w:rFonts w:hint="eastAsia" w:ascii="宋体" w:hAnsi="宋体" w:cs="宋体"/>
          <w:sz w:val="24"/>
          <w:highlight w:val="none"/>
        </w:rPr>
        <w:t>的投标文件及有效承诺文件等，均为签订合同的依据。</w:t>
      </w:r>
    </w:p>
    <w:p w14:paraId="089189C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2.3.3结算</w:t>
      </w:r>
      <w:r>
        <w:rPr>
          <w:rFonts w:hint="eastAsia" w:ascii="宋体" w:hAnsi="宋体" w:cs="宋体"/>
          <w:color w:val="auto"/>
          <w:sz w:val="24"/>
          <w:highlight w:val="none"/>
          <w:lang w:eastAsia="zh-CN"/>
        </w:rPr>
        <w:t>说明</w:t>
      </w:r>
      <w:r>
        <w:rPr>
          <w:rFonts w:hint="eastAsia" w:ascii="宋体" w:hAnsi="宋体" w:cs="宋体"/>
          <w:color w:val="auto"/>
          <w:sz w:val="24"/>
          <w:highlight w:val="none"/>
        </w:rPr>
        <w:t>：</w:t>
      </w:r>
    </w:p>
    <w:p w14:paraId="715F6388">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（1）合同签订后，由中标人提供本项目</w:t>
      </w:r>
      <w:r>
        <w:rPr>
          <w:rFonts w:hint="eastAsia" w:ascii="宋体" w:hAnsi="宋体" w:eastAsia="宋体" w:cs="宋体"/>
          <w:sz w:val="24"/>
          <w:highlight w:val="none"/>
        </w:rPr>
        <w:t>检测服务</w:t>
      </w:r>
      <w:r>
        <w:rPr>
          <w:rFonts w:hint="eastAsia" w:ascii="宋体" w:hAnsi="宋体" w:eastAsia="宋体" w:cs="宋体"/>
          <w:sz w:val="24"/>
          <w:highlight w:val="none"/>
          <w:lang w:val="en-US" w:eastAsia="zh-CN"/>
        </w:rPr>
        <w:t>计划书，经采购人项目课题组核心成员确认无误后，中标人开具合同总额50%的增值税发票，达到付款条件起15日内，采购人凭相关材料和正式发票支付乙方合同总金额的50.00%；</w:t>
      </w:r>
    </w:p>
    <w:p w14:paraId="02A5653F">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（2）项目验收合格后，由中标人开具合同总额50%的增值税发票，15个工作日内，采购人凭验收材料和正式发票支付剩余合同50%金额。</w:t>
      </w:r>
    </w:p>
    <w:p w14:paraId="5D4B0A4A">
      <w:pPr>
        <w:spacing w:line="360" w:lineRule="auto"/>
        <w:jc w:val="center"/>
        <w:outlineLvl w:val="0"/>
        <w:rPr>
          <w:rFonts w:hint="eastAsia" w:ascii="宋体" w:hAnsi="宋体"/>
          <w:b/>
          <w:sz w:val="36"/>
          <w:szCs w:val="36"/>
          <w:highlight w:val="none"/>
        </w:rPr>
      </w:pPr>
    </w:p>
    <w:p w14:paraId="309A374E">
      <w:pPr>
        <w:pStyle w:val="2"/>
        <w:rPr>
          <w:rFonts w:hint="eastAsia" w:ascii="宋体" w:hAnsi="宋体"/>
          <w:b/>
          <w:sz w:val="36"/>
          <w:szCs w:val="36"/>
          <w:highlight w:val="none"/>
        </w:rPr>
      </w:pPr>
    </w:p>
    <w:p w14:paraId="2AD7AE7C">
      <w:pPr>
        <w:spacing w:line="360" w:lineRule="auto"/>
        <w:jc w:val="center"/>
        <w:outlineLvl w:val="0"/>
        <w:rPr>
          <w:rFonts w:ascii="宋体" w:hAnsi="宋体"/>
          <w:b/>
          <w:sz w:val="36"/>
          <w:szCs w:val="36"/>
          <w:highlight w:val="none"/>
        </w:rPr>
      </w:pPr>
      <w:r>
        <w:rPr>
          <w:rFonts w:hint="eastAsia" w:ascii="宋体" w:hAnsi="宋体"/>
          <w:b/>
          <w:sz w:val="36"/>
          <w:szCs w:val="36"/>
          <w:highlight w:val="none"/>
        </w:rPr>
        <w:t>三、招标项目具体要求</w:t>
      </w:r>
    </w:p>
    <w:p w14:paraId="64291CC6">
      <w:pPr>
        <w:numPr>
          <w:ilvl w:val="0"/>
          <w:numId w:val="0"/>
        </w:numPr>
        <w:spacing w:line="360" w:lineRule="auto"/>
        <w:ind w:firstLine="480" w:firstLineChars="200"/>
        <w:outlineLvl w:val="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1.项目概况：</w:t>
      </w:r>
      <w:r>
        <w:rPr>
          <w:rFonts w:hint="eastAsia" w:ascii="宋体" w:hAnsi="宋体" w:cs="宋体"/>
          <w:color w:val="auto"/>
          <w:kern w:val="0"/>
          <w:sz w:val="24"/>
          <w:highlight w:val="none"/>
          <w:lang w:val="en-US" w:eastAsia="zh-CN"/>
        </w:rPr>
        <w:t>因医院科研需求，</w:t>
      </w:r>
      <w:r>
        <w:rPr>
          <w:rFonts w:hint="eastAsia" w:ascii="宋体" w:hAnsi="宋体" w:eastAsia="宋体" w:cs="宋体"/>
          <w:color w:val="auto"/>
          <w:kern w:val="0"/>
          <w:sz w:val="24"/>
          <w:highlight w:val="none"/>
          <w:lang w:val="en-US" w:eastAsia="zh-CN"/>
        </w:rPr>
        <w:t>现拟委托一家供应商提供小鼠空间转录组检测服务。</w:t>
      </w:r>
    </w:p>
    <w:p w14:paraId="01022857">
      <w:pPr>
        <w:spacing w:line="360" w:lineRule="auto"/>
        <w:ind w:firstLine="480" w:firstLineChars="200"/>
        <w:outlineLvl w:val="0"/>
        <w:rPr>
          <w:rFonts w:hint="eastAsia" w:ascii="宋体" w:hAnsi="宋体" w:cs="宋体"/>
          <w:color w:val="000000"/>
          <w:kern w:val="0"/>
          <w:sz w:val="24"/>
          <w:highlight w:val="none"/>
        </w:rPr>
      </w:pPr>
      <w:r>
        <w:rPr>
          <w:rFonts w:hint="eastAsia" w:ascii="宋体" w:hAnsi="宋体" w:cs="宋体"/>
          <w:color w:val="000000"/>
          <w:kern w:val="0"/>
          <w:sz w:val="24"/>
          <w:highlight w:val="none"/>
        </w:rPr>
        <w:t>2.资质要求：</w:t>
      </w:r>
    </w:p>
    <w:p w14:paraId="1C07132E">
      <w:pPr>
        <w:numPr>
          <w:ilvl w:val="0"/>
          <w:numId w:val="0"/>
        </w:numPr>
        <w:spacing w:line="360" w:lineRule="auto"/>
        <w:ind w:firstLine="480" w:firstLineChars="200"/>
        <w:outlineLvl w:val="0"/>
        <w:rPr>
          <w:rFonts w:hint="eastAsia" w:ascii="宋体" w:hAnsi="宋体"/>
          <w:color w:val="auto"/>
          <w:sz w:val="24"/>
          <w:highlight w:val="none"/>
          <w:u w:val="none"/>
          <w:lang w:val="en-US" w:eastAsia="zh-CN"/>
        </w:rPr>
      </w:pPr>
      <w:r>
        <w:rPr>
          <w:rFonts w:hint="eastAsia" w:ascii="宋体" w:hAnsi="宋体" w:cs="宋体"/>
          <w:color w:val="000000"/>
          <w:kern w:val="0"/>
          <w:sz w:val="24"/>
          <w:highlight w:val="none"/>
          <w:lang w:val="en-US" w:eastAsia="zh-CN"/>
        </w:rPr>
        <w:t>2.1</w:t>
      </w:r>
      <w:r>
        <w:rPr>
          <w:rFonts w:hint="eastAsia" w:ascii="宋体" w:hAnsi="宋体" w:cs="宋体"/>
          <w:color w:val="000000"/>
          <w:sz w:val="24"/>
          <w:highlight w:val="none"/>
        </w:rPr>
        <w:t>凡有能力提供本招</w:t>
      </w:r>
      <w:r>
        <w:rPr>
          <w:rFonts w:hint="eastAsia" w:ascii="宋体" w:hAnsi="宋体"/>
          <w:color w:val="auto"/>
          <w:sz w:val="24"/>
          <w:highlight w:val="none"/>
          <w:lang w:val="en-US" w:eastAsia="zh-CN"/>
        </w:rPr>
        <w:t>标文件所述服务，具备本招标文件中规定条件的境内供应商均可</w:t>
      </w:r>
      <w:r>
        <w:rPr>
          <w:rFonts w:hint="eastAsia" w:ascii="宋体" w:hAnsi="宋体"/>
          <w:color w:val="auto"/>
          <w:sz w:val="24"/>
          <w:highlight w:val="none"/>
          <w:u w:val="none"/>
          <w:lang w:val="en-US" w:eastAsia="zh-CN"/>
        </w:rPr>
        <w:t>参加本次采购活动。</w:t>
      </w:r>
    </w:p>
    <w:p w14:paraId="779DD11B">
      <w:pPr>
        <w:numPr>
          <w:ilvl w:val="0"/>
          <w:numId w:val="0"/>
        </w:numPr>
        <w:spacing w:line="360" w:lineRule="auto"/>
        <w:ind w:firstLine="482" w:firstLineChars="200"/>
        <w:outlineLvl w:val="0"/>
        <w:rPr>
          <w:rFonts w:hint="eastAsia" w:ascii="宋体" w:hAnsi="宋体" w:cs="宋体"/>
          <w:b/>
          <w:bCs/>
          <w:color w:val="auto"/>
          <w:kern w:val="0"/>
          <w:sz w:val="24"/>
          <w:highlight w:val="none"/>
          <w:u w:val="none"/>
          <w:lang w:eastAsia="zh-CN"/>
        </w:rPr>
      </w:pP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u w:val="none"/>
        </w:rPr>
        <w:t>本项目招标控制总价为</w:t>
      </w:r>
      <w:r>
        <w:rPr>
          <w:rFonts w:hint="eastAsia" w:ascii="宋体" w:hAnsi="宋体" w:cs="宋体"/>
          <w:b/>
          <w:bCs/>
          <w:kern w:val="0"/>
          <w:sz w:val="24"/>
          <w:highlight w:val="none"/>
          <w:u w:val="none"/>
          <w:lang w:eastAsia="zh-CN"/>
        </w:rPr>
        <w:t>231216</w:t>
      </w:r>
      <w:r>
        <w:rPr>
          <w:rFonts w:hint="eastAsia" w:ascii="宋体" w:hAnsi="宋体" w:cs="宋体"/>
          <w:b/>
          <w:bCs/>
          <w:kern w:val="0"/>
          <w:sz w:val="24"/>
          <w:highlight w:val="none"/>
          <w:u w:val="none"/>
        </w:rPr>
        <w:t>元（大写人民币贰拾叁万壹仟贰佰壹拾陆元整），</w:t>
      </w:r>
      <w:r>
        <w:rPr>
          <w:rFonts w:hint="eastAsia" w:ascii="宋体" w:hAnsi="宋体" w:cs="宋体"/>
          <w:b/>
          <w:bCs/>
          <w:color w:val="000000"/>
          <w:kern w:val="0"/>
          <w:sz w:val="24"/>
          <w:highlight w:val="none"/>
          <w:u w:val="none"/>
        </w:rPr>
        <w:t>投标人报价不得超过招标控制总价，否则视为无效投标。</w:t>
      </w:r>
    </w:p>
    <w:p w14:paraId="44BCC0B5">
      <w:pPr>
        <w:numPr>
          <w:ilvl w:val="0"/>
          <w:numId w:val="0"/>
        </w:numPr>
        <w:spacing w:line="360" w:lineRule="auto"/>
        <w:ind w:firstLine="482" w:firstLineChars="200"/>
        <w:outlineLvl w:val="0"/>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4.采购内容及要求</w:t>
      </w:r>
    </w:p>
    <w:p w14:paraId="4D697BE4">
      <w:pPr>
        <w:numPr>
          <w:ilvl w:val="0"/>
          <w:numId w:val="0"/>
        </w:numPr>
        <w:spacing w:line="360" w:lineRule="auto"/>
        <w:ind w:firstLine="482" w:firstLineChars="200"/>
        <w:outlineLvl w:val="0"/>
        <w:rPr>
          <w:rFonts w:hint="eastAsia" w:ascii="宋体" w:hAnsi="宋体" w:eastAsia="宋体" w:cs="宋体"/>
          <w:b/>
          <w:bCs/>
          <w:color w:val="000000"/>
          <w:kern w:val="0"/>
          <w:sz w:val="24"/>
          <w:highlight w:val="none"/>
          <w:lang w:val="en-US" w:eastAsia="zh-CN"/>
        </w:rPr>
      </w:pPr>
      <w:r>
        <w:rPr>
          <w:rFonts w:hint="eastAsia" w:ascii="宋体" w:hAnsi="宋体" w:eastAsia="宋体" w:cs="宋体"/>
          <w:b/>
          <w:bCs/>
          <w:color w:val="000000"/>
          <w:kern w:val="0"/>
          <w:sz w:val="24"/>
          <w:highlight w:val="none"/>
          <w:lang w:val="en-US" w:eastAsia="zh-CN"/>
        </w:rPr>
        <w:t>4.1技术要求：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1701"/>
        <w:gridCol w:w="1418"/>
        <w:gridCol w:w="1649"/>
      </w:tblGrid>
      <w:tr w14:paraId="5C8A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shd w:val="clear" w:color="auto" w:fill="auto"/>
          </w:tcPr>
          <w:p w14:paraId="4D29FF6B">
            <w:pPr>
              <w:numPr>
                <w:ilvl w:val="0"/>
                <w:numId w:val="0"/>
              </w:numPr>
              <w:spacing w:line="360" w:lineRule="auto"/>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物种/样本来源</w:t>
            </w:r>
          </w:p>
        </w:tc>
        <w:tc>
          <w:tcPr>
            <w:tcW w:w="1701" w:type="dxa"/>
            <w:shd w:val="clear" w:color="auto" w:fill="auto"/>
          </w:tcPr>
          <w:p w14:paraId="044E84C2">
            <w:pPr>
              <w:numPr>
                <w:ilvl w:val="0"/>
                <w:numId w:val="0"/>
              </w:numPr>
              <w:spacing w:line="360" w:lineRule="auto"/>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产品</w:t>
            </w:r>
          </w:p>
        </w:tc>
        <w:tc>
          <w:tcPr>
            <w:tcW w:w="1418" w:type="dxa"/>
            <w:shd w:val="clear" w:color="auto" w:fill="auto"/>
          </w:tcPr>
          <w:p w14:paraId="490CCBAA">
            <w:pPr>
              <w:numPr>
                <w:ilvl w:val="0"/>
                <w:numId w:val="0"/>
              </w:numPr>
              <w:spacing w:line="360" w:lineRule="auto"/>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数量</w:t>
            </w:r>
          </w:p>
        </w:tc>
        <w:tc>
          <w:tcPr>
            <w:tcW w:w="1649" w:type="dxa"/>
            <w:shd w:val="clear" w:color="auto" w:fill="auto"/>
          </w:tcPr>
          <w:p w14:paraId="3F285276">
            <w:pPr>
              <w:numPr>
                <w:ilvl w:val="0"/>
                <w:numId w:val="0"/>
              </w:numPr>
              <w:spacing w:line="360" w:lineRule="auto"/>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数据量</w:t>
            </w:r>
          </w:p>
        </w:tc>
      </w:tr>
      <w:tr w14:paraId="7FDD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shd w:val="clear" w:color="auto" w:fill="auto"/>
          </w:tcPr>
          <w:p w14:paraId="630CD88F">
            <w:pPr>
              <w:numPr>
                <w:ilvl w:val="0"/>
                <w:numId w:val="0"/>
              </w:numPr>
              <w:spacing w:line="360" w:lineRule="auto"/>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小鼠</w:t>
            </w:r>
          </w:p>
        </w:tc>
        <w:tc>
          <w:tcPr>
            <w:tcW w:w="1701" w:type="dxa"/>
            <w:shd w:val="clear" w:color="auto" w:fill="auto"/>
          </w:tcPr>
          <w:p w14:paraId="150F9E4F">
            <w:pPr>
              <w:numPr>
                <w:ilvl w:val="0"/>
                <w:numId w:val="0"/>
              </w:numPr>
              <w:spacing w:line="360" w:lineRule="auto"/>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空间转录组</w:t>
            </w:r>
          </w:p>
        </w:tc>
        <w:tc>
          <w:tcPr>
            <w:tcW w:w="1418" w:type="dxa"/>
            <w:shd w:val="clear" w:color="auto" w:fill="auto"/>
          </w:tcPr>
          <w:p w14:paraId="4E20AB8B">
            <w:pPr>
              <w:numPr>
                <w:ilvl w:val="0"/>
                <w:numId w:val="0"/>
              </w:numPr>
              <w:spacing w:line="360" w:lineRule="auto"/>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12</w:t>
            </w:r>
          </w:p>
        </w:tc>
        <w:tc>
          <w:tcPr>
            <w:tcW w:w="1649" w:type="dxa"/>
            <w:shd w:val="clear" w:color="auto" w:fill="auto"/>
          </w:tcPr>
          <w:p w14:paraId="33A86A60">
            <w:pPr>
              <w:numPr>
                <w:ilvl w:val="0"/>
                <w:numId w:val="0"/>
              </w:numPr>
              <w:spacing w:line="360" w:lineRule="auto"/>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1000M</w:t>
            </w:r>
          </w:p>
        </w:tc>
      </w:tr>
    </w:tbl>
    <w:p w14:paraId="2DA94263">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样品检测合格后采取以下技术路线进行高精度空间转录组测序： 高精度空间转录组样品制备——组织优化――表达实验及文库构建——上机测序――生物信息学分析。</w:t>
      </w:r>
    </w:p>
    <w:p w14:paraId="474A7712">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1.主要进行以下检测分析：</w:t>
      </w:r>
    </w:p>
    <w:p w14:paraId="535D3596">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1.1分析条目</w:t>
      </w:r>
    </w:p>
    <w:p w14:paraId="07AB0B1E">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1.测序数据统计与评估：（1)数据质控；（2)数据定量；（3)基因表达定量；（4)Square bin 统计及最优 bin 策略选择；（5)图像识别、配准、分割和 Cell bin 统计。</w:t>
      </w:r>
    </w:p>
    <w:p w14:paraId="2FAA1789">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2.bin 聚类分析：（1)低质量 bin 过滤；（2)bin 聚类结果统计；（3)各样本在各亚群 bin 数量统计；（4)基因在各个 bin 亚群表达量均值统计；（5)分群结果可视化。</w:t>
      </w:r>
    </w:p>
    <w:p w14:paraId="11E90D62">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3.亚群上调基因分析：（1)上调表达基因筛选；（2)上调表达基因 GO 功能富集分析；（3)上调表达基因 KEGG 功能富集分析；（4)上调表达基因 DO 功能富集分析（仅限人）；（5)上调表达基因 Reactome 功能富集分析（仅限人、大鼠、小鼠）。</w:t>
      </w:r>
    </w:p>
    <w:p w14:paraId="425E1887">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4.亚群特征基因分析：（1)亚群特征基因筛选；（2)亚群特征基因表达分布；（3)亚群特征基因蛋白质互作网络分析。</w:t>
      </w:r>
    </w:p>
    <w:p w14:paraId="20F758AF">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1.2提供在线报告平台可供做如下分析：</w:t>
      </w:r>
    </w:p>
    <w:p w14:paraId="34A24493">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1.Spot 分组方案；</w:t>
      </w:r>
    </w:p>
    <w:p w14:paraId="4EBA1335">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2.基因集筛选：（1)聚类基因集筛选；（2)目标基因集筛选。</w:t>
      </w:r>
    </w:p>
    <w:p w14:paraId="6F5A0CE6">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3.Spot 亚群分类分析：（1)SPOT 频率分析；（2)组织映射图（亚群信息、转录本（UMI）信息）；（3)分类 tSNE 图（亚群信息、样本信息、转录本（UMI）信息）；（4)分类 UMAP 图（亚群信息、样本信息、转录本（UMI）信息）。</w:t>
      </w:r>
    </w:p>
    <w:p w14:paraId="34407008">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4.基因分布查看：（1)组织映射图（表达量、分类）；（2)基因 tSNE 图（表达量、分类）；（3)基因 UMAP 图（表达量、分类）；（4)基因小提琴图；（5)基因气泡图；（6)基因热图。</w:t>
      </w:r>
    </w:p>
    <w:p w14:paraId="7A909D74">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5.亚群上调基因分析：（1)亚群上调统计柱状图；（2)亚群上调基因分布；（3)上调差异基因 GO 富集；（4)上调差异基因 KEGG 富集。</w:t>
      </w:r>
    </w:p>
    <w:p w14:paraId="467A2BD5">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6.空间通讯分析（仅限人、小鼠）：（1)细胞互作分析；（2)配受体对分析。</w:t>
      </w:r>
    </w:p>
    <w:p w14:paraId="457339EC">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7.组间差异分析：（1)差异基因统计；（2)差异基因分布；（3)差异基因 GO 富集；（4)差异基因 KEGG 富集；（5)GSEA 分析。</w:t>
      </w:r>
    </w:p>
    <w:p w14:paraId="40E1DA91">
      <w:pPr>
        <w:numPr>
          <w:ilvl w:val="0"/>
          <w:numId w:val="0"/>
        </w:numPr>
        <w:spacing w:line="360" w:lineRule="auto"/>
        <w:ind w:firstLine="482" w:firstLineChars="200"/>
        <w:outlineLvl w:val="0"/>
        <w:rPr>
          <w:rFonts w:hint="eastAsia" w:ascii="宋体" w:hAnsi="宋体" w:eastAsia="宋体" w:cs="宋体"/>
          <w:b/>
          <w:bCs/>
          <w:color w:val="000000"/>
          <w:kern w:val="0"/>
          <w:sz w:val="24"/>
          <w:highlight w:val="none"/>
          <w:lang w:val="en-US" w:eastAsia="zh-CN"/>
        </w:rPr>
      </w:pPr>
      <w:r>
        <w:rPr>
          <w:rFonts w:hint="eastAsia" w:ascii="宋体" w:hAnsi="宋体" w:eastAsia="宋体" w:cs="宋体"/>
          <w:b/>
          <w:bCs/>
          <w:color w:val="000000"/>
          <w:kern w:val="0"/>
          <w:sz w:val="24"/>
          <w:highlight w:val="none"/>
          <w:lang w:val="en-US" w:eastAsia="zh-CN"/>
        </w:rPr>
        <w:t>4.2项目周期</w:t>
      </w:r>
    </w:p>
    <w:p w14:paraId="6047D0AF">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1.中标人在收到采购人样品及送样单后开始样品检测。 </w:t>
      </w:r>
    </w:p>
    <w:p w14:paraId="7C33AE2F">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2.项目周期以样品检测合格后开始计算,项目周期为 45 个工作日,中标人需在项目周期内完成全部测序及测序数据的处理工作。 </w:t>
      </w:r>
    </w:p>
    <w:p w14:paraId="617898BB">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3.若在测序或数据处理中遇到技术障碍，中标人应与采购人及时沟通，双方沟通时间从本条第二点中的45个工作日中扣除。 </w:t>
      </w:r>
    </w:p>
    <w:p w14:paraId="1B601598">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4.若因样品送样单、样品关系单等需要采购人提供的信息，因采购人原因造成不及时发送或信息有误所造成的耽误时间，可从上述第二点中的45个工作日中扣除。 </w:t>
      </w:r>
    </w:p>
    <w:p w14:paraId="57942DD1">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如试验过程采购人因实际需要而增加样本数量，经中标人确认双方完成协议内容变更，技术服务费用按照实际的样本数量（单价按照最终成交单价）进行计算。采购人需按照中标人要求支付技术服务费差额，差额支付后，中标人须将完整的数据</w:t>
      </w:r>
      <w:r>
        <w:rPr>
          <w:rFonts w:hint="eastAsia" w:ascii="宋体" w:hAnsi="宋体" w:cs="宋体"/>
          <w:color w:val="000000"/>
          <w:kern w:val="0"/>
          <w:sz w:val="24"/>
          <w:highlight w:val="none"/>
          <w:lang w:val="en-US" w:eastAsia="zh-CN"/>
        </w:rPr>
        <w:t>、图片、实验记录</w:t>
      </w:r>
      <w:bookmarkStart w:id="2" w:name="_GoBack"/>
      <w:bookmarkEnd w:id="2"/>
      <w:r>
        <w:rPr>
          <w:rFonts w:hint="eastAsia" w:ascii="宋体" w:hAnsi="宋体" w:eastAsia="宋体" w:cs="宋体"/>
          <w:color w:val="000000"/>
          <w:kern w:val="0"/>
          <w:sz w:val="24"/>
          <w:highlight w:val="none"/>
          <w:lang w:val="en-US" w:eastAsia="zh-CN"/>
        </w:rPr>
        <w:t xml:space="preserve">和报告全部交给采购人。如因采购人原因未按双方约定时间支付差额费用，中标人可不承担因此导致的项目延期、成果交付迟延等责任。 </w:t>
      </w:r>
    </w:p>
    <w:p w14:paraId="1A9B50D4">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6.对于检测不合格的样品，如需保存，采购人应在收到样品检测报告后7天内与中标人联系，并发送《返样单》。如采购人逾期未与中标人联系或返样单不到位，该不合格逾期样品会在样品检测报告发出后的 7 天后进行销毁。对于完成测序分析，剩余样本需要返还的项目，采购人需要在收到项目完整版结题报告1个月内提出，发送《返样单》。采购人逾期未与中标人联系或返样单不到位，样本将进行销毁。 </w:t>
      </w:r>
    </w:p>
    <w:p w14:paraId="74B38AA0">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7.中标人在向采购人提供项目结果和报告后，原始测序数据保留数据的时间为三个月。对于合同中涉及在线报告的项目，中标人将免费提供医院本合同中所涉及项目的在线报告 2 年使用权限（从项目结题报告交付开始计算），并约定续期方案如下： </w:t>
      </w:r>
    </w:p>
    <w:p w14:paraId="0C6DC8FB">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（1）在使用权限到期前 6 个月以内，中标人将向采购人联系邮箱至少发送一次在线报告使用权限到期提醒，提醒采购人申请使用权限延期或者及 时备份个人数据。 </w:t>
      </w:r>
    </w:p>
    <w:p w14:paraId="30E9EA68">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（2）采购人如有延期需求，则须在使用权限到期前联系供应商，申请使用权限延期。 </w:t>
      </w:r>
    </w:p>
    <w:p w14:paraId="2DFF0B2C">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（3）采购人如没有延期计划但有数据备份需求，则须在使用期限到期前联系中标人，从账户中拷贝取回个人账户数据。 </w:t>
      </w:r>
    </w:p>
    <w:p w14:paraId="53CDA37C">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（4）对于使用权限到期的项目，中标人可将删除项目数据，不再提供数据保管服务。  </w:t>
      </w:r>
    </w:p>
    <w:p w14:paraId="203BBD6A">
      <w:pPr>
        <w:numPr>
          <w:ilvl w:val="0"/>
          <w:numId w:val="0"/>
        </w:numPr>
        <w:spacing w:line="360" w:lineRule="auto"/>
        <w:ind w:firstLine="482" w:firstLineChars="200"/>
        <w:outlineLvl w:val="0"/>
        <w:rPr>
          <w:rFonts w:hint="eastAsia" w:ascii="宋体" w:hAnsi="宋体" w:eastAsia="宋体" w:cs="宋体"/>
          <w:b/>
          <w:bCs/>
          <w:color w:val="000000"/>
          <w:kern w:val="0"/>
          <w:sz w:val="24"/>
          <w:highlight w:val="none"/>
          <w:lang w:val="en-US" w:eastAsia="zh-CN"/>
        </w:rPr>
      </w:pPr>
      <w:r>
        <w:rPr>
          <w:rFonts w:hint="eastAsia" w:ascii="宋体" w:hAnsi="宋体" w:eastAsia="宋体" w:cs="宋体"/>
          <w:b/>
          <w:bCs/>
          <w:color w:val="000000"/>
          <w:kern w:val="0"/>
          <w:sz w:val="24"/>
          <w:highlight w:val="none"/>
          <w:lang w:val="en-US" w:eastAsia="zh-CN"/>
        </w:rPr>
        <w:t xml:space="preserve">4.3成果交付 </w:t>
      </w:r>
    </w:p>
    <w:p w14:paraId="380364DC">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（1）中标人在项目完成之后向医院邮箱发送结题报告；采购人在收到结题报告后 90 天内，对本项目交付结果进行审核（采购人邮箱以合同采购人指定邮箱为准，采购人反馈邮箱以供应商发送结题报告的邮箱为准），审核通过视为满意。</w:t>
      </w:r>
    </w:p>
    <w:p w14:paraId="58607840">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（2）测序过程中产生的序列文件*.fq 和相关生物信息分析结果文件，可通过网络传输或采购人自行提供 U 盘或移动硬盘传输。中标人须确保提交符合合同约定的数据量给采购人。考虑到生物学实验的不确定性，即在各样本总数据量达标的情况下，每个样本数据量不低于目标数据量的 90%，平均 Q20≥90%，平均 Q30≥80%。如果实际测序产生的数据量超出合同约定的数据量，中标人将所有下机数据全部提交给采购人，中标人提交给采购人的信息分析结果将基于所有提交给医院的数据。 </w:t>
      </w:r>
    </w:p>
    <w:p w14:paraId="2F5A9B30">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（3）采购人按上述标准及方法对供应商完成的研究开发成果进行验收：对于提供的基因组测序深度，测序数据质量，数据分析结果全部达到合同规定标准，并通过采购人确认无误，视为验收合格。</w:t>
      </w:r>
    </w:p>
    <w:p w14:paraId="7DC2E8E2">
      <w:pPr>
        <w:numPr>
          <w:ilvl w:val="0"/>
          <w:numId w:val="0"/>
        </w:numPr>
        <w:spacing w:line="360" w:lineRule="auto"/>
        <w:ind w:firstLine="480" w:firstLineChars="200"/>
        <w:outlineLvl w:val="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5.服务质量保证:</w:t>
      </w:r>
    </w:p>
    <w:p w14:paraId="0AFBF073">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（1）成交供应商所提供服务质量需满足医院采购标准要求。</w:t>
      </w:r>
    </w:p>
    <w:p w14:paraId="0830B70F">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（2）服务期内如发生人身安全及其他事故，一切责任和经济补偿均由成交供应商负责。</w:t>
      </w:r>
    </w:p>
    <w:p w14:paraId="607B5371">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（3）成交供应商须对检测结果的真实性、可靠性及合法性承担全部责任；若因检测服务存在虚假或违法情形导致采购人无法完成科研项 目，采购人有权解除合同、不予支付服务费用。</w:t>
      </w:r>
    </w:p>
    <w:p w14:paraId="23054FDA">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6.处罚及违约责任</w:t>
      </w:r>
    </w:p>
    <w:p w14:paraId="5D55A2BC">
      <w:pPr>
        <w:numPr>
          <w:ilvl w:val="0"/>
          <w:numId w:val="0"/>
        </w:numPr>
        <w:spacing w:line="360" w:lineRule="auto"/>
        <w:ind w:firstLine="3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b w:val="0"/>
          <w:bCs w:val="0"/>
          <w:spacing w:val="-5"/>
          <w:position w:val="1"/>
          <w:sz w:val="20"/>
          <w:szCs w:val="20"/>
          <w:highlight w:val="none"/>
        </w:rPr>
        <w:t xml:space="preserve"> </w:t>
      </w:r>
      <w:r>
        <w:rPr>
          <w:rFonts w:hint="eastAsia" w:ascii="宋体" w:hAnsi="宋体" w:eastAsia="宋体" w:cs="宋体"/>
          <w:color w:val="000000"/>
          <w:kern w:val="0"/>
          <w:sz w:val="24"/>
          <w:highlight w:val="none"/>
          <w:lang w:val="en-US" w:eastAsia="zh-CN"/>
        </w:rPr>
        <w:t>（1）中标人应提供符合本采购需求约定和行业规范及惯例的专业化服务，如果达不到采购人的要求，中标人应立即更换人员或改进方法，以达到采购人要求。中标人如因服务错误、失误等原因导致采购人解除合同，中标人应承担全部责任外，还应退采购人还全部服务费。 </w:t>
      </w:r>
    </w:p>
    <w:p w14:paraId="1BACC0CC">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中标人如果未按本合同约定的服务内容和方式履行合同项下义务，则采购人可以采取必要的补救措施，由此产生的风险和费用将由中标人承担。同时，采购人有权决定是否继续履行合同。如果采购人解除合同，则中标人应退还全部服务费并承担由此而给采购人造成的损失。</w:t>
      </w:r>
    </w:p>
    <w:p w14:paraId="009055E0">
      <w:pPr>
        <w:numPr>
          <w:ilvl w:val="0"/>
          <w:numId w:val="0"/>
        </w:numPr>
        <w:spacing w:line="360" w:lineRule="auto"/>
        <w:ind w:firstLine="480" w:firstLineChars="200"/>
        <w:outlineLvl w:val="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（3）中标人逾期完成服务的，采购人有权按服务费总金额每日1‰比例扣除采购人罚金，罚金从采购人待付款中扣除；逾期超过约定日期15个工作日不能完成服务的，采购人有权解除本合同。</w:t>
      </w:r>
    </w:p>
    <w:p w14:paraId="36878821">
      <w:pPr>
        <w:numPr>
          <w:ilvl w:val="0"/>
          <w:numId w:val="0"/>
        </w:numPr>
        <w:spacing w:line="360" w:lineRule="auto"/>
        <w:ind w:firstLine="480" w:firstLineChars="200"/>
        <w:outlineLvl w:val="0"/>
        <w:rPr>
          <w:rFonts w:hint="eastAsia" w:ascii="宋体" w:hAnsi="宋体" w:eastAsia="宋体" w:cs="宋体"/>
          <w:b w:val="0"/>
          <w:bCs w:val="0"/>
          <w:spacing w:val="-5"/>
          <w:position w:val="1"/>
          <w:sz w:val="20"/>
          <w:szCs w:val="20"/>
          <w:highlight w:val="none"/>
        </w:rPr>
      </w:pPr>
      <w:r>
        <w:rPr>
          <w:rFonts w:hint="eastAsia" w:ascii="宋体" w:hAnsi="宋体" w:eastAsia="宋体" w:cs="宋体"/>
          <w:color w:val="000000"/>
          <w:kern w:val="0"/>
          <w:sz w:val="24"/>
          <w:highlight w:val="none"/>
          <w:lang w:val="en-US" w:eastAsia="zh-CN"/>
        </w:rPr>
        <w:t>（4）中标人因逾期完成服务或因其他违约行为导致采购人解除合同的，采购人有权扣除服务费总金额10%比例的违约金，如造成采购人损失超过违约金的，超出部分由中标人继续承担赔偿责任。</w:t>
      </w:r>
    </w:p>
    <w:p w14:paraId="6EB73AB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本项目不接受联合体报价。</w:t>
      </w:r>
    </w:p>
    <w:p w14:paraId="1B4A8F5D">
      <w:pPr>
        <w:numPr>
          <w:ilvl w:val="0"/>
          <w:numId w:val="0"/>
        </w:numPr>
        <w:spacing w:line="360" w:lineRule="auto"/>
        <w:ind w:firstLine="480" w:firstLineChars="200"/>
        <w:outlineLvl w:val="0"/>
        <w:rPr>
          <w:rFonts w:hint="eastAsia" w:ascii="宋体" w:hAnsi="宋体"/>
          <w:color w:val="auto"/>
          <w:sz w:val="24"/>
          <w:highlight w:val="none"/>
          <w:lang w:eastAsia="zh-CN"/>
        </w:rPr>
      </w:pPr>
      <w:r>
        <w:rPr>
          <w:rFonts w:hint="eastAsia" w:ascii="宋体" w:hAnsi="宋体"/>
          <w:color w:val="auto"/>
          <w:sz w:val="24"/>
          <w:highlight w:val="none"/>
          <w:lang w:val="en-US" w:eastAsia="zh-CN"/>
        </w:rPr>
        <w:t>8.投标人</w:t>
      </w:r>
      <w:r>
        <w:rPr>
          <w:rFonts w:hint="eastAsia" w:ascii="宋体" w:hAnsi="宋体"/>
          <w:color w:val="auto"/>
          <w:sz w:val="24"/>
          <w:highlight w:val="none"/>
          <w:lang w:eastAsia="zh-CN"/>
        </w:rPr>
        <w:t>必须提供</w:t>
      </w:r>
      <w:r>
        <w:rPr>
          <w:rFonts w:hint="eastAsia" w:ascii="宋体" w:hAnsi="宋体"/>
          <w:color w:val="auto"/>
          <w:sz w:val="24"/>
          <w:highlight w:val="none"/>
        </w:rPr>
        <w:t>在经营活动中没有违法记录的书面声明</w:t>
      </w:r>
      <w:r>
        <w:rPr>
          <w:rFonts w:hint="eastAsia" w:ascii="宋体" w:hAnsi="宋体"/>
          <w:color w:val="auto"/>
          <w:sz w:val="24"/>
          <w:highlight w:val="none"/>
          <w:lang w:eastAsia="zh-CN"/>
        </w:rPr>
        <w:t>。</w:t>
      </w:r>
    </w:p>
    <w:p w14:paraId="41756448">
      <w:pPr>
        <w:tabs>
          <w:tab w:val="left" w:pos="900"/>
        </w:tabs>
        <w:spacing w:line="520" w:lineRule="exact"/>
        <w:jc w:val="both"/>
        <w:rPr>
          <w:rFonts w:hint="eastAsia" w:ascii="宋体" w:hAnsi="宋体"/>
          <w:b/>
          <w:spacing w:val="-12"/>
          <w:sz w:val="36"/>
          <w:szCs w:val="36"/>
          <w:highlight w:val="none"/>
        </w:rPr>
      </w:pPr>
    </w:p>
    <w:p w14:paraId="73AD5E33">
      <w:pPr>
        <w:tabs>
          <w:tab w:val="left" w:pos="900"/>
        </w:tabs>
        <w:spacing w:line="520" w:lineRule="exact"/>
        <w:jc w:val="center"/>
        <w:rPr>
          <w:rFonts w:ascii="宋体" w:hAnsi="宋体"/>
          <w:b/>
          <w:spacing w:val="-12"/>
          <w:sz w:val="36"/>
          <w:szCs w:val="36"/>
          <w:highlight w:val="none"/>
        </w:rPr>
      </w:pPr>
      <w:r>
        <w:rPr>
          <w:rFonts w:hint="eastAsia" w:ascii="宋体" w:hAnsi="宋体"/>
          <w:b/>
          <w:spacing w:val="-12"/>
          <w:sz w:val="36"/>
          <w:szCs w:val="36"/>
          <w:highlight w:val="none"/>
        </w:rPr>
        <w:t>四、投标文件的要求</w:t>
      </w:r>
    </w:p>
    <w:p w14:paraId="501B8734">
      <w:pPr>
        <w:tabs>
          <w:tab w:val="left" w:pos="900"/>
        </w:tabs>
        <w:spacing w:line="520" w:lineRule="exact"/>
        <w:jc w:val="center"/>
        <w:rPr>
          <w:rFonts w:ascii="宋体" w:hAnsi="宋体"/>
          <w:b/>
          <w:spacing w:val="-12"/>
          <w:sz w:val="36"/>
          <w:szCs w:val="36"/>
          <w:highlight w:val="none"/>
        </w:rPr>
      </w:pPr>
      <w:r>
        <w:rPr>
          <w:rFonts w:hint="eastAsia" w:ascii="宋体" w:hAnsi="宋体"/>
          <w:b/>
          <w:szCs w:val="21"/>
          <w:highlight w:val="none"/>
        </w:rPr>
        <w:t>（包含但不限于以下要求）</w:t>
      </w:r>
    </w:p>
    <w:p w14:paraId="1B733675">
      <w:pPr>
        <w:tabs>
          <w:tab w:val="left" w:pos="720"/>
        </w:tabs>
        <w:adjustRightInd w:val="0"/>
        <w:snapToGrid w:val="0"/>
        <w:spacing w:line="520" w:lineRule="exact"/>
        <w:ind w:firstLine="434" w:firstLineChars="200"/>
        <w:rPr>
          <w:rFonts w:ascii="宋体" w:hAnsi="宋体"/>
          <w:b/>
          <w:spacing w:val="-12"/>
          <w:sz w:val="24"/>
          <w:highlight w:val="none"/>
          <w:u w:val="single"/>
        </w:rPr>
      </w:pPr>
      <w:r>
        <w:rPr>
          <w:rFonts w:hint="eastAsia" w:ascii="宋体" w:hAnsi="宋体"/>
          <w:b/>
          <w:spacing w:val="-12"/>
          <w:sz w:val="24"/>
          <w:highlight w:val="none"/>
          <w:u w:val="single"/>
        </w:rPr>
        <w:t>供应商投标文件为一正三副，同时必须满足以下要求，否则视为无效投标。</w:t>
      </w:r>
    </w:p>
    <w:p w14:paraId="772D826B">
      <w:pPr>
        <w:numPr>
          <w:ilvl w:val="0"/>
          <w:numId w:val="1"/>
        </w:num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报价</w:t>
      </w:r>
      <w:r>
        <w:rPr>
          <w:rFonts w:hint="eastAsia" w:ascii="宋体" w:hAnsi="宋体" w:cs="宋体"/>
          <w:color w:val="000000"/>
          <w:kern w:val="0"/>
          <w:sz w:val="24"/>
          <w:highlight w:val="none"/>
          <w:lang w:eastAsia="zh-CN"/>
        </w:rPr>
        <w:t>表</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eastAsia="zh-CN"/>
        </w:rPr>
        <w:t>请使用招标文件“五、报价表</w:t>
      </w:r>
      <w:r>
        <w:rPr>
          <w:rFonts w:hint="default" w:ascii="宋体" w:hAnsi="宋体" w:cs="宋体"/>
          <w:color w:val="000000"/>
          <w:kern w:val="0"/>
          <w:sz w:val="24"/>
          <w:highlight w:val="none"/>
          <w:lang w:val="en-US" w:eastAsia="zh-CN"/>
        </w:rPr>
        <w:t>”</w:t>
      </w:r>
      <w:r>
        <w:rPr>
          <w:rFonts w:hint="eastAsia" w:ascii="宋体" w:hAnsi="宋体" w:cs="宋体"/>
          <w:color w:val="000000"/>
          <w:kern w:val="0"/>
          <w:sz w:val="24"/>
          <w:highlight w:val="none"/>
          <w:lang w:eastAsia="zh-CN"/>
        </w:rPr>
        <w:t>格式</w:t>
      </w:r>
      <w:r>
        <w:rPr>
          <w:rFonts w:hint="eastAsia" w:ascii="宋体" w:hAnsi="宋体" w:cs="宋体"/>
          <w:color w:val="000000"/>
          <w:kern w:val="0"/>
          <w:sz w:val="24"/>
          <w:highlight w:val="none"/>
        </w:rPr>
        <w:t>）。</w:t>
      </w:r>
    </w:p>
    <w:p w14:paraId="40683572">
      <w:pPr>
        <w:numPr>
          <w:ilvl w:val="0"/>
          <w:numId w:val="1"/>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供应商有效期内营业执照复印件</w:t>
      </w:r>
      <w:r>
        <w:rPr>
          <w:rFonts w:hint="eastAsia" w:ascii="宋体" w:hAnsi="宋体" w:cs="宋体"/>
          <w:color w:val="000000"/>
          <w:kern w:val="0"/>
          <w:sz w:val="24"/>
          <w:highlight w:val="none"/>
          <w:lang w:eastAsia="zh-CN"/>
        </w:rPr>
        <w:t>。</w:t>
      </w:r>
    </w:p>
    <w:p w14:paraId="6437674F">
      <w:pPr>
        <w:numPr>
          <w:ilvl w:val="0"/>
          <w:numId w:val="1"/>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法定代表人授权委托书原件并加盖公章(投标代表是法定代表人的无需提供)。</w:t>
      </w:r>
    </w:p>
    <w:p w14:paraId="2E755D9C">
      <w:pPr>
        <w:numPr>
          <w:ilvl w:val="0"/>
          <w:numId w:val="1"/>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法定代表人及投标代表的有效身份证复印件。</w:t>
      </w:r>
    </w:p>
    <w:p w14:paraId="7DAAC214">
      <w:pPr>
        <w:numPr>
          <w:ilvl w:val="0"/>
          <w:numId w:val="1"/>
        </w:numPr>
        <w:adjustRightInd w:val="0"/>
        <w:snapToGrid w:val="0"/>
        <w:spacing w:line="540" w:lineRule="exact"/>
        <w:ind w:firstLine="480" w:firstLineChars="200"/>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服务承诺函。</w:t>
      </w:r>
    </w:p>
    <w:p w14:paraId="7BAF7C11">
      <w:pPr>
        <w:numPr>
          <w:ilvl w:val="0"/>
          <w:numId w:val="1"/>
        </w:num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无违法记录的书面声明。</w:t>
      </w:r>
    </w:p>
    <w:p w14:paraId="0B9E0235">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供应商注意事项：</w:t>
      </w:r>
    </w:p>
    <w:p w14:paraId="74E3A4B2">
      <w:pPr>
        <w:spacing w:line="520" w:lineRule="exact"/>
        <w:ind w:firstLine="480" w:firstLineChars="200"/>
        <w:rPr>
          <w:rFonts w:hint="eastAsia" w:ascii="宋体" w:hAnsi="宋体" w:eastAsia="宋体"/>
          <w:bCs/>
          <w:sz w:val="24"/>
          <w:highlight w:val="none"/>
          <w:lang w:eastAsia="zh-CN"/>
        </w:rPr>
      </w:pPr>
      <w:r>
        <w:rPr>
          <w:rFonts w:hint="eastAsia" w:ascii="宋体" w:hAnsi="宋体"/>
          <w:bCs/>
          <w:sz w:val="24"/>
          <w:highlight w:val="none"/>
        </w:rPr>
        <w:t>（1）以上内容没有规定格式的请各供应商</w:t>
      </w:r>
      <w:r>
        <w:rPr>
          <w:rFonts w:hint="eastAsia" w:ascii="宋体" w:hAnsi="宋体"/>
          <w:bCs/>
          <w:sz w:val="24"/>
          <w:highlight w:val="none"/>
          <w:u w:val="none"/>
        </w:rPr>
        <w:t>自行设计格式编写</w:t>
      </w:r>
      <w:r>
        <w:rPr>
          <w:rFonts w:hint="eastAsia" w:ascii="宋体" w:hAnsi="宋体"/>
          <w:bCs/>
          <w:sz w:val="24"/>
          <w:highlight w:val="none"/>
          <w:u w:val="none"/>
          <w:lang w:eastAsia="zh-CN"/>
        </w:rPr>
        <w:t>；</w:t>
      </w:r>
    </w:p>
    <w:p w14:paraId="0F9839F1">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正本的每一页须加盖公章</w:t>
      </w:r>
      <w:r>
        <w:rPr>
          <w:rFonts w:hint="eastAsia" w:ascii="宋体" w:hAnsi="宋体" w:cs="宋体"/>
          <w:color w:val="000000"/>
          <w:kern w:val="0"/>
          <w:sz w:val="24"/>
          <w:highlight w:val="none"/>
        </w:rPr>
        <w:t>，以上材料</w:t>
      </w:r>
      <w:r>
        <w:rPr>
          <w:rFonts w:hint="eastAsia" w:ascii="宋体" w:hAnsi="宋体" w:cs="宋体"/>
          <w:color w:val="000000"/>
          <w:kern w:val="0"/>
          <w:sz w:val="24"/>
          <w:highlight w:val="none"/>
          <w:lang w:eastAsia="zh-CN"/>
        </w:rPr>
        <w:t>须</w:t>
      </w:r>
      <w:r>
        <w:rPr>
          <w:rFonts w:hint="eastAsia" w:ascii="宋体" w:hAnsi="宋体" w:cs="宋体"/>
          <w:color w:val="000000"/>
          <w:kern w:val="0"/>
          <w:sz w:val="24"/>
          <w:highlight w:val="none"/>
        </w:rPr>
        <w:t>装订成册</w:t>
      </w:r>
      <w:r>
        <w:rPr>
          <w:rFonts w:hint="eastAsia" w:ascii="宋体" w:hAnsi="宋体" w:cs="宋体"/>
          <w:color w:val="000000"/>
          <w:kern w:val="0"/>
          <w:sz w:val="24"/>
          <w:highlight w:val="none"/>
          <w:lang w:eastAsia="zh-CN"/>
        </w:rPr>
        <w:t>并密封</w:t>
      </w:r>
      <w:r>
        <w:rPr>
          <w:rFonts w:hint="eastAsia" w:ascii="宋体" w:hAnsi="宋体" w:cs="宋体"/>
          <w:color w:val="000000"/>
          <w:kern w:val="0"/>
          <w:sz w:val="24"/>
          <w:highlight w:val="none"/>
        </w:rPr>
        <w:t>。</w:t>
      </w:r>
    </w:p>
    <w:p w14:paraId="616A35A1">
      <w:pPr>
        <w:pStyle w:val="2"/>
        <w:rPr>
          <w:rFonts w:hint="eastAsia" w:ascii="宋体" w:hAnsi="宋体"/>
          <w:b/>
          <w:sz w:val="28"/>
          <w:szCs w:val="28"/>
          <w:highlight w:val="none"/>
        </w:rPr>
      </w:pPr>
    </w:p>
    <w:p w14:paraId="29837336">
      <w:pPr>
        <w:tabs>
          <w:tab w:val="left" w:pos="900"/>
        </w:tabs>
        <w:spacing w:line="520" w:lineRule="exact"/>
        <w:jc w:val="center"/>
        <w:rPr>
          <w:rFonts w:hint="eastAsia" w:ascii="宋体" w:hAnsi="宋体" w:cs="Times New Roman"/>
          <w:b/>
          <w:spacing w:val="-12"/>
          <w:sz w:val="36"/>
          <w:szCs w:val="36"/>
          <w:highlight w:val="none"/>
          <w:lang w:eastAsia="zh-CN"/>
        </w:rPr>
      </w:pPr>
    </w:p>
    <w:p w14:paraId="61F15B67">
      <w:pPr>
        <w:numPr>
          <w:ilvl w:val="0"/>
          <w:numId w:val="2"/>
        </w:numPr>
        <w:tabs>
          <w:tab w:val="left" w:pos="900"/>
        </w:tabs>
        <w:spacing w:line="520" w:lineRule="exact"/>
        <w:jc w:val="center"/>
        <w:rPr>
          <w:rFonts w:hint="eastAsia" w:ascii="宋体" w:hAnsi="宋体" w:cs="Times New Roman"/>
          <w:b/>
          <w:spacing w:val="-12"/>
          <w:sz w:val="36"/>
          <w:szCs w:val="36"/>
          <w:highlight w:val="none"/>
          <w:lang w:eastAsia="zh-CN"/>
        </w:rPr>
      </w:pPr>
      <w:r>
        <w:rPr>
          <w:rFonts w:hint="eastAsia" w:ascii="宋体" w:hAnsi="宋体" w:cs="Times New Roman"/>
          <w:b/>
          <w:spacing w:val="-12"/>
          <w:sz w:val="36"/>
          <w:szCs w:val="36"/>
          <w:highlight w:val="none"/>
          <w:lang w:eastAsia="zh-CN"/>
        </w:rPr>
        <w:t>报价表</w:t>
      </w:r>
    </w:p>
    <w:p w14:paraId="24DAF825">
      <w:pPr>
        <w:numPr>
          <w:ilvl w:val="0"/>
          <w:numId w:val="0"/>
        </w:numPr>
        <w:tabs>
          <w:tab w:val="left" w:pos="900"/>
        </w:tabs>
        <w:spacing w:line="520" w:lineRule="exact"/>
        <w:jc w:val="both"/>
        <w:rPr>
          <w:rFonts w:hint="eastAsia" w:ascii="宋体" w:hAnsi="宋体" w:cs="Times New Roman"/>
          <w:b/>
          <w:spacing w:val="-12"/>
          <w:sz w:val="36"/>
          <w:szCs w:val="36"/>
          <w:highlight w:val="none"/>
          <w:lang w:eastAsia="zh-CN"/>
        </w:rPr>
      </w:pPr>
    </w:p>
    <w:tbl>
      <w:tblPr>
        <w:tblStyle w:val="9"/>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0"/>
        <w:gridCol w:w="4553"/>
        <w:gridCol w:w="743"/>
        <w:gridCol w:w="1054"/>
        <w:gridCol w:w="1492"/>
      </w:tblGrid>
      <w:tr w14:paraId="01F1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A1AD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highlight w:val="none"/>
                <w:u w:val="none"/>
              </w:rPr>
            </w:pPr>
            <w:r>
              <w:rPr>
                <w:rFonts w:hint="eastAsia" w:ascii="宋体" w:hAnsi="宋体" w:eastAsia="宋体" w:cs="宋体"/>
                <w:b/>
                <w:i w:val="0"/>
                <w:iCs w:val="0"/>
                <w:color w:val="000000"/>
                <w:kern w:val="0"/>
                <w:sz w:val="21"/>
                <w:szCs w:val="21"/>
                <w:highlight w:val="none"/>
                <w:u w:val="none"/>
                <w:lang w:val="en-US" w:eastAsia="zh-CN" w:bidi="ar"/>
              </w:rPr>
              <w:t>序号</w:t>
            </w:r>
          </w:p>
        </w:tc>
        <w:tc>
          <w:tcPr>
            <w:tcW w:w="4553" w:type="dxa"/>
            <w:tcBorders>
              <w:top w:val="single" w:color="000000" w:sz="4" w:space="0"/>
              <w:left w:val="single" w:color="000000" w:sz="4" w:space="0"/>
              <w:bottom w:val="single" w:color="000000" w:sz="4" w:space="0"/>
              <w:right w:val="single" w:color="000000" w:sz="4" w:space="0"/>
            </w:tcBorders>
            <w:noWrap/>
            <w:vAlign w:val="center"/>
          </w:tcPr>
          <w:p w14:paraId="53F338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highlight w:val="none"/>
                <w:u w:val="none"/>
              </w:rPr>
            </w:pPr>
            <w:r>
              <w:rPr>
                <w:rFonts w:hint="eastAsia" w:ascii="宋体" w:hAnsi="宋体" w:eastAsia="宋体" w:cs="宋体"/>
                <w:b/>
                <w:i w:val="0"/>
                <w:iCs w:val="0"/>
                <w:color w:val="000000"/>
                <w:kern w:val="0"/>
                <w:sz w:val="21"/>
                <w:szCs w:val="21"/>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3745">
            <w:pPr>
              <w:numPr>
                <w:ilvl w:val="0"/>
                <w:numId w:val="0"/>
              </w:numPr>
              <w:snapToGrid w:val="0"/>
              <w:spacing w:line="240" w:lineRule="auto"/>
              <w:ind w:left="0" w:leftChars="0" w:right="0" w:rightChars="0" w:firstLine="0" w:firstLineChars="0"/>
              <w:jc w:val="center"/>
              <w:outlineLvl w:val="0"/>
              <w:rPr>
                <w:rFonts w:hint="eastAsia" w:ascii="宋体" w:hAnsi="宋体" w:eastAsia="宋体" w:cs="宋体"/>
                <w:b/>
                <w:color w:val="000000"/>
                <w:kern w:val="0"/>
                <w:sz w:val="21"/>
                <w:szCs w:val="24"/>
                <w:highlight w:val="none"/>
                <w:lang w:val="en-US" w:eastAsia="zh-CN" w:bidi="ar-SA"/>
              </w:rPr>
            </w:pPr>
            <w:r>
              <w:rPr>
                <w:rFonts w:hint="eastAsia" w:ascii="宋体" w:hAnsi="宋体" w:eastAsia="宋体" w:cs="宋体"/>
                <w:b/>
                <w:color w:val="000000"/>
                <w:kern w:val="0"/>
                <w:sz w:val="21"/>
                <w:highlight w:val="none"/>
                <w:lang w:val="en-US" w:eastAsia="zh-CN"/>
              </w:rPr>
              <w:t>数量</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52B2">
            <w:pPr>
              <w:numPr>
                <w:ilvl w:val="0"/>
                <w:numId w:val="0"/>
              </w:numPr>
              <w:snapToGrid w:val="0"/>
              <w:spacing w:line="240" w:lineRule="auto"/>
              <w:ind w:left="0" w:leftChars="0" w:right="0" w:rightChars="0" w:firstLine="0" w:firstLineChars="0"/>
              <w:jc w:val="center"/>
              <w:outlineLvl w:val="0"/>
              <w:rPr>
                <w:rFonts w:hint="eastAsia" w:ascii="宋体" w:hAnsi="宋体" w:eastAsia="宋体" w:cs="宋体"/>
                <w:b/>
                <w:color w:val="000000"/>
                <w:kern w:val="0"/>
                <w:sz w:val="21"/>
                <w:szCs w:val="24"/>
                <w:highlight w:val="none"/>
                <w:lang w:val="en-US" w:eastAsia="zh-CN" w:bidi="ar-SA"/>
              </w:rPr>
            </w:pPr>
            <w:r>
              <w:rPr>
                <w:rFonts w:hint="eastAsia" w:ascii="宋体" w:hAnsi="宋体" w:eastAsia="宋体" w:cs="宋体"/>
                <w:b/>
                <w:color w:val="000000"/>
                <w:kern w:val="0"/>
                <w:sz w:val="21"/>
                <w:highlight w:val="none"/>
                <w:lang w:val="en-US" w:eastAsia="zh-CN"/>
              </w:rPr>
              <w:t>数据量</w:t>
            </w:r>
          </w:p>
        </w:tc>
        <w:tc>
          <w:tcPr>
            <w:tcW w:w="1492" w:type="dxa"/>
            <w:tcBorders>
              <w:top w:val="single" w:color="000000" w:sz="4" w:space="0"/>
              <w:left w:val="single" w:color="000000" w:sz="4" w:space="0"/>
              <w:bottom w:val="single" w:color="000000" w:sz="4" w:space="0"/>
              <w:right w:val="single" w:color="000000" w:sz="4" w:space="0"/>
            </w:tcBorders>
            <w:noWrap/>
            <w:vAlign w:val="center"/>
          </w:tcPr>
          <w:p w14:paraId="1D0927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highlight w:val="none"/>
                <w:u w:val="none"/>
              </w:rPr>
            </w:pPr>
            <w:r>
              <w:rPr>
                <w:rFonts w:hint="eastAsia" w:ascii="宋体" w:hAnsi="宋体" w:eastAsia="宋体" w:cs="宋体"/>
                <w:b/>
                <w:i w:val="0"/>
                <w:iCs w:val="0"/>
                <w:color w:val="000000"/>
                <w:kern w:val="0"/>
                <w:sz w:val="21"/>
                <w:szCs w:val="21"/>
                <w:highlight w:val="none"/>
                <w:u w:val="none"/>
                <w:lang w:val="en-US" w:eastAsia="zh-CN" w:bidi="ar"/>
              </w:rPr>
              <w:t>金额（元）</w:t>
            </w:r>
          </w:p>
        </w:tc>
      </w:tr>
      <w:tr w14:paraId="6015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80" w:type="dxa"/>
            <w:tcBorders>
              <w:top w:val="single" w:color="000000" w:sz="4" w:space="0"/>
              <w:left w:val="single" w:color="000000" w:sz="4" w:space="0"/>
              <w:bottom w:val="single" w:color="000000" w:sz="4" w:space="0"/>
              <w:right w:val="single" w:color="000000" w:sz="4" w:space="0"/>
            </w:tcBorders>
            <w:noWrap/>
            <w:vAlign w:val="center"/>
          </w:tcPr>
          <w:p w14:paraId="2FA848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1"/>
                <w:highlight w:val="none"/>
                <w:u w:val="none"/>
              </w:rPr>
            </w:pPr>
            <w:r>
              <w:rPr>
                <w:rFonts w:hint="eastAsia" w:ascii="宋体" w:hAnsi="宋体" w:eastAsia="宋体" w:cs="宋体"/>
                <w:i w:val="0"/>
                <w:iCs w:val="0"/>
                <w:color w:val="000000"/>
                <w:kern w:val="0"/>
                <w:sz w:val="28"/>
                <w:szCs w:val="21"/>
                <w:highlight w:val="none"/>
                <w:u w:val="none"/>
                <w:lang w:val="en-US" w:eastAsia="zh-CN" w:bidi="ar"/>
              </w:rPr>
              <w:t>1</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2766BD44">
            <w:pPr>
              <w:snapToGrid w:val="0"/>
              <w:spacing w:line="240" w:lineRule="auto"/>
              <w:jc w:val="center"/>
              <w:rPr>
                <w:rFonts w:hint="eastAsia" w:ascii="宋体" w:hAnsi="宋体" w:eastAsia="宋体" w:cs="宋体"/>
                <w:i w:val="0"/>
                <w:iCs w:val="0"/>
                <w:color w:val="000000"/>
                <w:sz w:val="28"/>
                <w:szCs w:val="21"/>
                <w:highlight w:val="none"/>
                <w:u w:val="none"/>
              </w:rPr>
            </w:pPr>
            <w:r>
              <w:rPr>
                <w:rFonts w:hint="eastAsia" w:ascii="宋体" w:hAnsi="宋体" w:eastAsia="宋体"/>
                <w:b/>
                <w:sz w:val="28"/>
                <w:szCs w:val="28"/>
                <w:highlight w:val="none"/>
                <w:lang w:val="en-US" w:eastAsia="zh-CN"/>
              </w:rPr>
              <w:t>小鼠空间转录组检测服务</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3CC7">
            <w:pPr>
              <w:numPr>
                <w:ilvl w:val="0"/>
                <w:numId w:val="0"/>
              </w:numPr>
              <w:snapToGrid w:val="0"/>
              <w:spacing w:line="240" w:lineRule="auto"/>
              <w:ind w:left="0" w:leftChars="0" w:right="0" w:rightChars="0" w:firstLine="0" w:firstLineChars="0"/>
              <w:jc w:val="center"/>
              <w:outlineLvl w:val="0"/>
              <w:rPr>
                <w:rFonts w:hint="default" w:ascii="宋体" w:hAnsi="宋体" w:eastAsia="宋体" w:cs="宋体"/>
                <w:color w:val="000000"/>
                <w:kern w:val="0"/>
                <w:sz w:val="28"/>
                <w:szCs w:val="24"/>
                <w:highlight w:val="none"/>
                <w:lang w:val="en-US" w:eastAsia="zh-CN" w:bidi="ar-SA"/>
              </w:rPr>
            </w:pPr>
            <w:r>
              <w:rPr>
                <w:rFonts w:hint="eastAsia" w:ascii="宋体" w:hAnsi="宋体" w:eastAsia="宋体" w:cs="宋体"/>
                <w:color w:val="000000"/>
                <w:kern w:val="0"/>
                <w:sz w:val="28"/>
                <w:highlight w:val="none"/>
                <w:lang w:val="en-US" w:eastAsia="zh-CN"/>
              </w:rPr>
              <w:t>12</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FA2D">
            <w:pPr>
              <w:numPr>
                <w:ilvl w:val="0"/>
                <w:numId w:val="0"/>
              </w:numPr>
              <w:snapToGrid w:val="0"/>
              <w:spacing w:line="240" w:lineRule="auto"/>
              <w:ind w:left="0" w:leftChars="0" w:right="0" w:rightChars="0" w:firstLine="0" w:firstLineChars="0"/>
              <w:jc w:val="center"/>
              <w:outlineLvl w:val="0"/>
              <w:rPr>
                <w:rFonts w:hint="default" w:ascii="宋体" w:hAnsi="宋体" w:eastAsia="宋体" w:cs="宋体"/>
                <w:color w:val="000000"/>
                <w:kern w:val="0"/>
                <w:sz w:val="28"/>
                <w:szCs w:val="24"/>
                <w:highlight w:val="none"/>
                <w:lang w:val="en-US" w:eastAsia="zh-CN" w:bidi="ar-SA"/>
              </w:rPr>
            </w:pPr>
            <w:r>
              <w:rPr>
                <w:rFonts w:hint="eastAsia" w:ascii="宋体" w:hAnsi="宋体" w:eastAsia="宋体" w:cs="宋体"/>
                <w:color w:val="000000"/>
                <w:kern w:val="0"/>
                <w:sz w:val="28"/>
                <w:highlight w:val="none"/>
                <w:lang w:val="en-US" w:eastAsia="zh-CN"/>
              </w:rPr>
              <w:t>1000M</w:t>
            </w:r>
          </w:p>
        </w:tc>
        <w:tc>
          <w:tcPr>
            <w:tcW w:w="1492" w:type="dxa"/>
            <w:tcBorders>
              <w:top w:val="single" w:color="000000" w:sz="4" w:space="0"/>
              <w:left w:val="single" w:color="000000" w:sz="4" w:space="0"/>
              <w:bottom w:val="single" w:color="000000" w:sz="4" w:space="0"/>
              <w:right w:val="single" w:color="000000" w:sz="4" w:space="0"/>
            </w:tcBorders>
            <w:noWrap/>
            <w:vAlign w:val="center"/>
          </w:tcPr>
          <w:p w14:paraId="161CA282">
            <w:pPr>
              <w:snapToGrid w:val="0"/>
              <w:ind w:left="0" w:leftChars="0" w:right="0" w:rightChars="0" w:firstLine="0" w:firstLineChars="0"/>
              <w:jc w:val="center"/>
              <w:rPr>
                <w:rFonts w:hint="eastAsia" w:ascii="宋体" w:hAnsi="宋体" w:eastAsia="宋体" w:cs="宋体"/>
                <w:i w:val="0"/>
                <w:iCs w:val="0"/>
                <w:color w:val="000000"/>
                <w:sz w:val="28"/>
                <w:szCs w:val="21"/>
                <w:highlight w:val="none"/>
                <w:u w:val="none"/>
              </w:rPr>
            </w:pPr>
          </w:p>
        </w:tc>
      </w:tr>
      <w:tr w14:paraId="6F6E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noWrap/>
            <w:vAlign w:val="center"/>
          </w:tcPr>
          <w:p w14:paraId="3BFE4413">
            <w:pPr>
              <w:keepNext w:val="0"/>
              <w:keepLines w:val="0"/>
              <w:pageBreakBefore w:val="0"/>
              <w:widowControl/>
              <w:kinsoku w:val="0"/>
              <w:wordWrap/>
              <w:overflowPunct/>
              <w:topLinePunct w:val="0"/>
              <w:autoSpaceDE w:val="0"/>
              <w:autoSpaceDN w:val="0"/>
              <w:bidi w:val="0"/>
              <w:adjustRightInd w:val="0"/>
              <w:snapToGrid w:val="0"/>
              <w:spacing w:before="124" w:line="240" w:lineRule="auto"/>
              <w:jc w:val="both"/>
              <w:textAlignment w:val="baseline"/>
              <w:rPr>
                <w:rFonts w:hint="eastAsia" w:ascii="宋体" w:hAnsi="宋体" w:eastAsia="宋体" w:cs="宋体"/>
                <w:spacing w:val="-3"/>
                <w:sz w:val="20"/>
                <w:szCs w:val="20"/>
                <w:highlight w:val="none"/>
                <w:lang w:val="en-US" w:eastAsia="zh-CN"/>
              </w:rPr>
            </w:pPr>
            <w:r>
              <w:rPr>
                <w:rFonts w:hint="eastAsia" w:ascii="宋体" w:hAnsi="宋体" w:eastAsia="宋体" w:cs="宋体"/>
                <w:spacing w:val="-3"/>
                <w:sz w:val="20"/>
                <w:szCs w:val="20"/>
                <w:highlight w:val="none"/>
                <w:lang w:val="en-US" w:eastAsia="zh-CN"/>
              </w:rPr>
              <w:t>注：</w:t>
            </w:r>
          </w:p>
          <w:p w14:paraId="58D30641">
            <w:pPr>
              <w:keepNext w:val="0"/>
              <w:keepLines w:val="0"/>
              <w:pageBreakBefore w:val="0"/>
              <w:widowControl/>
              <w:kinsoku w:val="0"/>
              <w:wordWrap/>
              <w:overflowPunct/>
              <w:topLinePunct w:val="0"/>
              <w:autoSpaceDE w:val="0"/>
              <w:autoSpaceDN w:val="0"/>
              <w:bidi w:val="0"/>
              <w:adjustRightInd w:val="0"/>
              <w:snapToGrid w:val="0"/>
              <w:spacing w:before="124" w:line="240" w:lineRule="auto"/>
              <w:ind w:firstLine="388" w:firstLineChars="200"/>
              <w:jc w:val="both"/>
              <w:textAlignment w:val="baseline"/>
              <w:rPr>
                <w:rFonts w:hint="eastAsia" w:ascii="宋体" w:hAnsi="宋体" w:eastAsia="宋体" w:cs="宋体"/>
                <w:spacing w:val="1"/>
                <w:sz w:val="20"/>
                <w:szCs w:val="20"/>
                <w:highlight w:val="none"/>
              </w:rPr>
            </w:pPr>
            <w:r>
              <w:rPr>
                <w:rFonts w:hint="eastAsia" w:ascii="宋体" w:hAnsi="宋体" w:eastAsia="宋体" w:cs="宋体"/>
                <w:spacing w:val="-3"/>
                <w:sz w:val="20"/>
                <w:szCs w:val="20"/>
                <w:highlight w:val="none"/>
                <w:lang w:val="en-US" w:eastAsia="zh-CN"/>
              </w:rPr>
              <w:t>1、</w:t>
            </w:r>
            <w:r>
              <w:rPr>
                <w:rFonts w:hint="eastAsia" w:ascii="宋体" w:hAnsi="宋体" w:eastAsia="宋体" w:cs="宋体"/>
                <w:spacing w:val="-3"/>
                <w:sz w:val="20"/>
                <w:szCs w:val="20"/>
                <w:highlight w:val="none"/>
              </w:rPr>
              <w:t>本报价须为人民币报价，包含保证服务所需相关材料费、人工费、服务费、交通费、</w:t>
            </w:r>
            <w:r>
              <w:rPr>
                <w:rFonts w:hint="eastAsia" w:ascii="宋体" w:hAnsi="宋体" w:eastAsia="宋体" w:cs="宋体"/>
                <w:spacing w:val="1"/>
                <w:sz w:val="20"/>
                <w:szCs w:val="20"/>
                <w:highlight w:val="none"/>
              </w:rPr>
              <w:t>办公费、管理费以及税费等所产生的一切费用。</w:t>
            </w:r>
          </w:p>
          <w:p w14:paraId="3A671BC4">
            <w:pPr>
              <w:keepNext w:val="0"/>
              <w:keepLines w:val="0"/>
              <w:pageBreakBefore w:val="0"/>
              <w:widowControl/>
              <w:kinsoku w:val="0"/>
              <w:wordWrap/>
              <w:overflowPunct/>
              <w:topLinePunct w:val="0"/>
              <w:autoSpaceDE w:val="0"/>
              <w:autoSpaceDN w:val="0"/>
              <w:bidi w:val="0"/>
              <w:adjustRightInd w:val="0"/>
              <w:snapToGrid w:val="0"/>
              <w:spacing w:before="124" w:line="240" w:lineRule="auto"/>
              <w:ind w:left="25" w:firstLine="467"/>
              <w:jc w:val="both"/>
              <w:textAlignment w:val="baseline"/>
              <w:rPr>
                <w:rFonts w:hint="eastAsia" w:ascii="宋体" w:hAnsi="宋体" w:eastAsia="宋体" w:cs="宋体"/>
                <w:i w:val="0"/>
                <w:iCs w:val="0"/>
                <w:color w:val="000000"/>
                <w:sz w:val="28"/>
                <w:szCs w:val="21"/>
                <w:highlight w:val="none"/>
                <w:u w:val="none"/>
              </w:rPr>
            </w:pPr>
            <w:r>
              <w:rPr>
                <w:rFonts w:hint="eastAsia" w:ascii="宋体" w:hAnsi="宋体" w:eastAsia="宋体" w:cs="宋体"/>
                <w:spacing w:val="1"/>
                <w:sz w:val="20"/>
                <w:szCs w:val="20"/>
                <w:highlight w:val="none"/>
                <w:lang w:val="en-US" w:eastAsia="zh-CN"/>
              </w:rPr>
              <w:t>2、</w:t>
            </w:r>
            <w:r>
              <w:rPr>
                <w:rFonts w:hint="eastAsia" w:ascii="宋体" w:hAnsi="宋体" w:eastAsia="宋体" w:cs="宋体"/>
                <w:spacing w:val="1"/>
                <w:sz w:val="20"/>
                <w:szCs w:val="20"/>
                <w:highlight w:val="none"/>
              </w:rPr>
              <w:t>因投标人</w:t>
            </w:r>
            <w:r>
              <w:rPr>
                <w:rFonts w:hint="eastAsia" w:ascii="宋体" w:hAnsi="宋体" w:eastAsia="宋体" w:cs="宋体"/>
                <w:sz w:val="20"/>
                <w:szCs w:val="20"/>
                <w:highlight w:val="none"/>
              </w:rPr>
              <w:t>自身原因造成漏报、少报皆由其</w:t>
            </w:r>
            <w:r>
              <w:rPr>
                <w:rFonts w:hint="eastAsia" w:ascii="宋体" w:hAnsi="宋体" w:eastAsia="宋体" w:cs="宋体"/>
                <w:spacing w:val="-2"/>
                <w:sz w:val="20"/>
                <w:szCs w:val="20"/>
                <w:highlight w:val="none"/>
              </w:rPr>
              <w:t>自行承担责任，</w:t>
            </w:r>
            <w:r>
              <w:rPr>
                <w:rFonts w:hint="eastAsia" w:ascii="宋体" w:hAnsi="宋体" w:cs="宋体"/>
                <w:spacing w:val="-2"/>
                <w:sz w:val="20"/>
                <w:szCs w:val="20"/>
                <w:highlight w:val="none"/>
                <w:lang w:val="en-US" w:eastAsia="zh-CN"/>
              </w:rPr>
              <w:t>采购人</w:t>
            </w:r>
            <w:r>
              <w:rPr>
                <w:rFonts w:hint="eastAsia" w:ascii="宋体" w:hAnsi="宋体" w:eastAsia="宋体" w:cs="宋体"/>
                <w:spacing w:val="-2"/>
                <w:sz w:val="20"/>
                <w:szCs w:val="20"/>
                <w:highlight w:val="none"/>
              </w:rPr>
              <w:t>不再补偿。</w:t>
            </w:r>
          </w:p>
        </w:tc>
      </w:tr>
    </w:tbl>
    <w:p w14:paraId="25B5EC06">
      <w:pPr>
        <w:pStyle w:val="2"/>
        <w:rPr>
          <w:rFonts w:hint="eastAsia" w:ascii="宋体" w:hAnsi="宋体"/>
          <w:b/>
          <w:sz w:val="28"/>
          <w:szCs w:val="28"/>
          <w:highlight w:val="none"/>
        </w:rPr>
      </w:pPr>
    </w:p>
    <w:p w14:paraId="60994AF4">
      <w:pPr>
        <w:pStyle w:val="2"/>
        <w:rPr>
          <w:rFonts w:hint="eastAsia" w:ascii="宋体" w:hAnsi="宋体"/>
          <w:b/>
          <w:sz w:val="28"/>
          <w:szCs w:val="28"/>
          <w:highlight w:val="none"/>
        </w:rPr>
      </w:pPr>
    </w:p>
    <w:p w14:paraId="1CD7D670">
      <w:pPr>
        <w:pStyle w:val="2"/>
        <w:rPr>
          <w:rFonts w:hint="eastAsia" w:ascii="宋体" w:hAnsi="宋体"/>
          <w:b/>
          <w:sz w:val="28"/>
          <w:szCs w:val="28"/>
          <w:highlight w:val="none"/>
        </w:rPr>
      </w:pPr>
    </w:p>
    <w:p w14:paraId="0F5EE5BB">
      <w:pPr>
        <w:numPr>
          <w:ilvl w:val="0"/>
          <w:numId w:val="0"/>
        </w:numPr>
        <w:tabs>
          <w:tab w:val="left" w:pos="6300"/>
        </w:tabs>
        <w:snapToGrid w:val="0"/>
        <w:spacing w:line="360" w:lineRule="auto"/>
        <w:jc w:val="center"/>
        <w:outlineLvl w:val="0"/>
        <w:rPr>
          <w:rFonts w:hint="eastAsia" w:ascii="宋体" w:hAnsi="宋体"/>
          <w:b/>
          <w:sz w:val="28"/>
          <w:szCs w:val="28"/>
          <w:highlight w:val="none"/>
        </w:rPr>
      </w:pPr>
    </w:p>
    <w:p w14:paraId="2490DBB9">
      <w:pPr>
        <w:numPr>
          <w:ilvl w:val="0"/>
          <w:numId w:val="0"/>
        </w:num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法定代表人身份证明书（格式）</w:t>
      </w:r>
    </w:p>
    <w:p w14:paraId="2238EF57">
      <w:pPr>
        <w:tabs>
          <w:tab w:val="left" w:pos="6300"/>
        </w:tabs>
        <w:snapToGrid w:val="0"/>
        <w:spacing w:line="360" w:lineRule="auto"/>
        <w:rPr>
          <w:rFonts w:ascii="宋体" w:hAnsi="宋体"/>
          <w:sz w:val="24"/>
          <w:highlight w:val="none"/>
        </w:rPr>
      </w:pPr>
    </w:p>
    <w:p w14:paraId="51906ADB">
      <w:pPr>
        <w:tabs>
          <w:tab w:val="left" w:pos="6300"/>
        </w:tabs>
        <w:snapToGrid w:val="0"/>
        <w:spacing w:line="360" w:lineRule="auto"/>
        <w:ind w:firstLine="640" w:firstLineChars="267"/>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（法定代表人姓名）在</w:t>
      </w:r>
      <w:r>
        <w:rPr>
          <w:rFonts w:hint="eastAsia" w:ascii="宋体" w:hAnsi="宋体"/>
          <w:sz w:val="24"/>
          <w:highlight w:val="none"/>
          <w:u w:val="single"/>
        </w:rPr>
        <w:t xml:space="preserve">                       </w:t>
      </w:r>
      <w:r>
        <w:rPr>
          <w:rFonts w:hint="eastAsia" w:ascii="宋体" w:hAnsi="宋体"/>
          <w:sz w:val="24"/>
          <w:highlight w:val="none"/>
        </w:rPr>
        <w:t>（供应商名称）任</w:t>
      </w:r>
      <w:r>
        <w:rPr>
          <w:rFonts w:hint="eastAsia" w:ascii="宋体" w:hAnsi="宋体"/>
          <w:sz w:val="24"/>
          <w:highlight w:val="none"/>
          <w:u w:val="single"/>
        </w:rPr>
        <w:t xml:space="preserve">           </w:t>
      </w:r>
      <w:r>
        <w:rPr>
          <w:rFonts w:hint="eastAsia" w:ascii="宋体" w:hAnsi="宋体"/>
          <w:sz w:val="24"/>
          <w:highlight w:val="none"/>
        </w:rPr>
        <w:t>（职务名称）职务，是</w:t>
      </w:r>
      <w:r>
        <w:rPr>
          <w:rFonts w:hint="eastAsia" w:ascii="宋体" w:hAnsi="宋体"/>
          <w:sz w:val="24"/>
          <w:highlight w:val="none"/>
          <w:u w:val="single"/>
        </w:rPr>
        <w:t xml:space="preserve">                       </w:t>
      </w:r>
      <w:r>
        <w:rPr>
          <w:rFonts w:hint="eastAsia" w:ascii="宋体" w:hAnsi="宋体"/>
          <w:sz w:val="24"/>
          <w:highlight w:val="none"/>
        </w:rPr>
        <w:t>（供应商名称）的法定代表人。</w:t>
      </w:r>
    </w:p>
    <w:p w14:paraId="2ECE597A">
      <w:pPr>
        <w:tabs>
          <w:tab w:val="left" w:pos="6300"/>
        </w:tabs>
        <w:snapToGrid w:val="0"/>
        <w:spacing w:line="360" w:lineRule="auto"/>
        <w:ind w:firstLine="573"/>
        <w:rPr>
          <w:rFonts w:ascii="宋体" w:hAnsi="宋体"/>
          <w:sz w:val="24"/>
          <w:highlight w:val="none"/>
        </w:rPr>
      </w:pPr>
    </w:p>
    <w:p w14:paraId="57EB9267">
      <w:pPr>
        <w:tabs>
          <w:tab w:val="left" w:pos="6300"/>
        </w:tabs>
        <w:snapToGrid w:val="0"/>
        <w:spacing w:line="360" w:lineRule="auto"/>
        <w:ind w:firstLine="573"/>
        <w:outlineLvl w:val="0"/>
        <w:rPr>
          <w:rFonts w:ascii="宋体" w:hAnsi="宋体"/>
          <w:sz w:val="24"/>
          <w:highlight w:val="none"/>
        </w:rPr>
      </w:pPr>
      <w:r>
        <w:rPr>
          <w:rFonts w:hint="eastAsia" w:ascii="宋体" w:hAnsi="宋体"/>
          <w:sz w:val="24"/>
          <w:highlight w:val="none"/>
        </w:rPr>
        <w:t>特此证明。</w:t>
      </w:r>
    </w:p>
    <w:p w14:paraId="64A2B174">
      <w:pPr>
        <w:tabs>
          <w:tab w:val="left" w:pos="6300"/>
        </w:tabs>
        <w:snapToGrid w:val="0"/>
        <w:spacing w:line="360" w:lineRule="auto"/>
        <w:rPr>
          <w:rFonts w:ascii="宋体" w:hAnsi="宋体"/>
          <w:sz w:val="24"/>
          <w:highlight w:val="none"/>
        </w:rPr>
      </w:pPr>
    </w:p>
    <w:p w14:paraId="60BDD2E4">
      <w:pPr>
        <w:tabs>
          <w:tab w:val="left" w:pos="6300"/>
        </w:tabs>
        <w:snapToGrid w:val="0"/>
        <w:spacing w:line="360" w:lineRule="auto"/>
        <w:rPr>
          <w:rFonts w:ascii="宋体" w:hAnsi="宋体"/>
          <w:sz w:val="24"/>
          <w:highlight w:val="none"/>
        </w:rPr>
      </w:pPr>
    </w:p>
    <w:p w14:paraId="4CBFABA2">
      <w:pPr>
        <w:tabs>
          <w:tab w:val="left" w:pos="6300"/>
        </w:tabs>
        <w:snapToGrid w:val="0"/>
        <w:spacing w:line="360" w:lineRule="auto"/>
        <w:rPr>
          <w:rFonts w:ascii="宋体" w:hAnsi="宋体"/>
          <w:sz w:val="24"/>
          <w:highlight w:val="none"/>
        </w:rPr>
      </w:pPr>
    </w:p>
    <w:p w14:paraId="4AF2AEE3">
      <w:pPr>
        <w:tabs>
          <w:tab w:val="left" w:pos="6300"/>
        </w:tabs>
        <w:snapToGrid w:val="0"/>
        <w:spacing w:line="360" w:lineRule="auto"/>
        <w:rPr>
          <w:rFonts w:ascii="宋体" w:hAnsi="宋体"/>
          <w:sz w:val="24"/>
          <w:highlight w:val="none"/>
        </w:rPr>
      </w:pPr>
    </w:p>
    <w:p w14:paraId="4C10D9E8">
      <w:pPr>
        <w:tabs>
          <w:tab w:val="left" w:pos="6300"/>
        </w:tabs>
        <w:snapToGrid w:val="0"/>
        <w:spacing w:line="360" w:lineRule="auto"/>
        <w:rPr>
          <w:rFonts w:ascii="宋体" w:hAnsi="宋体"/>
          <w:sz w:val="24"/>
          <w:highlight w:val="none"/>
        </w:rPr>
      </w:pPr>
    </w:p>
    <w:p w14:paraId="4C379F21">
      <w:pPr>
        <w:tabs>
          <w:tab w:val="left" w:pos="6300"/>
        </w:tabs>
        <w:snapToGrid w:val="0"/>
        <w:spacing w:line="360" w:lineRule="auto"/>
        <w:outlineLvl w:val="0"/>
        <w:rPr>
          <w:rFonts w:ascii="宋体" w:hAnsi="宋体"/>
          <w:sz w:val="24"/>
          <w:highlight w:val="none"/>
        </w:rPr>
      </w:pPr>
      <w:r>
        <w:rPr>
          <w:rFonts w:hint="eastAsia" w:ascii="宋体" w:hAnsi="宋体"/>
          <w:sz w:val="24"/>
          <w:highlight w:val="none"/>
        </w:rPr>
        <w:t xml:space="preserve">                                            （供应商全称）</w:t>
      </w:r>
    </w:p>
    <w:p w14:paraId="21DD2C40">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年   月   日</w:t>
      </w:r>
    </w:p>
    <w:p w14:paraId="1A1C085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（公章）</w:t>
      </w:r>
    </w:p>
    <w:p w14:paraId="68F91711">
      <w:pPr>
        <w:tabs>
          <w:tab w:val="left" w:pos="6300"/>
        </w:tabs>
        <w:snapToGrid w:val="0"/>
        <w:spacing w:line="360" w:lineRule="auto"/>
        <w:rPr>
          <w:rFonts w:ascii="宋体" w:hAnsi="宋体"/>
          <w:sz w:val="24"/>
          <w:highlight w:val="none"/>
        </w:rPr>
      </w:pPr>
    </w:p>
    <w:p w14:paraId="241BD761">
      <w:pPr>
        <w:tabs>
          <w:tab w:val="left" w:pos="6300"/>
        </w:tabs>
        <w:snapToGrid w:val="0"/>
        <w:spacing w:line="360" w:lineRule="auto"/>
        <w:rPr>
          <w:rFonts w:ascii="宋体" w:hAnsi="宋体"/>
          <w:sz w:val="24"/>
          <w:highlight w:val="none"/>
        </w:rPr>
      </w:pPr>
      <w:r>
        <w:rPr>
          <w:rFonts w:hint="eastAsia" w:ascii="宋体" w:hAnsi="宋体"/>
          <w:sz w:val="24"/>
          <w:highlight w:val="none"/>
        </w:rPr>
        <w:t>附：上述法定代表人住址：</w:t>
      </w:r>
    </w:p>
    <w:p w14:paraId="798DFA85">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身份证号码：</w:t>
      </w:r>
    </w:p>
    <w:p w14:paraId="288E02AF">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电    传：</w:t>
      </w:r>
    </w:p>
    <w:p w14:paraId="24BED841">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网    址：</w:t>
      </w:r>
    </w:p>
    <w:p w14:paraId="24D6040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邮政编码：</w:t>
      </w:r>
    </w:p>
    <w:p w14:paraId="68997E28">
      <w:pPr>
        <w:tabs>
          <w:tab w:val="left" w:pos="900"/>
        </w:tabs>
        <w:spacing w:line="360" w:lineRule="auto"/>
        <w:rPr>
          <w:rFonts w:ascii="宋体" w:hAnsi="宋体"/>
          <w:highlight w:val="none"/>
        </w:rPr>
      </w:pPr>
    </w:p>
    <w:p w14:paraId="69C7A61A">
      <w:pPr>
        <w:tabs>
          <w:tab w:val="left" w:pos="900"/>
        </w:tabs>
        <w:spacing w:line="360" w:lineRule="auto"/>
        <w:rPr>
          <w:rFonts w:ascii="宋体" w:hAnsi="宋体"/>
          <w:highlight w:val="none"/>
        </w:rPr>
      </w:pPr>
    </w:p>
    <w:p w14:paraId="6BFAC355">
      <w:pPr>
        <w:tabs>
          <w:tab w:val="left" w:pos="900"/>
        </w:tabs>
        <w:spacing w:line="360" w:lineRule="auto"/>
        <w:rPr>
          <w:rFonts w:ascii="宋体" w:hAnsi="宋体"/>
          <w:highlight w:val="none"/>
        </w:rPr>
      </w:pPr>
    </w:p>
    <w:p w14:paraId="10E736E3">
      <w:pPr>
        <w:tabs>
          <w:tab w:val="left" w:pos="900"/>
        </w:tabs>
        <w:spacing w:line="360" w:lineRule="auto"/>
        <w:rPr>
          <w:rFonts w:ascii="宋体" w:hAnsi="宋体"/>
          <w:highlight w:val="none"/>
        </w:rPr>
      </w:pPr>
    </w:p>
    <w:p w14:paraId="2E3BB4FD">
      <w:pPr>
        <w:tabs>
          <w:tab w:val="left" w:pos="900"/>
        </w:tabs>
        <w:spacing w:line="360" w:lineRule="auto"/>
        <w:rPr>
          <w:rFonts w:ascii="宋体" w:hAnsi="宋体"/>
          <w:highlight w:val="none"/>
        </w:rPr>
      </w:pPr>
    </w:p>
    <w:p w14:paraId="175BB40C">
      <w:pPr>
        <w:tabs>
          <w:tab w:val="left" w:pos="900"/>
        </w:tabs>
        <w:spacing w:line="360" w:lineRule="auto"/>
        <w:rPr>
          <w:rFonts w:ascii="宋体" w:hAnsi="宋体"/>
          <w:highlight w:val="none"/>
        </w:rPr>
      </w:pPr>
    </w:p>
    <w:p w14:paraId="2FD416DF">
      <w:pPr>
        <w:tabs>
          <w:tab w:val="left" w:pos="900"/>
        </w:tabs>
        <w:spacing w:line="360" w:lineRule="auto"/>
        <w:rPr>
          <w:rFonts w:ascii="宋体" w:hAnsi="宋体"/>
          <w:highlight w:val="none"/>
        </w:rPr>
      </w:pPr>
    </w:p>
    <w:p w14:paraId="7E5A2691">
      <w:pPr>
        <w:tabs>
          <w:tab w:val="left" w:pos="6300"/>
        </w:tabs>
        <w:snapToGrid w:val="0"/>
        <w:spacing w:line="360" w:lineRule="auto"/>
        <w:jc w:val="both"/>
        <w:outlineLvl w:val="0"/>
        <w:rPr>
          <w:rFonts w:hint="eastAsia" w:ascii="宋体" w:hAnsi="宋体"/>
          <w:b/>
          <w:sz w:val="28"/>
          <w:szCs w:val="28"/>
          <w:highlight w:val="none"/>
        </w:rPr>
      </w:pPr>
    </w:p>
    <w:p w14:paraId="2A46F2B6">
      <w:p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法定代表人授权委托书（格式）</w:t>
      </w:r>
    </w:p>
    <w:p w14:paraId="6D2D658A">
      <w:pPr>
        <w:tabs>
          <w:tab w:val="left" w:pos="6300"/>
        </w:tabs>
        <w:snapToGrid w:val="0"/>
        <w:spacing w:line="360" w:lineRule="auto"/>
        <w:rPr>
          <w:rFonts w:ascii="宋体" w:hAnsi="宋体"/>
          <w:sz w:val="24"/>
          <w:highlight w:val="none"/>
        </w:rPr>
      </w:pPr>
    </w:p>
    <w:p w14:paraId="3C2A1D2A">
      <w:pPr>
        <w:tabs>
          <w:tab w:val="left" w:pos="6300"/>
        </w:tabs>
        <w:snapToGrid w:val="0"/>
        <w:spacing w:line="360" w:lineRule="auto"/>
        <w:rPr>
          <w:rFonts w:ascii="宋体" w:hAnsi="宋体"/>
          <w:sz w:val="24"/>
          <w:highlight w:val="none"/>
        </w:rPr>
      </w:pPr>
      <w:r>
        <w:rPr>
          <w:rFonts w:hint="eastAsia" w:ascii="宋体" w:hAnsi="宋体"/>
          <w:sz w:val="24"/>
          <w:highlight w:val="none"/>
        </w:rPr>
        <w:t>项目名称：_______________</w:t>
      </w:r>
    </w:p>
    <w:p w14:paraId="12961B30">
      <w:pPr>
        <w:tabs>
          <w:tab w:val="left" w:pos="6300"/>
        </w:tabs>
        <w:snapToGrid w:val="0"/>
        <w:spacing w:line="360" w:lineRule="auto"/>
        <w:rPr>
          <w:rFonts w:ascii="宋体" w:hAnsi="宋体"/>
          <w:sz w:val="24"/>
          <w:highlight w:val="none"/>
        </w:rPr>
      </w:pPr>
      <w:r>
        <w:rPr>
          <w:rFonts w:hint="eastAsia" w:ascii="宋体" w:hAnsi="宋体"/>
          <w:sz w:val="24"/>
          <w:highlight w:val="none"/>
        </w:rPr>
        <w:t>日    期：_______________</w:t>
      </w:r>
    </w:p>
    <w:p w14:paraId="46FD250B">
      <w:pPr>
        <w:tabs>
          <w:tab w:val="left" w:pos="6300"/>
        </w:tabs>
        <w:snapToGrid w:val="0"/>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福建中医药大学附属人民医院</w:t>
      </w:r>
    </w:p>
    <w:p w14:paraId="4BBF59ED">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_____________________（供应商名称）是中华人民共和国合法企业，法定地址______________________________。</w:t>
      </w:r>
    </w:p>
    <w:p w14:paraId="59FC4921">
      <w:pPr>
        <w:tabs>
          <w:tab w:val="left" w:pos="6300"/>
        </w:tabs>
        <w:snapToGrid w:val="0"/>
        <w:spacing w:line="360" w:lineRule="auto"/>
        <w:ind w:firstLine="555"/>
        <w:jc w:val="left"/>
        <w:rPr>
          <w:rFonts w:ascii="宋体" w:hAnsi="宋体"/>
          <w:sz w:val="24"/>
          <w:highlight w:val="none"/>
        </w:rPr>
      </w:pPr>
      <w:r>
        <w:rPr>
          <w:rFonts w:hint="eastAsia" w:ascii="宋体" w:hAnsi="宋体"/>
          <w:sz w:val="24"/>
          <w:highlight w:val="none"/>
        </w:rPr>
        <w:t xml:space="preserve"> _______（供应商法定代表人姓名）特授权</w:t>
      </w:r>
      <w:r>
        <w:rPr>
          <w:rFonts w:hint="eastAsia" w:ascii="宋体" w:hAnsi="宋体"/>
          <w:sz w:val="24"/>
          <w:highlight w:val="none"/>
          <w:u w:val="single"/>
        </w:rPr>
        <w:t xml:space="preserve">                       </w:t>
      </w:r>
      <w:r>
        <w:rPr>
          <w:rFonts w:hint="eastAsia" w:ascii="宋体" w:hAnsi="宋体"/>
          <w:sz w:val="24"/>
          <w:highlight w:val="none"/>
        </w:rPr>
        <w:t>（被授权人姓名及身份证代码）代表我单位全权办理对上述项目的投标、签约等具体工作，并签署全部有关的文件、协议及合同。</w:t>
      </w:r>
    </w:p>
    <w:p w14:paraId="25B4BF60">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我单位对被授权人的签名负全部责任。</w:t>
      </w:r>
    </w:p>
    <w:p w14:paraId="1C0A60BA">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在撤消授权的书面通知以前，本授权书一直有效。被授权人签署的所有文件（在授权书有效期内签署的）不因授权的撤消而失效。</w:t>
      </w:r>
    </w:p>
    <w:p w14:paraId="0E5BF207">
      <w:pPr>
        <w:tabs>
          <w:tab w:val="left" w:pos="6300"/>
        </w:tabs>
        <w:snapToGrid w:val="0"/>
        <w:spacing w:line="360" w:lineRule="auto"/>
        <w:rPr>
          <w:rFonts w:ascii="宋体" w:hAnsi="宋体"/>
          <w:sz w:val="24"/>
          <w:highlight w:val="none"/>
        </w:rPr>
      </w:pPr>
    </w:p>
    <w:p w14:paraId="422EC796">
      <w:pPr>
        <w:tabs>
          <w:tab w:val="left" w:pos="6300"/>
        </w:tabs>
        <w:snapToGrid w:val="0"/>
        <w:spacing w:line="360" w:lineRule="auto"/>
        <w:rPr>
          <w:rFonts w:ascii="宋体" w:hAnsi="宋体"/>
          <w:sz w:val="24"/>
          <w:highlight w:val="none"/>
        </w:rPr>
      </w:pPr>
    </w:p>
    <w:p w14:paraId="65AA9513">
      <w:pPr>
        <w:tabs>
          <w:tab w:val="left" w:pos="6300"/>
        </w:tabs>
        <w:snapToGrid w:val="0"/>
        <w:spacing w:line="360" w:lineRule="auto"/>
        <w:rPr>
          <w:rFonts w:ascii="宋体" w:hAnsi="宋体"/>
          <w:sz w:val="24"/>
          <w:highlight w:val="none"/>
        </w:rPr>
      </w:pPr>
      <w:r>
        <w:rPr>
          <w:rFonts w:hint="eastAsia" w:ascii="宋体" w:hAnsi="宋体"/>
          <w:sz w:val="24"/>
          <w:highlight w:val="none"/>
        </w:rPr>
        <w:t>被授权人签名：                    法定代表人签名：</w:t>
      </w:r>
    </w:p>
    <w:p w14:paraId="450CAB64">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职  务：                            职  务：</w:t>
      </w:r>
    </w:p>
    <w:p w14:paraId="0F5B4651">
      <w:pPr>
        <w:tabs>
          <w:tab w:val="left" w:pos="6300"/>
        </w:tabs>
        <w:snapToGrid w:val="0"/>
        <w:spacing w:line="360" w:lineRule="auto"/>
        <w:rPr>
          <w:rFonts w:ascii="宋体" w:hAnsi="宋体"/>
          <w:sz w:val="24"/>
          <w:highlight w:val="none"/>
        </w:rPr>
      </w:pPr>
    </w:p>
    <w:p w14:paraId="0BEA9C8E">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ab/>
      </w:r>
      <w:r>
        <w:rPr>
          <w:rFonts w:hint="eastAsia" w:ascii="宋体" w:hAnsi="宋体"/>
          <w:sz w:val="24"/>
          <w:highlight w:val="none"/>
        </w:rPr>
        <w:t xml:space="preserve">                                    供应商公章：</w:t>
      </w:r>
    </w:p>
    <w:p w14:paraId="35C136DF">
      <w:pPr>
        <w:tabs>
          <w:tab w:val="left" w:pos="6300"/>
        </w:tabs>
        <w:snapToGrid w:val="0"/>
        <w:spacing w:line="360" w:lineRule="auto"/>
        <w:ind w:firstLine="480" w:firstLineChars="200"/>
        <w:rPr>
          <w:rFonts w:ascii="宋体" w:hAnsi="宋体"/>
          <w:sz w:val="24"/>
          <w:highlight w:val="none"/>
        </w:rPr>
      </w:pPr>
    </w:p>
    <w:p w14:paraId="449A5993">
      <w:pPr>
        <w:tabs>
          <w:tab w:val="left" w:pos="6373"/>
        </w:tabs>
        <w:snapToGrid w:val="0"/>
        <w:spacing w:line="360" w:lineRule="auto"/>
        <w:ind w:firstLine="480" w:firstLineChars="200"/>
        <w:rPr>
          <w:rFonts w:ascii="宋体" w:hAnsi="宋体"/>
          <w:sz w:val="24"/>
        </w:rPr>
      </w:pPr>
      <w:r>
        <w:rPr>
          <w:rFonts w:hint="eastAsia" w:ascii="宋体" w:hAnsi="宋体"/>
          <w:sz w:val="24"/>
        </w:rPr>
        <w:tab/>
      </w:r>
    </w:p>
    <w:p w14:paraId="25E90200">
      <w:pPr>
        <w:tabs>
          <w:tab w:val="left" w:pos="6300"/>
        </w:tabs>
        <w:snapToGrid w:val="0"/>
        <w:spacing w:line="360" w:lineRule="auto"/>
        <w:ind w:firstLine="480" w:firstLineChars="200"/>
        <w:rPr>
          <w:rFonts w:ascii="宋体" w:hAnsi="宋体"/>
          <w:sz w:val="24"/>
        </w:rPr>
      </w:pPr>
    </w:p>
    <w:p w14:paraId="50F85EAD">
      <w:pPr>
        <w:tabs>
          <w:tab w:val="left" w:pos="6300"/>
        </w:tabs>
        <w:snapToGrid w:val="0"/>
        <w:spacing w:line="360" w:lineRule="auto"/>
        <w:ind w:firstLine="480" w:firstLineChars="200"/>
        <w:rPr>
          <w:rFonts w:ascii="宋体" w:hAnsi="宋体"/>
          <w:sz w:val="24"/>
        </w:rPr>
      </w:pPr>
    </w:p>
    <w:p w14:paraId="30B932A1">
      <w:pPr>
        <w:tabs>
          <w:tab w:val="left" w:pos="6300"/>
        </w:tabs>
        <w:snapToGrid w:val="0"/>
        <w:spacing w:line="360" w:lineRule="auto"/>
        <w:ind w:firstLine="480" w:firstLineChars="200"/>
        <w:rPr>
          <w:rFonts w:ascii="宋体" w:hAnsi="宋体"/>
          <w:sz w:val="24"/>
        </w:rPr>
      </w:pPr>
    </w:p>
    <w:p w14:paraId="5FAD295E">
      <w:pPr>
        <w:tabs>
          <w:tab w:val="left" w:pos="6300"/>
        </w:tabs>
        <w:snapToGrid w:val="0"/>
        <w:spacing w:line="360" w:lineRule="auto"/>
        <w:jc w:val="both"/>
        <w:outlineLvl w:val="0"/>
        <w:rPr>
          <w:rFonts w:hint="eastAsia" w:ascii="宋体" w:hAnsi="宋体" w:eastAsia="宋体" w:cs="宋体"/>
          <w:b/>
          <w:sz w:val="28"/>
          <w:szCs w:val="28"/>
          <w:lang w:val="en-US" w:eastAsia="zh-CN"/>
        </w:rPr>
      </w:pPr>
    </w:p>
    <w:p w14:paraId="4BF18B75">
      <w:pPr>
        <w:tabs>
          <w:tab w:val="left" w:pos="6300"/>
        </w:tabs>
        <w:snapToGrid w:val="0"/>
        <w:spacing w:line="360" w:lineRule="auto"/>
        <w:jc w:val="left"/>
        <w:outlineLvl w:val="0"/>
        <w:rPr>
          <w:rFonts w:hint="eastAsia" w:ascii="宋体" w:hAnsi="宋体"/>
          <w:b/>
          <w:sz w:val="28"/>
          <w:szCs w:val="28"/>
          <w:lang w:val="en-US" w:eastAsia="zh-CN"/>
        </w:rPr>
      </w:pPr>
    </w:p>
    <w:p w14:paraId="4EAB2903">
      <w:pPr>
        <w:widowControl/>
        <w:spacing w:before="75" w:after="240"/>
        <w:jc w:val="left"/>
        <w:rPr>
          <w:rFonts w:ascii="宋体" w:hAnsi="宋体" w:cs="宋体"/>
          <w:kern w:val="0"/>
          <w:szCs w:val="21"/>
        </w:rPr>
      </w:pPr>
    </w:p>
    <w:p w14:paraId="5C2A6453"/>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743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E1C0BA2">
                          <w:pPr>
                            <w:pStyle w:val="5"/>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14:paraId="6E1C0BA2">
                    <w:pPr>
                      <w:pStyle w:val="5"/>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45838"/>
    <w:multiLevelType w:val="singleLevel"/>
    <w:tmpl w:val="CE145838"/>
    <w:lvl w:ilvl="0" w:tentative="0">
      <w:start w:val="1"/>
      <w:numFmt w:val="decimal"/>
      <w:suff w:val="nothing"/>
      <w:lvlText w:val="%1、"/>
      <w:lvlJc w:val="left"/>
    </w:lvl>
  </w:abstractNum>
  <w:abstractNum w:abstractNumId="1">
    <w:nsid w:val="F76E9030"/>
    <w:multiLevelType w:val="singleLevel"/>
    <w:tmpl w:val="F76E903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jk4MjMyZTQ4Njc4ZTI2YWZiMWMwMjg3YWExMjUifQ=="/>
  </w:docVars>
  <w:rsids>
    <w:rsidRoot w:val="00E011F4"/>
    <w:rsid w:val="00005C0A"/>
    <w:rsid w:val="000151D7"/>
    <w:rsid w:val="0001525C"/>
    <w:rsid w:val="0002699E"/>
    <w:rsid w:val="00035347"/>
    <w:rsid w:val="000355CB"/>
    <w:rsid w:val="000864F1"/>
    <w:rsid w:val="000A4CCA"/>
    <w:rsid w:val="000C1CF2"/>
    <w:rsid w:val="000D5209"/>
    <w:rsid w:val="000E1372"/>
    <w:rsid w:val="001569E1"/>
    <w:rsid w:val="00207069"/>
    <w:rsid w:val="00215734"/>
    <w:rsid w:val="00224CB9"/>
    <w:rsid w:val="00233D5A"/>
    <w:rsid w:val="00251FA8"/>
    <w:rsid w:val="002577E9"/>
    <w:rsid w:val="00260D2E"/>
    <w:rsid w:val="002A6A52"/>
    <w:rsid w:val="002C25C1"/>
    <w:rsid w:val="002E3102"/>
    <w:rsid w:val="002E5DFD"/>
    <w:rsid w:val="00301D0C"/>
    <w:rsid w:val="00362BF3"/>
    <w:rsid w:val="003D0EA3"/>
    <w:rsid w:val="003E0E99"/>
    <w:rsid w:val="003E65BD"/>
    <w:rsid w:val="004075BE"/>
    <w:rsid w:val="00412880"/>
    <w:rsid w:val="00430587"/>
    <w:rsid w:val="004B6DFB"/>
    <w:rsid w:val="00540266"/>
    <w:rsid w:val="00575B69"/>
    <w:rsid w:val="005820F5"/>
    <w:rsid w:val="005A7D18"/>
    <w:rsid w:val="005B451E"/>
    <w:rsid w:val="005F5D83"/>
    <w:rsid w:val="00602DE2"/>
    <w:rsid w:val="00632C87"/>
    <w:rsid w:val="006774E3"/>
    <w:rsid w:val="006D27A0"/>
    <w:rsid w:val="006E53E5"/>
    <w:rsid w:val="00735095"/>
    <w:rsid w:val="00784A5A"/>
    <w:rsid w:val="007D61CD"/>
    <w:rsid w:val="0080466A"/>
    <w:rsid w:val="0085330B"/>
    <w:rsid w:val="008F455F"/>
    <w:rsid w:val="008F7813"/>
    <w:rsid w:val="00906DAD"/>
    <w:rsid w:val="00992963"/>
    <w:rsid w:val="00A562FD"/>
    <w:rsid w:val="00A6288B"/>
    <w:rsid w:val="00A63C5F"/>
    <w:rsid w:val="00A67421"/>
    <w:rsid w:val="00AB1952"/>
    <w:rsid w:val="00AB63C0"/>
    <w:rsid w:val="00AC6DF9"/>
    <w:rsid w:val="00AD03E3"/>
    <w:rsid w:val="00AD32A5"/>
    <w:rsid w:val="00AD4DD5"/>
    <w:rsid w:val="00AD5A30"/>
    <w:rsid w:val="00AE15C3"/>
    <w:rsid w:val="00B23927"/>
    <w:rsid w:val="00B43FB4"/>
    <w:rsid w:val="00C048EB"/>
    <w:rsid w:val="00C52F1A"/>
    <w:rsid w:val="00CA21BD"/>
    <w:rsid w:val="00CD46D8"/>
    <w:rsid w:val="00D01C1B"/>
    <w:rsid w:val="00D20B7F"/>
    <w:rsid w:val="00DA48A7"/>
    <w:rsid w:val="00DF3BC4"/>
    <w:rsid w:val="00E011F4"/>
    <w:rsid w:val="00E63108"/>
    <w:rsid w:val="00E835D3"/>
    <w:rsid w:val="00EA01DC"/>
    <w:rsid w:val="00EA164C"/>
    <w:rsid w:val="00EE26B4"/>
    <w:rsid w:val="00F052D5"/>
    <w:rsid w:val="00F11D55"/>
    <w:rsid w:val="00F4076E"/>
    <w:rsid w:val="00F4797B"/>
    <w:rsid w:val="00F7187C"/>
    <w:rsid w:val="00FD30CF"/>
    <w:rsid w:val="012B7D1F"/>
    <w:rsid w:val="01377C36"/>
    <w:rsid w:val="01A86573"/>
    <w:rsid w:val="01C154AD"/>
    <w:rsid w:val="01FE3501"/>
    <w:rsid w:val="02181BE6"/>
    <w:rsid w:val="02236753"/>
    <w:rsid w:val="02303A73"/>
    <w:rsid w:val="024D10FF"/>
    <w:rsid w:val="024F1D95"/>
    <w:rsid w:val="025F7D82"/>
    <w:rsid w:val="02614CB0"/>
    <w:rsid w:val="0267508E"/>
    <w:rsid w:val="02745DC1"/>
    <w:rsid w:val="02F01BD8"/>
    <w:rsid w:val="031C6175"/>
    <w:rsid w:val="03370F7A"/>
    <w:rsid w:val="03881A25"/>
    <w:rsid w:val="0396011C"/>
    <w:rsid w:val="03FF1219"/>
    <w:rsid w:val="0406740F"/>
    <w:rsid w:val="04161A66"/>
    <w:rsid w:val="04257D7E"/>
    <w:rsid w:val="0458056F"/>
    <w:rsid w:val="04693BE8"/>
    <w:rsid w:val="046C5CFC"/>
    <w:rsid w:val="0474343B"/>
    <w:rsid w:val="04BC11E8"/>
    <w:rsid w:val="04C0471C"/>
    <w:rsid w:val="04F20169"/>
    <w:rsid w:val="05001AFB"/>
    <w:rsid w:val="051F308E"/>
    <w:rsid w:val="05235A85"/>
    <w:rsid w:val="0566628C"/>
    <w:rsid w:val="05D7431A"/>
    <w:rsid w:val="05E27D6E"/>
    <w:rsid w:val="05E33C9D"/>
    <w:rsid w:val="06347E88"/>
    <w:rsid w:val="063624A9"/>
    <w:rsid w:val="06733EB6"/>
    <w:rsid w:val="06757F7C"/>
    <w:rsid w:val="06A17927"/>
    <w:rsid w:val="06A3563D"/>
    <w:rsid w:val="06AD40B1"/>
    <w:rsid w:val="06C22E66"/>
    <w:rsid w:val="06C833EF"/>
    <w:rsid w:val="06F32AF0"/>
    <w:rsid w:val="07107BC7"/>
    <w:rsid w:val="07690165"/>
    <w:rsid w:val="07AE157A"/>
    <w:rsid w:val="08161A6F"/>
    <w:rsid w:val="08296757"/>
    <w:rsid w:val="0887140A"/>
    <w:rsid w:val="091436C1"/>
    <w:rsid w:val="0994550A"/>
    <w:rsid w:val="099F167B"/>
    <w:rsid w:val="09A411ED"/>
    <w:rsid w:val="09E25BC1"/>
    <w:rsid w:val="09FD36B5"/>
    <w:rsid w:val="0A177A43"/>
    <w:rsid w:val="0A6941F5"/>
    <w:rsid w:val="0A72425E"/>
    <w:rsid w:val="0ABC0929"/>
    <w:rsid w:val="0AD9169B"/>
    <w:rsid w:val="0B4C48E2"/>
    <w:rsid w:val="0BAB499B"/>
    <w:rsid w:val="0BD7238D"/>
    <w:rsid w:val="0C252B89"/>
    <w:rsid w:val="0C904C45"/>
    <w:rsid w:val="0CA7081A"/>
    <w:rsid w:val="0D5C60B0"/>
    <w:rsid w:val="0D7E18BB"/>
    <w:rsid w:val="0E087233"/>
    <w:rsid w:val="0E106CC9"/>
    <w:rsid w:val="0E3E22E8"/>
    <w:rsid w:val="0E40509C"/>
    <w:rsid w:val="0E6169AD"/>
    <w:rsid w:val="0E744137"/>
    <w:rsid w:val="0EB563D2"/>
    <w:rsid w:val="0EEA7ADB"/>
    <w:rsid w:val="0F244B74"/>
    <w:rsid w:val="0F35039F"/>
    <w:rsid w:val="0F8B552B"/>
    <w:rsid w:val="0FAA38D7"/>
    <w:rsid w:val="0FAF49F8"/>
    <w:rsid w:val="0FB75CE8"/>
    <w:rsid w:val="10402744"/>
    <w:rsid w:val="108A5479"/>
    <w:rsid w:val="11265FDF"/>
    <w:rsid w:val="113232B0"/>
    <w:rsid w:val="11361A78"/>
    <w:rsid w:val="115D35CA"/>
    <w:rsid w:val="11804902"/>
    <w:rsid w:val="119A0A88"/>
    <w:rsid w:val="11E607EA"/>
    <w:rsid w:val="12853BF2"/>
    <w:rsid w:val="129F004B"/>
    <w:rsid w:val="12AA532C"/>
    <w:rsid w:val="12CB54DA"/>
    <w:rsid w:val="12ED05A3"/>
    <w:rsid w:val="134716FC"/>
    <w:rsid w:val="134E3B5F"/>
    <w:rsid w:val="13A324ED"/>
    <w:rsid w:val="13EF3E8A"/>
    <w:rsid w:val="13F73A6F"/>
    <w:rsid w:val="140C3833"/>
    <w:rsid w:val="14754E0B"/>
    <w:rsid w:val="147923CE"/>
    <w:rsid w:val="149C530B"/>
    <w:rsid w:val="14C513EE"/>
    <w:rsid w:val="14E4497D"/>
    <w:rsid w:val="15025331"/>
    <w:rsid w:val="1506483B"/>
    <w:rsid w:val="15135C4C"/>
    <w:rsid w:val="153213A8"/>
    <w:rsid w:val="15351BA4"/>
    <w:rsid w:val="15633C02"/>
    <w:rsid w:val="159266A6"/>
    <w:rsid w:val="16043AB6"/>
    <w:rsid w:val="16177ADB"/>
    <w:rsid w:val="16242208"/>
    <w:rsid w:val="16C87229"/>
    <w:rsid w:val="16EC1E6D"/>
    <w:rsid w:val="16F315ED"/>
    <w:rsid w:val="170F1E9B"/>
    <w:rsid w:val="174042DE"/>
    <w:rsid w:val="174903B0"/>
    <w:rsid w:val="17FA6F0D"/>
    <w:rsid w:val="182E64FF"/>
    <w:rsid w:val="18623B58"/>
    <w:rsid w:val="18640FE1"/>
    <w:rsid w:val="188D457D"/>
    <w:rsid w:val="18FE5853"/>
    <w:rsid w:val="197676F6"/>
    <w:rsid w:val="19867490"/>
    <w:rsid w:val="19CD2530"/>
    <w:rsid w:val="19FE156E"/>
    <w:rsid w:val="1A1927F3"/>
    <w:rsid w:val="1AE1495C"/>
    <w:rsid w:val="1B5E4716"/>
    <w:rsid w:val="1BB10D10"/>
    <w:rsid w:val="1C117E4B"/>
    <w:rsid w:val="1C34230E"/>
    <w:rsid w:val="1C5D3C44"/>
    <w:rsid w:val="1C721104"/>
    <w:rsid w:val="1C7344A7"/>
    <w:rsid w:val="1C754979"/>
    <w:rsid w:val="1C9D4BA2"/>
    <w:rsid w:val="1CC00966"/>
    <w:rsid w:val="1CC53EB7"/>
    <w:rsid w:val="1CC6132C"/>
    <w:rsid w:val="1CDF49D8"/>
    <w:rsid w:val="1CF854B2"/>
    <w:rsid w:val="1D022105"/>
    <w:rsid w:val="1D244F66"/>
    <w:rsid w:val="1D4D1559"/>
    <w:rsid w:val="1D4F1C38"/>
    <w:rsid w:val="1D541707"/>
    <w:rsid w:val="1DA35A33"/>
    <w:rsid w:val="1DDE1FD5"/>
    <w:rsid w:val="1DE92F45"/>
    <w:rsid w:val="1EA10E4C"/>
    <w:rsid w:val="1EA90E72"/>
    <w:rsid w:val="1EEE7443"/>
    <w:rsid w:val="1F3568E8"/>
    <w:rsid w:val="1F3B1314"/>
    <w:rsid w:val="1F585ED6"/>
    <w:rsid w:val="1FAC0692"/>
    <w:rsid w:val="20646CE2"/>
    <w:rsid w:val="209E396A"/>
    <w:rsid w:val="20D94D9C"/>
    <w:rsid w:val="20EE6CD1"/>
    <w:rsid w:val="21062C3B"/>
    <w:rsid w:val="210E7138"/>
    <w:rsid w:val="211E3E84"/>
    <w:rsid w:val="21207006"/>
    <w:rsid w:val="21361415"/>
    <w:rsid w:val="215A7AFB"/>
    <w:rsid w:val="216803A0"/>
    <w:rsid w:val="21CA4D45"/>
    <w:rsid w:val="21CD1D6C"/>
    <w:rsid w:val="22432615"/>
    <w:rsid w:val="224F7A24"/>
    <w:rsid w:val="22847642"/>
    <w:rsid w:val="228571A2"/>
    <w:rsid w:val="22942521"/>
    <w:rsid w:val="2297044B"/>
    <w:rsid w:val="22DB713B"/>
    <w:rsid w:val="230815E2"/>
    <w:rsid w:val="230B4A0B"/>
    <w:rsid w:val="232C727D"/>
    <w:rsid w:val="234D49CA"/>
    <w:rsid w:val="2374720B"/>
    <w:rsid w:val="240C5337"/>
    <w:rsid w:val="243203CE"/>
    <w:rsid w:val="248179F9"/>
    <w:rsid w:val="24BF69FC"/>
    <w:rsid w:val="256A50C7"/>
    <w:rsid w:val="256B11ED"/>
    <w:rsid w:val="25917544"/>
    <w:rsid w:val="25B37AC7"/>
    <w:rsid w:val="25BA3D91"/>
    <w:rsid w:val="25BE0572"/>
    <w:rsid w:val="25FD7323"/>
    <w:rsid w:val="26287476"/>
    <w:rsid w:val="264B6ECA"/>
    <w:rsid w:val="266327FA"/>
    <w:rsid w:val="26A32BF0"/>
    <w:rsid w:val="26C571D8"/>
    <w:rsid w:val="26CA4B71"/>
    <w:rsid w:val="27265358"/>
    <w:rsid w:val="275E3685"/>
    <w:rsid w:val="27906CE8"/>
    <w:rsid w:val="27D14CC5"/>
    <w:rsid w:val="27D651F7"/>
    <w:rsid w:val="28115916"/>
    <w:rsid w:val="28514929"/>
    <w:rsid w:val="289E2329"/>
    <w:rsid w:val="28BA6464"/>
    <w:rsid w:val="28E80D50"/>
    <w:rsid w:val="28FB45DC"/>
    <w:rsid w:val="291D0BB1"/>
    <w:rsid w:val="295620FD"/>
    <w:rsid w:val="29AE6E58"/>
    <w:rsid w:val="29CC3146"/>
    <w:rsid w:val="29DB33E5"/>
    <w:rsid w:val="29E21749"/>
    <w:rsid w:val="2A1E75B8"/>
    <w:rsid w:val="2A634D23"/>
    <w:rsid w:val="2A7D5433"/>
    <w:rsid w:val="2AAE5E46"/>
    <w:rsid w:val="2AC10A5A"/>
    <w:rsid w:val="2AC64563"/>
    <w:rsid w:val="2B3E7B46"/>
    <w:rsid w:val="2B7E2042"/>
    <w:rsid w:val="2BB342BF"/>
    <w:rsid w:val="2BB54B18"/>
    <w:rsid w:val="2BC50A53"/>
    <w:rsid w:val="2BDA0AFE"/>
    <w:rsid w:val="2BF364CB"/>
    <w:rsid w:val="2C0474A0"/>
    <w:rsid w:val="2C21336A"/>
    <w:rsid w:val="2C376D37"/>
    <w:rsid w:val="2C560CFA"/>
    <w:rsid w:val="2C960349"/>
    <w:rsid w:val="2D7D4ADC"/>
    <w:rsid w:val="2DBE382C"/>
    <w:rsid w:val="2DC36B44"/>
    <w:rsid w:val="2DC41160"/>
    <w:rsid w:val="2E0B248D"/>
    <w:rsid w:val="2E5321D3"/>
    <w:rsid w:val="2ECD507E"/>
    <w:rsid w:val="2F8F08FD"/>
    <w:rsid w:val="2F926BB2"/>
    <w:rsid w:val="2FA559E6"/>
    <w:rsid w:val="2FF06E9A"/>
    <w:rsid w:val="304B1764"/>
    <w:rsid w:val="30576631"/>
    <w:rsid w:val="30AA1BFD"/>
    <w:rsid w:val="30F9123E"/>
    <w:rsid w:val="31132D81"/>
    <w:rsid w:val="315D37D6"/>
    <w:rsid w:val="31652963"/>
    <w:rsid w:val="3174027D"/>
    <w:rsid w:val="325E5EAC"/>
    <w:rsid w:val="32A7218A"/>
    <w:rsid w:val="32C32A5F"/>
    <w:rsid w:val="32D453DB"/>
    <w:rsid w:val="32E5518B"/>
    <w:rsid w:val="32FA7055"/>
    <w:rsid w:val="331E30E3"/>
    <w:rsid w:val="332345C8"/>
    <w:rsid w:val="33237B26"/>
    <w:rsid w:val="336A3A18"/>
    <w:rsid w:val="339126BC"/>
    <w:rsid w:val="33BA2215"/>
    <w:rsid w:val="33C2467C"/>
    <w:rsid w:val="340F558F"/>
    <w:rsid w:val="34157468"/>
    <w:rsid w:val="34842C03"/>
    <w:rsid w:val="34F50677"/>
    <w:rsid w:val="35555EF1"/>
    <w:rsid w:val="356D0D77"/>
    <w:rsid w:val="35ED6DBD"/>
    <w:rsid w:val="3642538F"/>
    <w:rsid w:val="36984186"/>
    <w:rsid w:val="36BF69CD"/>
    <w:rsid w:val="370606C2"/>
    <w:rsid w:val="37BA5983"/>
    <w:rsid w:val="37CA3A7B"/>
    <w:rsid w:val="37E02304"/>
    <w:rsid w:val="37E46BB2"/>
    <w:rsid w:val="37ED74E7"/>
    <w:rsid w:val="38617441"/>
    <w:rsid w:val="38936F7D"/>
    <w:rsid w:val="38C00A5D"/>
    <w:rsid w:val="38D325BF"/>
    <w:rsid w:val="396151F2"/>
    <w:rsid w:val="39693554"/>
    <w:rsid w:val="3992777C"/>
    <w:rsid w:val="39C73D5C"/>
    <w:rsid w:val="39E8448B"/>
    <w:rsid w:val="39EB2A2C"/>
    <w:rsid w:val="39EE045B"/>
    <w:rsid w:val="39EE41FB"/>
    <w:rsid w:val="3A137BFC"/>
    <w:rsid w:val="3A5025C8"/>
    <w:rsid w:val="3A7F73C2"/>
    <w:rsid w:val="3ABE381C"/>
    <w:rsid w:val="3ACD5326"/>
    <w:rsid w:val="3AF27059"/>
    <w:rsid w:val="3BBA1557"/>
    <w:rsid w:val="3C11291E"/>
    <w:rsid w:val="3C1248D6"/>
    <w:rsid w:val="3C18172D"/>
    <w:rsid w:val="3C7A091F"/>
    <w:rsid w:val="3CD11E53"/>
    <w:rsid w:val="3D4F5198"/>
    <w:rsid w:val="3D521AD6"/>
    <w:rsid w:val="3DF2257B"/>
    <w:rsid w:val="3E40742F"/>
    <w:rsid w:val="3E561FE7"/>
    <w:rsid w:val="3EAE0BCF"/>
    <w:rsid w:val="3EAE708F"/>
    <w:rsid w:val="3EB40EB2"/>
    <w:rsid w:val="3EB46F60"/>
    <w:rsid w:val="3ED3017E"/>
    <w:rsid w:val="3ED716EF"/>
    <w:rsid w:val="3F102A45"/>
    <w:rsid w:val="3F161090"/>
    <w:rsid w:val="3F2E540F"/>
    <w:rsid w:val="3F8A490E"/>
    <w:rsid w:val="3FE90451"/>
    <w:rsid w:val="40110E02"/>
    <w:rsid w:val="40114BDD"/>
    <w:rsid w:val="40301249"/>
    <w:rsid w:val="405736D4"/>
    <w:rsid w:val="40697CB4"/>
    <w:rsid w:val="40853DB1"/>
    <w:rsid w:val="40BB0876"/>
    <w:rsid w:val="40F14B13"/>
    <w:rsid w:val="413D0018"/>
    <w:rsid w:val="41554D7D"/>
    <w:rsid w:val="415C1732"/>
    <w:rsid w:val="417720B7"/>
    <w:rsid w:val="417A3D16"/>
    <w:rsid w:val="41B00257"/>
    <w:rsid w:val="41BC1F9A"/>
    <w:rsid w:val="42410E36"/>
    <w:rsid w:val="4246024F"/>
    <w:rsid w:val="425D3557"/>
    <w:rsid w:val="427377B5"/>
    <w:rsid w:val="42A43D9D"/>
    <w:rsid w:val="42BB634B"/>
    <w:rsid w:val="42ED3E79"/>
    <w:rsid w:val="430A4A34"/>
    <w:rsid w:val="43231085"/>
    <w:rsid w:val="437A5706"/>
    <w:rsid w:val="438117B1"/>
    <w:rsid w:val="439F2FAA"/>
    <w:rsid w:val="43C20163"/>
    <w:rsid w:val="43D36A41"/>
    <w:rsid w:val="43D83018"/>
    <w:rsid w:val="43E503BA"/>
    <w:rsid w:val="43F33796"/>
    <w:rsid w:val="440E6C0C"/>
    <w:rsid w:val="4467344C"/>
    <w:rsid w:val="446D48E4"/>
    <w:rsid w:val="44807E9D"/>
    <w:rsid w:val="448416CA"/>
    <w:rsid w:val="44914079"/>
    <w:rsid w:val="44B900CD"/>
    <w:rsid w:val="44CD4706"/>
    <w:rsid w:val="44D97C77"/>
    <w:rsid w:val="44E715BE"/>
    <w:rsid w:val="45036DED"/>
    <w:rsid w:val="450E6C2C"/>
    <w:rsid w:val="454756B4"/>
    <w:rsid w:val="456259A5"/>
    <w:rsid w:val="456A1834"/>
    <w:rsid w:val="4587185E"/>
    <w:rsid w:val="45AD107C"/>
    <w:rsid w:val="45D30585"/>
    <w:rsid w:val="45DA6FE8"/>
    <w:rsid w:val="45F400E1"/>
    <w:rsid w:val="462213E0"/>
    <w:rsid w:val="462A1E83"/>
    <w:rsid w:val="46702822"/>
    <w:rsid w:val="46970E22"/>
    <w:rsid w:val="46C01E60"/>
    <w:rsid w:val="46D00B2A"/>
    <w:rsid w:val="46DF2A11"/>
    <w:rsid w:val="471D076E"/>
    <w:rsid w:val="474322B5"/>
    <w:rsid w:val="475A58F4"/>
    <w:rsid w:val="478255A9"/>
    <w:rsid w:val="478D730B"/>
    <w:rsid w:val="478E55DA"/>
    <w:rsid w:val="479232A9"/>
    <w:rsid w:val="47AD601A"/>
    <w:rsid w:val="48300901"/>
    <w:rsid w:val="4831664C"/>
    <w:rsid w:val="485B2B4E"/>
    <w:rsid w:val="4899341D"/>
    <w:rsid w:val="48B33FF0"/>
    <w:rsid w:val="48CB6113"/>
    <w:rsid w:val="48DE70DE"/>
    <w:rsid w:val="48E25780"/>
    <w:rsid w:val="48EA4ECF"/>
    <w:rsid w:val="490D0BC8"/>
    <w:rsid w:val="494F0CEF"/>
    <w:rsid w:val="496B264E"/>
    <w:rsid w:val="496F3074"/>
    <w:rsid w:val="497955E0"/>
    <w:rsid w:val="49E32A2E"/>
    <w:rsid w:val="4A356F62"/>
    <w:rsid w:val="4A4238B6"/>
    <w:rsid w:val="4A547129"/>
    <w:rsid w:val="4A6E6454"/>
    <w:rsid w:val="4AB61D27"/>
    <w:rsid w:val="4AC40D70"/>
    <w:rsid w:val="4AC5315B"/>
    <w:rsid w:val="4AED3584"/>
    <w:rsid w:val="4B4A6478"/>
    <w:rsid w:val="4B891AFC"/>
    <w:rsid w:val="4BB52A43"/>
    <w:rsid w:val="4C206AC7"/>
    <w:rsid w:val="4C340500"/>
    <w:rsid w:val="4C406E48"/>
    <w:rsid w:val="4C620BF8"/>
    <w:rsid w:val="4C7C4B91"/>
    <w:rsid w:val="4CC622B0"/>
    <w:rsid w:val="4CD4102F"/>
    <w:rsid w:val="4CDE67C2"/>
    <w:rsid w:val="4D637B05"/>
    <w:rsid w:val="4D7059BD"/>
    <w:rsid w:val="4DC80A81"/>
    <w:rsid w:val="4DF23F83"/>
    <w:rsid w:val="4E361214"/>
    <w:rsid w:val="4E490197"/>
    <w:rsid w:val="4E985A64"/>
    <w:rsid w:val="4EE877B8"/>
    <w:rsid w:val="4EFE310A"/>
    <w:rsid w:val="4F03529E"/>
    <w:rsid w:val="4F0F6E87"/>
    <w:rsid w:val="4F191F70"/>
    <w:rsid w:val="4F4517D9"/>
    <w:rsid w:val="4F7D5A37"/>
    <w:rsid w:val="4FAF23D8"/>
    <w:rsid w:val="4FD9092D"/>
    <w:rsid w:val="504262B4"/>
    <w:rsid w:val="50435E38"/>
    <w:rsid w:val="505067E6"/>
    <w:rsid w:val="505E758C"/>
    <w:rsid w:val="507D610D"/>
    <w:rsid w:val="511504EA"/>
    <w:rsid w:val="51480281"/>
    <w:rsid w:val="515D2520"/>
    <w:rsid w:val="51A704BE"/>
    <w:rsid w:val="51B2234D"/>
    <w:rsid w:val="51E63A00"/>
    <w:rsid w:val="52163910"/>
    <w:rsid w:val="527E5E00"/>
    <w:rsid w:val="528209DC"/>
    <w:rsid w:val="528B542D"/>
    <w:rsid w:val="52CF0062"/>
    <w:rsid w:val="52D0244B"/>
    <w:rsid w:val="533C62CA"/>
    <w:rsid w:val="53A16EE6"/>
    <w:rsid w:val="53E705D8"/>
    <w:rsid w:val="541A4110"/>
    <w:rsid w:val="54412D4C"/>
    <w:rsid w:val="544552D9"/>
    <w:rsid w:val="54F420C8"/>
    <w:rsid w:val="55174C3C"/>
    <w:rsid w:val="55430023"/>
    <w:rsid w:val="55592C2B"/>
    <w:rsid w:val="556317D0"/>
    <w:rsid w:val="556D3341"/>
    <w:rsid w:val="556E7051"/>
    <w:rsid w:val="55764D97"/>
    <w:rsid w:val="55855A83"/>
    <w:rsid w:val="55962936"/>
    <w:rsid w:val="55BE5F48"/>
    <w:rsid w:val="563458DE"/>
    <w:rsid w:val="56362C03"/>
    <w:rsid w:val="56702F90"/>
    <w:rsid w:val="56922E67"/>
    <w:rsid w:val="569D609C"/>
    <w:rsid w:val="570574EB"/>
    <w:rsid w:val="571D44AC"/>
    <w:rsid w:val="5778414B"/>
    <w:rsid w:val="57970C35"/>
    <w:rsid w:val="57E66CA3"/>
    <w:rsid w:val="581D0415"/>
    <w:rsid w:val="58B53837"/>
    <w:rsid w:val="58D832B8"/>
    <w:rsid w:val="58F77C3C"/>
    <w:rsid w:val="59011B84"/>
    <w:rsid w:val="5921689C"/>
    <w:rsid w:val="592D4096"/>
    <w:rsid w:val="597D381B"/>
    <w:rsid w:val="59E34FA4"/>
    <w:rsid w:val="5A031376"/>
    <w:rsid w:val="5A191687"/>
    <w:rsid w:val="5A1C3776"/>
    <w:rsid w:val="5A75564C"/>
    <w:rsid w:val="5A8911E8"/>
    <w:rsid w:val="5AB16D7B"/>
    <w:rsid w:val="5AEA75CF"/>
    <w:rsid w:val="5B0F71A1"/>
    <w:rsid w:val="5BA4119A"/>
    <w:rsid w:val="5BB35B18"/>
    <w:rsid w:val="5BB9071C"/>
    <w:rsid w:val="5BDB4C89"/>
    <w:rsid w:val="5BEA71B5"/>
    <w:rsid w:val="5C102C45"/>
    <w:rsid w:val="5C6D5174"/>
    <w:rsid w:val="5C771B55"/>
    <w:rsid w:val="5C8B2F78"/>
    <w:rsid w:val="5C9538F9"/>
    <w:rsid w:val="5C960FC2"/>
    <w:rsid w:val="5C9C3E2B"/>
    <w:rsid w:val="5CB01ED7"/>
    <w:rsid w:val="5CB32867"/>
    <w:rsid w:val="5D0A7FCF"/>
    <w:rsid w:val="5D136E1B"/>
    <w:rsid w:val="5D38173B"/>
    <w:rsid w:val="5D5D07D4"/>
    <w:rsid w:val="5D8752E0"/>
    <w:rsid w:val="5DE46E30"/>
    <w:rsid w:val="5E053485"/>
    <w:rsid w:val="5E18345B"/>
    <w:rsid w:val="5E1B69A7"/>
    <w:rsid w:val="5E533CD3"/>
    <w:rsid w:val="5EE4308B"/>
    <w:rsid w:val="5EE44D04"/>
    <w:rsid w:val="5F044B30"/>
    <w:rsid w:val="5F0E14C1"/>
    <w:rsid w:val="5F103082"/>
    <w:rsid w:val="5F224388"/>
    <w:rsid w:val="5F7F7C5D"/>
    <w:rsid w:val="5F8460BB"/>
    <w:rsid w:val="5F911B89"/>
    <w:rsid w:val="5FB27812"/>
    <w:rsid w:val="602837F7"/>
    <w:rsid w:val="602C26C1"/>
    <w:rsid w:val="609C11D4"/>
    <w:rsid w:val="60B81B6D"/>
    <w:rsid w:val="60F721A4"/>
    <w:rsid w:val="610912C1"/>
    <w:rsid w:val="610F0176"/>
    <w:rsid w:val="613520E8"/>
    <w:rsid w:val="6149324D"/>
    <w:rsid w:val="614C3240"/>
    <w:rsid w:val="61564DA8"/>
    <w:rsid w:val="61943D81"/>
    <w:rsid w:val="61976962"/>
    <w:rsid w:val="61DD0AD7"/>
    <w:rsid w:val="61F06A06"/>
    <w:rsid w:val="631F3165"/>
    <w:rsid w:val="63230C61"/>
    <w:rsid w:val="632E46A6"/>
    <w:rsid w:val="63447461"/>
    <w:rsid w:val="637D575D"/>
    <w:rsid w:val="63C66DB0"/>
    <w:rsid w:val="63C97EEA"/>
    <w:rsid w:val="63F4361C"/>
    <w:rsid w:val="64232324"/>
    <w:rsid w:val="642A0132"/>
    <w:rsid w:val="64677042"/>
    <w:rsid w:val="64820427"/>
    <w:rsid w:val="6497183C"/>
    <w:rsid w:val="64991691"/>
    <w:rsid w:val="652404C7"/>
    <w:rsid w:val="65384DCC"/>
    <w:rsid w:val="657B157A"/>
    <w:rsid w:val="65B2356B"/>
    <w:rsid w:val="6614743F"/>
    <w:rsid w:val="663E3D10"/>
    <w:rsid w:val="66887C33"/>
    <w:rsid w:val="66A24D73"/>
    <w:rsid w:val="66B27808"/>
    <w:rsid w:val="66B4061B"/>
    <w:rsid w:val="66D82F77"/>
    <w:rsid w:val="66F568EC"/>
    <w:rsid w:val="67357A7E"/>
    <w:rsid w:val="67756008"/>
    <w:rsid w:val="67B03CFA"/>
    <w:rsid w:val="67FE1FD4"/>
    <w:rsid w:val="68324293"/>
    <w:rsid w:val="687F598C"/>
    <w:rsid w:val="688425F6"/>
    <w:rsid w:val="68A86852"/>
    <w:rsid w:val="68B658AD"/>
    <w:rsid w:val="69683C24"/>
    <w:rsid w:val="69814A6B"/>
    <w:rsid w:val="69AB6EB5"/>
    <w:rsid w:val="69AC209E"/>
    <w:rsid w:val="69C157FE"/>
    <w:rsid w:val="69CA0939"/>
    <w:rsid w:val="69F15E1C"/>
    <w:rsid w:val="6A1E2FBC"/>
    <w:rsid w:val="6A3D2B46"/>
    <w:rsid w:val="6A4501BE"/>
    <w:rsid w:val="6A560A3B"/>
    <w:rsid w:val="6A6A0F5A"/>
    <w:rsid w:val="6A950293"/>
    <w:rsid w:val="6A9D0E1F"/>
    <w:rsid w:val="6B7C51AA"/>
    <w:rsid w:val="6B996A64"/>
    <w:rsid w:val="6BA05866"/>
    <w:rsid w:val="6BD507D2"/>
    <w:rsid w:val="6BD65553"/>
    <w:rsid w:val="6C046512"/>
    <w:rsid w:val="6C0C41BE"/>
    <w:rsid w:val="6C2718EA"/>
    <w:rsid w:val="6C6D4EFB"/>
    <w:rsid w:val="6CCB25C1"/>
    <w:rsid w:val="6CE93A0F"/>
    <w:rsid w:val="6D052BBD"/>
    <w:rsid w:val="6D0F4A82"/>
    <w:rsid w:val="6D5361FC"/>
    <w:rsid w:val="6D61660B"/>
    <w:rsid w:val="6D8A26C6"/>
    <w:rsid w:val="6DE94584"/>
    <w:rsid w:val="6E23650D"/>
    <w:rsid w:val="6E395CF9"/>
    <w:rsid w:val="6E663230"/>
    <w:rsid w:val="6EA96346"/>
    <w:rsid w:val="6EB9145C"/>
    <w:rsid w:val="6F0D326E"/>
    <w:rsid w:val="6F453D64"/>
    <w:rsid w:val="6F623D9D"/>
    <w:rsid w:val="6F7F02B5"/>
    <w:rsid w:val="6FCF7D4D"/>
    <w:rsid w:val="6FDF546C"/>
    <w:rsid w:val="70395C01"/>
    <w:rsid w:val="704C4F6E"/>
    <w:rsid w:val="70756044"/>
    <w:rsid w:val="709F1781"/>
    <w:rsid w:val="70C40B1C"/>
    <w:rsid w:val="70C92ACA"/>
    <w:rsid w:val="714B5285"/>
    <w:rsid w:val="715C3B32"/>
    <w:rsid w:val="718F7F72"/>
    <w:rsid w:val="71F0615D"/>
    <w:rsid w:val="72506BD7"/>
    <w:rsid w:val="72680285"/>
    <w:rsid w:val="72774EA7"/>
    <w:rsid w:val="72C611DE"/>
    <w:rsid w:val="73242AC0"/>
    <w:rsid w:val="732B7901"/>
    <w:rsid w:val="734D7EC3"/>
    <w:rsid w:val="73624FBF"/>
    <w:rsid w:val="73661C96"/>
    <w:rsid w:val="738622CE"/>
    <w:rsid w:val="73A6187C"/>
    <w:rsid w:val="73ED4D69"/>
    <w:rsid w:val="74086A4E"/>
    <w:rsid w:val="746A4079"/>
    <w:rsid w:val="747C058E"/>
    <w:rsid w:val="74914A84"/>
    <w:rsid w:val="74C95558"/>
    <w:rsid w:val="74D54F50"/>
    <w:rsid w:val="75042A2C"/>
    <w:rsid w:val="75412923"/>
    <w:rsid w:val="75565F47"/>
    <w:rsid w:val="75612AFC"/>
    <w:rsid w:val="75B762B8"/>
    <w:rsid w:val="75D005C5"/>
    <w:rsid w:val="76096232"/>
    <w:rsid w:val="761B39C7"/>
    <w:rsid w:val="76487BF2"/>
    <w:rsid w:val="764E47FB"/>
    <w:rsid w:val="767A7421"/>
    <w:rsid w:val="770F4B4E"/>
    <w:rsid w:val="774E0D9E"/>
    <w:rsid w:val="777A533E"/>
    <w:rsid w:val="779B0E24"/>
    <w:rsid w:val="77AA2BF8"/>
    <w:rsid w:val="77D3123B"/>
    <w:rsid w:val="780A24F2"/>
    <w:rsid w:val="7846593D"/>
    <w:rsid w:val="78E036EE"/>
    <w:rsid w:val="78EC2FED"/>
    <w:rsid w:val="790207E7"/>
    <w:rsid w:val="79530870"/>
    <w:rsid w:val="795E3B7F"/>
    <w:rsid w:val="7962184A"/>
    <w:rsid w:val="79890074"/>
    <w:rsid w:val="79A36C8F"/>
    <w:rsid w:val="79E5702C"/>
    <w:rsid w:val="79EC11CE"/>
    <w:rsid w:val="7A2C2942"/>
    <w:rsid w:val="7A403FEB"/>
    <w:rsid w:val="7A4C2A33"/>
    <w:rsid w:val="7A6768E3"/>
    <w:rsid w:val="7A807A0D"/>
    <w:rsid w:val="7A921D3F"/>
    <w:rsid w:val="7AA20C6F"/>
    <w:rsid w:val="7B2021FE"/>
    <w:rsid w:val="7BCD5790"/>
    <w:rsid w:val="7BE1649C"/>
    <w:rsid w:val="7BE66C02"/>
    <w:rsid w:val="7BF70D0C"/>
    <w:rsid w:val="7C372CB2"/>
    <w:rsid w:val="7C5C1DE2"/>
    <w:rsid w:val="7C653F0F"/>
    <w:rsid w:val="7C8975F8"/>
    <w:rsid w:val="7CD24BC9"/>
    <w:rsid w:val="7CEC5A2A"/>
    <w:rsid w:val="7CEF3E4F"/>
    <w:rsid w:val="7CF265DF"/>
    <w:rsid w:val="7D0E682F"/>
    <w:rsid w:val="7D2937AA"/>
    <w:rsid w:val="7DBA2F9D"/>
    <w:rsid w:val="7DBC4662"/>
    <w:rsid w:val="7DD024B9"/>
    <w:rsid w:val="7DD05C1A"/>
    <w:rsid w:val="7DF351FE"/>
    <w:rsid w:val="7E4F0EE2"/>
    <w:rsid w:val="7EA75B87"/>
    <w:rsid w:val="7EEA4E5E"/>
    <w:rsid w:val="7F4741D4"/>
    <w:rsid w:val="7F6030B5"/>
    <w:rsid w:val="7F660B74"/>
    <w:rsid w:val="7F79527E"/>
    <w:rsid w:val="7F8A1082"/>
    <w:rsid w:val="7F9945D1"/>
    <w:rsid w:val="7FF4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pPr>
    <w:rPr>
      <w:szCs w:val="20"/>
    </w:rPr>
  </w:style>
  <w:style w:type="paragraph" w:styleId="3">
    <w:name w:val="annotation text"/>
    <w:basedOn w:val="1"/>
    <w:qFormat/>
    <w:uiPriority w:val="0"/>
  </w:style>
  <w:style w:type="paragraph" w:styleId="4">
    <w:name w:val="Balloon Text"/>
    <w:basedOn w:val="1"/>
    <w:link w:val="16"/>
    <w:autoRedefine/>
    <w:semiHidden/>
    <w:unhideWhenUsed/>
    <w:qFormat/>
    <w:uiPriority w:val="99"/>
    <w:rPr>
      <w:sz w:val="18"/>
      <w:szCs w:val="18"/>
    </w:rPr>
  </w:style>
  <w:style w:type="paragraph" w:styleId="5">
    <w:name w:val="footer"/>
    <w:basedOn w:val="1"/>
    <w:autoRedefine/>
    <w:semiHidden/>
    <w:unhideWhenUsed/>
    <w:qFormat/>
    <w:uiPriority w:val="99"/>
    <w:pPr>
      <w:tabs>
        <w:tab w:val="center" w:pos="4153"/>
        <w:tab w:val="right" w:pos="8306"/>
      </w:tabs>
      <w:snapToGrid w:val="0"/>
      <w:jc w:val="left"/>
    </w:pPr>
    <w:rPr>
      <w:sz w:val="18"/>
    </w:rPr>
  </w:style>
  <w:style w:type="paragraph" w:styleId="6">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unhideWhenUsed/>
    <w:qFormat/>
    <w:uiPriority w:val="99"/>
    <w:pPr>
      <w:spacing w:beforeAutospacing="1" w:afterAutospacing="1"/>
      <w:jc w:val="left"/>
    </w:pPr>
    <w:rPr>
      <w:kern w:val="0"/>
      <w:sz w:val="24"/>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rPr>
  </w:style>
  <w:style w:type="character" w:styleId="13">
    <w:name w:val="FollowedHyperlink"/>
    <w:basedOn w:val="11"/>
    <w:autoRedefine/>
    <w:semiHidden/>
    <w:unhideWhenUsed/>
    <w:qFormat/>
    <w:uiPriority w:val="99"/>
    <w:rPr>
      <w:color w:val="800080"/>
      <w:u w:val="none"/>
    </w:rPr>
  </w:style>
  <w:style w:type="character" w:styleId="14">
    <w:name w:val="Hyperlink"/>
    <w:basedOn w:val="11"/>
    <w:autoRedefine/>
    <w:semiHidden/>
    <w:unhideWhenUsed/>
    <w:qFormat/>
    <w:uiPriority w:val="99"/>
    <w:rPr>
      <w:color w:val="0000FF"/>
      <w:u w:val="none"/>
    </w:rPr>
  </w:style>
  <w:style w:type="paragraph" w:customStyle="1" w:styleId="15">
    <w:name w:val="列出段落1"/>
    <w:basedOn w:val="1"/>
    <w:autoRedefine/>
    <w:qFormat/>
    <w:uiPriority w:val="0"/>
    <w:pPr>
      <w:ind w:firstLine="420" w:firstLineChars="200"/>
    </w:pPr>
    <w:rPr>
      <w:rFonts w:ascii="Calibri" w:hAnsi="Calibri"/>
      <w:szCs w:val="22"/>
    </w:rPr>
  </w:style>
  <w:style w:type="character" w:customStyle="1" w:styleId="16">
    <w:name w:val="批注框文本 Char"/>
    <w:basedOn w:val="11"/>
    <w:link w:val="4"/>
    <w:autoRedefine/>
    <w:semiHidden/>
    <w:qFormat/>
    <w:uiPriority w:val="99"/>
    <w:rPr>
      <w:kern w:val="2"/>
      <w:sz w:val="18"/>
      <w:szCs w:val="18"/>
    </w:rPr>
  </w:style>
  <w:style w:type="character" w:customStyle="1" w:styleId="17">
    <w:name w:val="font01"/>
    <w:basedOn w:val="11"/>
    <w:autoRedefine/>
    <w:qFormat/>
    <w:uiPriority w:val="0"/>
    <w:rPr>
      <w:rFonts w:hint="eastAsia" w:ascii="宋体" w:hAnsi="宋体" w:eastAsia="宋体" w:cs="宋体"/>
      <w:color w:val="000000"/>
      <w:sz w:val="22"/>
      <w:szCs w:val="22"/>
      <w:u w:val="none"/>
    </w:rPr>
  </w:style>
  <w:style w:type="character" w:customStyle="1" w:styleId="18">
    <w:name w:val="font11"/>
    <w:basedOn w:val="11"/>
    <w:autoRedefine/>
    <w:qFormat/>
    <w:uiPriority w:val="0"/>
    <w:rPr>
      <w:rFonts w:hint="eastAsia" w:ascii="宋体" w:hAnsi="宋体" w:eastAsia="宋体" w:cs="宋体"/>
      <w:color w:val="000000"/>
      <w:sz w:val="22"/>
      <w:szCs w:val="22"/>
      <w:u w:val="single"/>
    </w:rPr>
  </w:style>
  <w:style w:type="character" w:customStyle="1" w:styleId="19">
    <w:name w:val="NormalCharacter"/>
    <w:autoRedefine/>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F9375-983E-4257-852C-F7EF038A14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1269</Words>
  <Characters>1375</Characters>
  <Lines>35</Lines>
  <Paragraphs>9</Paragraphs>
  <TotalTime>2</TotalTime>
  <ScaleCrop>false</ScaleCrop>
  <LinksUpToDate>false</LinksUpToDate>
  <CharactersWithSpaces>1427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2019-01-03T08:05:00Z</dcterms:created>
  <dc:creator>系统管理员</dc:creator>
  <cp:lastModifiedBy>LiaoWanFang</cp:lastModifiedBy>
  <cp:lastPrinted>2025-04-29T00:47:00Z</cp:lastPrinted>
  <dcterms:modified xsi:type="dcterms:W3CDTF">2026-06-05T07:44:09Z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CA8EE015C8484EC7A689EDF01126A7E5</vt:lpwstr>
  </property>
  <property fmtid="{D5CDD505-2E9C-101B-9397-08002B2CF9AE}" pid="4" name="KSOTemplateDocerSaveRecord">
    <vt:lpwstr>eyJoZGlkIjoiZWY4YTdjODU0OTdjMzNhMjAwOTY1ZGY2MTViMWM4NGMiLCJ1c2VySWQiOiI2OTQ4MTc1NDIifQ==</vt:lpwstr>
  </property>
</Properties>
</file>