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E8DF0">
      <w:pPr>
        <w:spacing w:line="360" w:lineRule="auto"/>
        <w:jc w:val="center"/>
        <w:rPr>
          <w:rFonts w:ascii="宋体"/>
          <w:b/>
          <w:spacing w:val="20"/>
          <w:sz w:val="84"/>
          <w:szCs w:val="84"/>
          <w:highlight w:val="none"/>
        </w:rPr>
      </w:pPr>
      <w:r>
        <w:rPr>
          <w:rFonts w:hint="eastAsia" w:ascii="宋体" w:hAnsi="宋体"/>
          <w:b/>
          <w:spacing w:val="20"/>
          <w:sz w:val="84"/>
          <w:szCs w:val="84"/>
          <w:highlight w:val="none"/>
        </w:rPr>
        <w:t>福建中医药大学</w:t>
      </w:r>
    </w:p>
    <w:p w14:paraId="739F04C9">
      <w:pPr>
        <w:spacing w:line="360" w:lineRule="auto"/>
        <w:jc w:val="center"/>
        <w:rPr>
          <w:rFonts w:ascii="宋体"/>
          <w:b/>
          <w:spacing w:val="20"/>
          <w:sz w:val="84"/>
          <w:szCs w:val="84"/>
          <w:highlight w:val="none"/>
        </w:rPr>
      </w:pPr>
      <w:r>
        <w:rPr>
          <w:rFonts w:hint="eastAsia" w:ascii="宋体" w:hAnsi="宋体"/>
          <w:b/>
          <w:spacing w:val="20"/>
          <w:sz w:val="84"/>
          <w:szCs w:val="84"/>
          <w:highlight w:val="none"/>
        </w:rPr>
        <w:t>附属人民医院</w:t>
      </w:r>
    </w:p>
    <w:p w14:paraId="3634CDC5">
      <w:pPr>
        <w:spacing w:line="360" w:lineRule="auto"/>
        <w:jc w:val="center"/>
        <w:rPr>
          <w:rFonts w:ascii="宋体"/>
          <w:b/>
          <w:sz w:val="84"/>
          <w:szCs w:val="84"/>
          <w:highlight w:val="none"/>
        </w:rPr>
      </w:pPr>
    </w:p>
    <w:p w14:paraId="1FD7B724">
      <w:pPr>
        <w:spacing w:line="360" w:lineRule="auto"/>
        <w:jc w:val="center"/>
        <w:rPr>
          <w:rFonts w:ascii="宋体"/>
          <w:b/>
          <w:sz w:val="84"/>
          <w:szCs w:val="84"/>
          <w:highlight w:val="none"/>
        </w:rPr>
      </w:pPr>
      <w:r>
        <w:rPr>
          <w:rFonts w:hint="eastAsia" w:ascii="宋体" w:hAnsi="宋体"/>
          <w:b/>
          <w:sz w:val="84"/>
          <w:szCs w:val="84"/>
          <w:highlight w:val="none"/>
        </w:rPr>
        <w:t>竞争性谈判文件</w:t>
      </w:r>
    </w:p>
    <w:p w14:paraId="27B44FC8">
      <w:pPr>
        <w:spacing w:line="360" w:lineRule="auto"/>
        <w:ind w:firstLine="1795" w:firstLineChars="745"/>
        <w:rPr>
          <w:rFonts w:ascii="宋体"/>
          <w:b/>
          <w:sz w:val="24"/>
          <w:szCs w:val="24"/>
          <w:highlight w:val="none"/>
        </w:rPr>
      </w:pPr>
    </w:p>
    <w:p w14:paraId="2E797CD0">
      <w:pPr>
        <w:spacing w:line="360" w:lineRule="auto"/>
        <w:ind w:firstLine="1795" w:firstLineChars="745"/>
        <w:rPr>
          <w:rFonts w:ascii="宋体"/>
          <w:b/>
          <w:sz w:val="24"/>
          <w:szCs w:val="24"/>
          <w:highlight w:val="none"/>
        </w:rPr>
      </w:pPr>
    </w:p>
    <w:p w14:paraId="386E448A">
      <w:pPr>
        <w:spacing w:line="360" w:lineRule="auto"/>
        <w:ind w:firstLine="1795" w:firstLineChars="745"/>
        <w:rPr>
          <w:rFonts w:ascii="宋体"/>
          <w:b/>
          <w:sz w:val="24"/>
          <w:szCs w:val="24"/>
          <w:highlight w:val="none"/>
        </w:rPr>
      </w:pPr>
    </w:p>
    <w:p w14:paraId="1453D02C">
      <w:pPr>
        <w:spacing w:line="360" w:lineRule="auto"/>
        <w:jc w:val="center"/>
        <w:rPr>
          <w:rFonts w:ascii="宋体" w:hAnsi="宋体"/>
          <w:b/>
          <w:sz w:val="32"/>
          <w:szCs w:val="32"/>
        </w:rPr>
      </w:pPr>
      <w:bookmarkStart w:id="0" w:name="_Toc287483727"/>
      <w:bookmarkStart w:id="1" w:name="_Toc266745661"/>
      <w:r>
        <w:rPr>
          <w:rFonts w:hint="eastAsia" w:ascii="宋体" w:hAnsi="宋体"/>
          <w:b/>
          <w:sz w:val="28"/>
          <w:szCs w:val="28"/>
        </w:rPr>
        <w:t>招标</w:t>
      </w:r>
      <w:r>
        <w:rPr>
          <w:rFonts w:hint="eastAsia" w:ascii="宋体" w:hAnsi="宋体"/>
          <w:b/>
          <w:sz w:val="28"/>
          <w:szCs w:val="28"/>
          <w:lang w:eastAsia="zh-CN"/>
        </w:rPr>
        <w:t>编号</w:t>
      </w:r>
      <w:r>
        <w:rPr>
          <w:rFonts w:hint="eastAsia" w:ascii="宋体" w:hAnsi="宋体"/>
          <w:b/>
          <w:sz w:val="28"/>
          <w:szCs w:val="28"/>
        </w:rPr>
        <w:t>：闽人院购</w:t>
      </w:r>
      <w:r>
        <w:rPr>
          <w:rFonts w:hint="eastAsia" w:ascii="宋体" w:hAnsi="宋体"/>
          <w:b/>
          <w:sz w:val="28"/>
          <w:szCs w:val="28"/>
          <w:lang w:val="en-US" w:eastAsia="zh-CN"/>
        </w:rPr>
        <w:t>信</w:t>
      </w:r>
      <w:r>
        <w:rPr>
          <w:rFonts w:hint="eastAsia" w:ascii="宋体" w:hAnsi="宋体"/>
          <w:b/>
          <w:sz w:val="28"/>
          <w:szCs w:val="28"/>
        </w:rPr>
        <w:t>[20</w:t>
      </w:r>
      <w:r>
        <w:rPr>
          <w:rFonts w:hint="eastAsia" w:ascii="宋体" w:hAnsi="宋体"/>
          <w:b/>
          <w:sz w:val="28"/>
          <w:szCs w:val="28"/>
          <w:lang w:val="en-US" w:eastAsia="zh-CN"/>
        </w:rPr>
        <w:t>26</w:t>
      </w:r>
      <w:r>
        <w:rPr>
          <w:rFonts w:hint="eastAsia" w:ascii="宋体" w:hAnsi="宋体"/>
          <w:b/>
          <w:sz w:val="28"/>
          <w:szCs w:val="28"/>
        </w:rPr>
        <w:t>]</w:t>
      </w:r>
      <w:r>
        <w:rPr>
          <w:rFonts w:hint="eastAsia" w:ascii="宋体" w:hAnsi="宋体"/>
          <w:b/>
          <w:sz w:val="28"/>
          <w:szCs w:val="28"/>
          <w:lang w:val="en-US" w:eastAsia="zh-CN"/>
        </w:rPr>
        <w:t>6</w:t>
      </w:r>
      <w:r>
        <w:rPr>
          <w:rFonts w:hint="eastAsia" w:ascii="宋体" w:hAnsi="宋体"/>
          <w:b/>
          <w:sz w:val="28"/>
          <w:szCs w:val="28"/>
        </w:rPr>
        <w:t>号</w:t>
      </w:r>
    </w:p>
    <w:p w14:paraId="4ADDD83E">
      <w:pPr>
        <w:spacing w:line="360" w:lineRule="auto"/>
        <w:jc w:val="center"/>
        <w:rPr>
          <w:rFonts w:hint="default" w:ascii="宋体" w:hAnsi="宋体" w:eastAsia="宋体"/>
          <w:b/>
          <w:sz w:val="28"/>
          <w:szCs w:val="28"/>
          <w:lang w:val="en-US" w:eastAsia="zh-CN"/>
        </w:rPr>
      </w:pPr>
      <w:r>
        <w:rPr>
          <w:rFonts w:hint="eastAsia" w:ascii="宋体" w:hAnsi="宋体"/>
          <w:b/>
          <w:sz w:val="28"/>
          <w:szCs w:val="28"/>
        </w:rPr>
        <w:t xml:space="preserve"> 项目名称：纸质病历翻拍服务</w:t>
      </w:r>
    </w:p>
    <w:p w14:paraId="4B95DC65">
      <w:pPr>
        <w:spacing w:line="360" w:lineRule="auto"/>
        <w:jc w:val="center"/>
        <w:rPr>
          <w:rFonts w:ascii="宋体" w:hAnsi="宋体"/>
          <w:b/>
          <w:sz w:val="28"/>
          <w:szCs w:val="28"/>
        </w:rPr>
      </w:pPr>
    </w:p>
    <w:p w14:paraId="52931D9B">
      <w:pPr>
        <w:spacing w:line="360" w:lineRule="auto"/>
        <w:jc w:val="center"/>
        <w:rPr>
          <w:rFonts w:ascii="宋体" w:hAnsi="宋体"/>
          <w:b/>
          <w:sz w:val="28"/>
          <w:szCs w:val="28"/>
        </w:rPr>
      </w:pPr>
    </w:p>
    <w:p w14:paraId="49A14282">
      <w:pPr>
        <w:spacing w:line="360" w:lineRule="auto"/>
        <w:jc w:val="center"/>
        <w:rPr>
          <w:rFonts w:ascii="宋体" w:hAnsi="宋体"/>
          <w:b/>
          <w:sz w:val="28"/>
          <w:szCs w:val="28"/>
        </w:rPr>
      </w:pPr>
    </w:p>
    <w:p w14:paraId="7D48B20D">
      <w:pPr>
        <w:spacing w:line="360" w:lineRule="auto"/>
        <w:jc w:val="center"/>
        <w:rPr>
          <w:rFonts w:ascii="宋体" w:hAnsi="宋体"/>
          <w:b/>
          <w:sz w:val="28"/>
          <w:szCs w:val="28"/>
        </w:rPr>
      </w:pPr>
    </w:p>
    <w:p w14:paraId="2F19451D">
      <w:pPr>
        <w:spacing w:line="360" w:lineRule="auto"/>
        <w:jc w:val="center"/>
        <w:rPr>
          <w:rFonts w:ascii="宋体" w:hAnsi="宋体"/>
          <w:b/>
          <w:sz w:val="32"/>
          <w:szCs w:val="32"/>
        </w:rPr>
      </w:pPr>
    </w:p>
    <w:p w14:paraId="23B47671">
      <w:pPr>
        <w:spacing w:line="360" w:lineRule="auto"/>
        <w:jc w:val="center"/>
        <w:rPr>
          <w:rFonts w:ascii="宋体" w:hAnsi="宋体"/>
          <w:b/>
          <w:sz w:val="32"/>
          <w:szCs w:val="32"/>
          <w:u w:val="single"/>
        </w:rPr>
      </w:pPr>
      <w:r>
        <w:rPr>
          <w:rFonts w:hint="eastAsia" w:ascii="宋体" w:hAnsi="宋体"/>
          <w:b/>
          <w:sz w:val="32"/>
          <w:szCs w:val="32"/>
        </w:rPr>
        <w:t>采购人：福建中医药大学附属人民医院</w:t>
      </w:r>
    </w:p>
    <w:p w14:paraId="47DBB7F5">
      <w:pPr>
        <w:spacing w:line="360" w:lineRule="auto"/>
        <w:jc w:val="center"/>
        <w:rPr>
          <w:rFonts w:hint="eastAsia" w:ascii="宋体" w:hAnsi="宋体"/>
          <w:b/>
          <w:sz w:val="32"/>
          <w:szCs w:val="32"/>
        </w:rPr>
      </w:pPr>
      <w:r>
        <w:rPr>
          <w:rFonts w:hint="eastAsia" w:ascii="宋体" w:hAnsi="宋体"/>
          <w:b/>
          <w:sz w:val="32"/>
          <w:szCs w:val="32"/>
        </w:rPr>
        <w:t xml:space="preserve">   </w:t>
      </w:r>
      <w:r>
        <w:rPr>
          <w:rFonts w:hint="eastAsia" w:ascii="宋体" w:hAnsi="宋体"/>
          <w:b/>
          <w:sz w:val="32"/>
          <w:szCs w:val="32"/>
          <w:lang w:val="en-US" w:eastAsia="zh-CN"/>
        </w:rPr>
        <w:t>2026</w:t>
      </w:r>
      <w:r>
        <w:rPr>
          <w:rFonts w:hint="eastAsia" w:ascii="宋体" w:hAnsi="宋体"/>
          <w:b/>
          <w:sz w:val="32"/>
          <w:szCs w:val="32"/>
        </w:rPr>
        <w:t>年</w:t>
      </w:r>
      <w:r>
        <w:rPr>
          <w:rFonts w:hint="eastAsia" w:ascii="宋体" w:hAnsi="宋体"/>
          <w:b/>
          <w:sz w:val="32"/>
          <w:szCs w:val="32"/>
          <w:lang w:val="en-US" w:eastAsia="zh-CN"/>
        </w:rPr>
        <w:t>7</w:t>
      </w:r>
      <w:r>
        <w:rPr>
          <w:rFonts w:hint="eastAsia" w:ascii="宋体" w:hAnsi="宋体"/>
          <w:b/>
          <w:sz w:val="32"/>
          <w:szCs w:val="32"/>
        </w:rPr>
        <w:t>月</w:t>
      </w:r>
    </w:p>
    <w:p w14:paraId="7660752C">
      <w:pPr>
        <w:spacing w:line="360" w:lineRule="auto"/>
        <w:jc w:val="center"/>
        <w:rPr>
          <w:rFonts w:hint="eastAsia" w:ascii="宋体" w:hAnsi="宋体"/>
          <w:b/>
          <w:sz w:val="32"/>
          <w:szCs w:val="32"/>
        </w:rPr>
      </w:pPr>
    </w:p>
    <w:p w14:paraId="750F7887">
      <w:pPr>
        <w:spacing w:line="360" w:lineRule="auto"/>
        <w:jc w:val="center"/>
        <w:rPr>
          <w:rFonts w:hint="eastAsia" w:ascii="宋体" w:hAnsi="宋体"/>
          <w:b/>
          <w:sz w:val="32"/>
          <w:szCs w:val="32"/>
        </w:rPr>
      </w:pPr>
    </w:p>
    <w:p w14:paraId="2BDFBDEA">
      <w:pPr>
        <w:spacing w:line="360" w:lineRule="auto"/>
        <w:jc w:val="center"/>
        <w:rPr>
          <w:rFonts w:hint="eastAsia" w:ascii="宋体" w:hAnsi="宋体"/>
          <w:b/>
          <w:sz w:val="32"/>
          <w:szCs w:val="32"/>
        </w:rPr>
      </w:pPr>
    </w:p>
    <w:p w14:paraId="79E06B17">
      <w:pPr>
        <w:spacing w:line="360" w:lineRule="auto"/>
        <w:jc w:val="center"/>
        <w:rPr>
          <w:rFonts w:ascii="宋体"/>
          <w:b/>
          <w:sz w:val="28"/>
          <w:szCs w:val="28"/>
          <w:highlight w:val="none"/>
        </w:rPr>
      </w:pPr>
      <w:r>
        <w:rPr>
          <w:rFonts w:hint="eastAsia" w:ascii="宋体" w:hAnsi="宋体"/>
          <w:b/>
          <w:sz w:val="28"/>
          <w:szCs w:val="28"/>
          <w:highlight w:val="none"/>
        </w:rPr>
        <w:t>一、</w:t>
      </w:r>
      <w:bookmarkEnd w:id="0"/>
      <w:bookmarkEnd w:id="1"/>
      <w:r>
        <w:rPr>
          <w:rFonts w:hint="eastAsia" w:ascii="宋体" w:hAnsi="宋体"/>
          <w:b/>
          <w:sz w:val="28"/>
          <w:szCs w:val="28"/>
          <w:highlight w:val="none"/>
        </w:rPr>
        <w:t>竞争性谈判采购公告</w:t>
      </w:r>
    </w:p>
    <w:p w14:paraId="3D3708F9">
      <w:pPr>
        <w:spacing w:line="360" w:lineRule="auto"/>
        <w:ind w:firstLine="480" w:firstLineChars="200"/>
        <w:rPr>
          <w:rFonts w:ascii="宋体" w:hAnsi="宋体"/>
          <w:sz w:val="24"/>
          <w:szCs w:val="24"/>
          <w:highlight w:val="none"/>
        </w:rPr>
      </w:pPr>
      <w:r>
        <w:rPr>
          <w:rFonts w:hint="eastAsia" w:ascii="宋体" w:hAnsi="宋体"/>
          <w:bCs/>
          <w:sz w:val="24"/>
          <w:szCs w:val="24"/>
          <w:highlight w:val="none"/>
        </w:rPr>
        <w:t>福建中医药大学附属人民</w:t>
      </w:r>
      <w:r>
        <w:rPr>
          <w:rFonts w:hint="eastAsia" w:ascii="宋体" w:hAnsi="宋体" w:eastAsia="宋体"/>
          <w:bCs/>
          <w:sz w:val="24"/>
          <w:szCs w:val="24"/>
          <w:highlight w:val="none"/>
        </w:rPr>
        <w:t>医院对纸质病历翻拍服务项</w:t>
      </w:r>
      <w:r>
        <w:rPr>
          <w:rFonts w:hint="eastAsia" w:ascii="宋体" w:hAnsi="宋体"/>
          <w:bCs/>
          <w:sz w:val="24"/>
          <w:szCs w:val="24"/>
          <w:highlight w:val="none"/>
        </w:rPr>
        <w:t>目进行院内</w:t>
      </w:r>
      <w:r>
        <w:rPr>
          <w:rFonts w:hint="eastAsia" w:ascii="宋体" w:hAnsi="宋体"/>
          <w:bCs/>
          <w:sz w:val="24"/>
          <w:szCs w:val="24"/>
          <w:highlight w:val="none"/>
          <w:lang w:val="en-US" w:eastAsia="zh-CN"/>
        </w:rPr>
        <w:t>竞争性谈判</w:t>
      </w:r>
      <w:r>
        <w:rPr>
          <w:rFonts w:hint="eastAsia" w:ascii="宋体" w:hAnsi="宋体"/>
          <w:bCs/>
          <w:sz w:val="24"/>
          <w:szCs w:val="24"/>
          <w:highlight w:val="none"/>
        </w:rPr>
        <w:t>，现欢迎</w:t>
      </w:r>
      <w:r>
        <w:rPr>
          <w:rFonts w:hint="eastAsia" w:ascii="宋体" w:hAnsi="宋体"/>
          <w:bCs/>
          <w:sz w:val="24"/>
          <w:szCs w:val="24"/>
          <w:highlight w:val="none"/>
          <w:lang w:val="en-US" w:eastAsia="zh-CN"/>
        </w:rPr>
        <w:t>省内外</w:t>
      </w:r>
      <w:r>
        <w:rPr>
          <w:rFonts w:hint="eastAsia" w:ascii="宋体" w:hAnsi="宋体"/>
          <w:bCs/>
          <w:sz w:val="24"/>
          <w:szCs w:val="24"/>
          <w:highlight w:val="none"/>
        </w:rPr>
        <w:t>有能力</w:t>
      </w:r>
      <w:r>
        <w:rPr>
          <w:rFonts w:hint="eastAsia" w:ascii="宋体" w:hAnsi="宋体"/>
          <w:sz w:val="24"/>
          <w:szCs w:val="24"/>
          <w:highlight w:val="none"/>
        </w:rPr>
        <w:t>提供产品的供应商前来</w:t>
      </w:r>
      <w:r>
        <w:rPr>
          <w:rFonts w:hint="eastAsia" w:ascii="宋体" w:hAnsi="宋体"/>
          <w:sz w:val="24"/>
          <w:szCs w:val="24"/>
          <w:highlight w:val="none"/>
          <w:lang w:val="en-US" w:eastAsia="zh-CN"/>
        </w:rPr>
        <w:t>投标</w:t>
      </w:r>
      <w:r>
        <w:rPr>
          <w:rFonts w:hint="eastAsia" w:ascii="宋体" w:hAnsi="宋体"/>
          <w:sz w:val="24"/>
          <w:szCs w:val="24"/>
          <w:highlight w:val="none"/>
        </w:rPr>
        <w:t>。</w:t>
      </w:r>
    </w:p>
    <w:p w14:paraId="7CF5959E">
      <w:pPr>
        <w:pStyle w:val="9"/>
        <w:keepNext w:val="0"/>
        <w:keepLines w:val="0"/>
        <w:pageBreakBefore w:val="0"/>
        <w:widowControl/>
        <w:kinsoku/>
        <w:wordWrap/>
        <w:overflowPunct/>
        <w:topLinePunct w:val="0"/>
        <w:bidi w:val="0"/>
        <w:spacing w:before="75" w:beforeAutospacing="0" w:after="75" w:afterAutospacing="0" w:line="440" w:lineRule="exact"/>
        <w:ind w:firstLine="480" w:firstLineChars="200"/>
        <w:textAlignment w:val="auto"/>
        <w:rPr>
          <w:rFonts w:ascii="宋体" w:cs="宋体"/>
          <w:sz w:val="24"/>
          <w:szCs w:val="24"/>
          <w:highlight w:val="none"/>
        </w:rPr>
      </w:pPr>
      <w:r>
        <w:rPr>
          <w:rFonts w:hint="eastAsia" w:ascii="宋体" w:hAnsi="宋体" w:cs="宋体"/>
          <w:sz w:val="24"/>
          <w:szCs w:val="24"/>
          <w:highlight w:val="none"/>
        </w:rPr>
        <w:t>一、项目概况及要求</w:t>
      </w:r>
    </w:p>
    <w:p w14:paraId="3BA64B3A">
      <w:pPr>
        <w:pStyle w:val="9"/>
        <w:keepNext w:val="0"/>
        <w:keepLines w:val="0"/>
        <w:pageBreakBefore w:val="0"/>
        <w:widowControl/>
        <w:kinsoku/>
        <w:wordWrap/>
        <w:overflowPunct/>
        <w:topLinePunct w:val="0"/>
        <w:bidi w:val="0"/>
        <w:spacing w:before="75" w:beforeAutospacing="0" w:after="75" w:afterAutospacing="0" w:line="440" w:lineRule="exact"/>
        <w:ind w:firstLine="480" w:firstLineChars="200"/>
        <w:textAlignment w:val="auto"/>
        <w:rPr>
          <w:rFonts w:hint="eastAsia" w:ascii="宋体" w:hAnsi="宋体" w:eastAsia="宋体"/>
          <w:bCs/>
          <w:sz w:val="24"/>
          <w:szCs w:val="24"/>
          <w:highlight w:val="none"/>
          <w:lang w:eastAsia="zh-CN"/>
        </w:rPr>
      </w:pPr>
      <w:r>
        <w:rPr>
          <w:rFonts w:ascii="宋体" w:hAnsi="宋体" w:cs="宋体"/>
          <w:sz w:val="24"/>
          <w:szCs w:val="24"/>
          <w:highlight w:val="none"/>
          <w:shd w:val="clear" w:color="auto" w:fill="FFFFFF"/>
        </w:rPr>
        <w:t>1</w:t>
      </w:r>
      <w:r>
        <w:rPr>
          <w:rFonts w:hint="eastAsia" w:ascii="宋体" w:hAnsi="宋体" w:cs="宋体"/>
          <w:sz w:val="24"/>
          <w:szCs w:val="24"/>
          <w:highlight w:val="none"/>
          <w:shd w:val="clear" w:color="auto" w:fill="FFFFFF"/>
        </w:rPr>
        <w:t>、项目名称：</w:t>
      </w:r>
      <w:r>
        <w:rPr>
          <w:rFonts w:hint="eastAsia" w:ascii="宋体" w:hAnsi="宋体" w:cs="宋体"/>
          <w:sz w:val="24"/>
          <w:szCs w:val="24"/>
          <w:highlight w:val="none"/>
          <w:u w:val="single"/>
          <w:shd w:val="clear" w:color="auto" w:fill="FFFFFF"/>
        </w:rPr>
        <w:t>福建中医药大学附属人民医院纸质病历翻拍服务</w:t>
      </w:r>
      <w:r>
        <w:rPr>
          <w:rFonts w:hint="eastAsia" w:ascii="宋体" w:hAnsi="宋体" w:cs="宋体"/>
          <w:sz w:val="24"/>
          <w:szCs w:val="24"/>
          <w:highlight w:val="none"/>
          <w:u w:val="single"/>
          <w:shd w:val="clear" w:color="auto" w:fill="FFFFFF"/>
          <w:lang w:eastAsia="zh-CN"/>
        </w:rPr>
        <w:t>。</w:t>
      </w:r>
    </w:p>
    <w:p w14:paraId="26637872">
      <w:pPr>
        <w:pStyle w:val="9"/>
        <w:keepNext w:val="0"/>
        <w:keepLines w:val="0"/>
        <w:pageBreakBefore w:val="0"/>
        <w:widowControl/>
        <w:kinsoku/>
        <w:wordWrap/>
        <w:overflowPunct/>
        <w:topLinePunct w:val="0"/>
        <w:bidi w:val="0"/>
        <w:spacing w:before="75" w:beforeAutospacing="0" w:after="75" w:afterAutospacing="0"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采购内容及</w:t>
      </w:r>
      <w:r>
        <w:rPr>
          <w:rFonts w:hint="eastAsia" w:ascii="宋体" w:hAnsi="宋体" w:eastAsia="宋体" w:cs="宋体"/>
          <w:sz w:val="24"/>
          <w:szCs w:val="24"/>
          <w:highlight w:val="none"/>
          <w:lang w:val="en-US" w:eastAsia="zh-CN"/>
        </w:rPr>
        <w:t>限价</w:t>
      </w:r>
      <w:r>
        <w:rPr>
          <w:rFonts w:hint="eastAsia" w:ascii="宋体" w:hAnsi="宋体" w:eastAsia="宋体" w:cs="宋体"/>
          <w:sz w:val="24"/>
          <w:szCs w:val="24"/>
          <w:highlight w:val="none"/>
        </w:rPr>
        <w:t>：</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1"/>
        <w:gridCol w:w="2408"/>
        <w:gridCol w:w="1207"/>
        <w:gridCol w:w="1620"/>
        <w:gridCol w:w="1515"/>
        <w:gridCol w:w="1110"/>
      </w:tblGrid>
      <w:tr w14:paraId="00E21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1" w:type="dxa"/>
            <w:noWrap w:val="0"/>
            <w:vAlign w:val="top"/>
          </w:tcPr>
          <w:p w14:paraId="1748D9F0">
            <w:pPr>
              <w:pStyle w:val="15"/>
              <w:keepNext w:val="0"/>
              <w:keepLines w:val="0"/>
              <w:widowControl/>
              <w:suppressLineNumbers w:val="0"/>
              <w:spacing w:before="0" w:beforeAutospacing="0" w:after="0" w:afterAutospacing="0"/>
              <w:ind w:left="0" w:right="0"/>
              <w:jc w:val="center"/>
              <w:rPr>
                <w:rFonts w:hint="default" w:eastAsia="宋体"/>
                <w:kern w:val="2"/>
                <w:sz w:val="24"/>
                <w:szCs w:val="24"/>
                <w:highlight w:val="none"/>
                <w:lang w:val="en-US" w:eastAsia="zh-CN"/>
              </w:rPr>
            </w:pPr>
            <w:r>
              <w:rPr>
                <w:rFonts w:hint="eastAsia"/>
                <w:kern w:val="2"/>
                <w:sz w:val="24"/>
                <w:szCs w:val="24"/>
                <w:highlight w:val="none"/>
                <w:lang w:val="en-US" w:eastAsia="zh-CN"/>
              </w:rPr>
              <w:t>采购包</w:t>
            </w:r>
          </w:p>
        </w:tc>
        <w:tc>
          <w:tcPr>
            <w:tcW w:w="2408" w:type="dxa"/>
            <w:noWrap w:val="0"/>
            <w:vAlign w:val="top"/>
          </w:tcPr>
          <w:p w14:paraId="6C29CBD6">
            <w:pPr>
              <w:pStyle w:val="15"/>
              <w:keepNext w:val="0"/>
              <w:keepLines w:val="0"/>
              <w:widowControl/>
              <w:suppressLineNumbers w:val="0"/>
              <w:spacing w:before="0" w:beforeAutospacing="0" w:after="0" w:afterAutospacing="0"/>
              <w:ind w:left="0" w:right="0"/>
              <w:jc w:val="center"/>
              <w:rPr>
                <w:kern w:val="2"/>
                <w:sz w:val="24"/>
                <w:szCs w:val="24"/>
                <w:highlight w:val="none"/>
              </w:rPr>
            </w:pPr>
            <w:r>
              <w:rPr>
                <w:kern w:val="2"/>
                <w:sz w:val="24"/>
                <w:szCs w:val="24"/>
                <w:highlight w:val="none"/>
              </w:rPr>
              <w:t>标的名称</w:t>
            </w:r>
          </w:p>
        </w:tc>
        <w:tc>
          <w:tcPr>
            <w:tcW w:w="1207" w:type="dxa"/>
            <w:noWrap w:val="0"/>
            <w:vAlign w:val="top"/>
          </w:tcPr>
          <w:p w14:paraId="3D36DEBA">
            <w:pPr>
              <w:pStyle w:val="15"/>
              <w:keepNext w:val="0"/>
              <w:keepLines w:val="0"/>
              <w:widowControl/>
              <w:suppressLineNumbers w:val="0"/>
              <w:spacing w:before="0" w:beforeAutospacing="0" w:after="0" w:afterAutospacing="0"/>
              <w:ind w:left="0" w:right="0"/>
              <w:jc w:val="center"/>
              <w:rPr>
                <w:rFonts w:hint="eastAsia"/>
                <w:kern w:val="2"/>
                <w:sz w:val="24"/>
                <w:szCs w:val="24"/>
                <w:highlight w:val="none"/>
                <w:lang w:val="en-US" w:eastAsia="zh-CN"/>
              </w:rPr>
            </w:pPr>
            <w:r>
              <w:rPr>
                <w:rFonts w:hint="eastAsia"/>
                <w:kern w:val="2"/>
                <w:sz w:val="24"/>
                <w:szCs w:val="24"/>
                <w:highlight w:val="none"/>
                <w:lang w:val="en-US" w:eastAsia="zh-CN"/>
              </w:rPr>
              <w:t>预估</w:t>
            </w:r>
          </w:p>
          <w:p w14:paraId="3149A850">
            <w:pPr>
              <w:pStyle w:val="15"/>
              <w:keepNext w:val="0"/>
              <w:keepLines w:val="0"/>
              <w:widowControl/>
              <w:suppressLineNumbers w:val="0"/>
              <w:spacing w:before="0" w:beforeAutospacing="0" w:after="0" w:afterAutospacing="0"/>
              <w:ind w:left="0" w:right="0"/>
              <w:jc w:val="center"/>
              <w:rPr>
                <w:kern w:val="2"/>
                <w:sz w:val="24"/>
                <w:szCs w:val="24"/>
                <w:highlight w:val="none"/>
              </w:rPr>
            </w:pPr>
            <w:r>
              <w:rPr>
                <w:kern w:val="2"/>
                <w:sz w:val="24"/>
                <w:szCs w:val="24"/>
                <w:highlight w:val="none"/>
              </w:rPr>
              <w:t>数量</w:t>
            </w:r>
          </w:p>
        </w:tc>
        <w:tc>
          <w:tcPr>
            <w:tcW w:w="1620" w:type="dxa"/>
            <w:noWrap w:val="0"/>
            <w:vAlign w:val="top"/>
          </w:tcPr>
          <w:p w14:paraId="1D2F70DD">
            <w:pPr>
              <w:pStyle w:val="15"/>
              <w:keepNext w:val="0"/>
              <w:keepLines w:val="0"/>
              <w:widowControl/>
              <w:suppressLineNumbers w:val="0"/>
              <w:spacing w:before="0" w:beforeAutospacing="0" w:after="0" w:afterAutospacing="0"/>
              <w:ind w:left="0" w:right="0"/>
              <w:jc w:val="center"/>
              <w:rPr>
                <w:rFonts w:hint="eastAsia" w:eastAsia="宋体"/>
                <w:kern w:val="2"/>
                <w:sz w:val="24"/>
                <w:szCs w:val="24"/>
                <w:highlight w:val="none"/>
                <w:lang w:eastAsia="zh-CN"/>
              </w:rPr>
            </w:pPr>
            <w:r>
              <w:rPr>
                <w:rFonts w:hint="eastAsia"/>
                <w:kern w:val="2"/>
                <w:sz w:val="24"/>
                <w:szCs w:val="24"/>
                <w:highlight w:val="none"/>
                <w:lang w:val="en-US" w:eastAsia="zh-CN"/>
              </w:rPr>
              <w:t>控制单价</w:t>
            </w:r>
            <w:r>
              <w:rPr>
                <w:kern w:val="2"/>
                <w:sz w:val="24"/>
                <w:szCs w:val="24"/>
                <w:highlight w:val="none"/>
              </w:rPr>
              <w:t xml:space="preserve"> （元</w:t>
            </w:r>
            <w:r>
              <w:rPr>
                <w:rFonts w:hint="eastAsia"/>
                <w:kern w:val="2"/>
                <w:sz w:val="24"/>
                <w:szCs w:val="24"/>
                <w:highlight w:val="none"/>
                <w:lang w:val="en-US" w:eastAsia="zh-CN"/>
              </w:rPr>
              <w:t>/页</w:t>
            </w:r>
            <w:r>
              <w:rPr>
                <w:kern w:val="2"/>
                <w:sz w:val="24"/>
                <w:szCs w:val="24"/>
                <w:highlight w:val="none"/>
              </w:rPr>
              <w:t>）</w:t>
            </w:r>
          </w:p>
        </w:tc>
        <w:tc>
          <w:tcPr>
            <w:tcW w:w="1515" w:type="dxa"/>
            <w:noWrap w:val="0"/>
            <w:vAlign w:val="top"/>
          </w:tcPr>
          <w:p w14:paraId="6FF05E25">
            <w:pPr>
              <w:pStyle w:val="15"/>
              <w:keepNext w:val="0"/>
              <w:keepLines w:val="0"/>
              <w:widowControl/>
              <w:suppressLineNumbers w:val="0"/>
              <w:spacing w:before="0" w:beforeAutospacing="0" w:after="0" w:afterAutospacing="0"/>
              <w:ind w:left="0" w:right="0"/>
              <w:jc w:val="center"/>
              <w:rPr>
                <w:rFonts w:hint="default" w:eastAsia="宋体"/>
                <w:kern w:val="2"/>
                <w:sz w:val="24"/>
                <w:szCs w:val="24"/>
                <w:highlight w:val="none"/>
                <w:lang w:val="en-US" w:eastAsia="zh-CN"/>
              </w:rPr>
            </w:pPr>
            <w:r>
              <w:rPr>
                <w:rFonts w:hint="eastAsia"/>
                <w:kern w:val="2"/>
                <w:sz w:val="24"/>
                <w:szCs w:val="24"/>
                <w:highlight w:val="none"/>
                <w:lang w:val="en-US" w:eastAsia="zh-CN"/>
              </w:rPr>
              <w:t>控制总价（万元）</w:t>
            </w:r>
          </w:p>
        </w:tc>
        <w:tc>
          <w:tcPr>
            <w:tcW w:w="1110" w:type="dxa"/>
            <w:noWrap w:val="0"/>
            <w:vAlign w:val="top"/>
          </w:tcPr>
          <w:p w14:paraId="190BEA67">
            <w:pPr>
              <w:pStyle w:val="15"/>
              <w:keepNext w:val="0"/>
              <w:keepLines w:val="0"/>
              <w:widowControl/>
              <w:suppressLineNumbers w:val="0"/>
              <w:spacing w:before="0" w:beforeAutospacing="0" w:after="0" w:afterAutospacing="0"/>
              <w:ind w:left="0" w:right="0"/>
              <w:jc w:val="center"/>
              <w:rPr>
                <w:rFonts w:hint="default" w:eastAsia="宋体"/>
                <w:kern w:val="2"/>
                <w:sz w:val="24"/>
                <w:szCs w:val="24"/>
                <w:highlight w:val="none"/>
                <w:lang w:val="en-US" w:eastAsia="zh-CN"/>
              </w:rPr>
            </w:pPr>
            <w:r>
              <w:rPr>
                <w:rFonts w:hint="eastAsia"/>
                <w:kern w:val="2"/>
                <w:sz w:val="24"/>
                <w:szCs w:val="24"/>
                <w:highlight w:val="none"/>
                <w:lang w:val="en-US" w:eastAsia="zh-CN"/>
              </w:rPr>
              <w:t>服务期限</w:t>
            </w:r>
          </w:p>
        </w:tc>
      </w:tr>
      <w:tr w14:paraId="17BFA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1" w:type="dxa"/>
            <w:noWrap w:val="0"/>
            <w:vAlign w:val="center"/>
          </w:tcPr>
          <w:p w14:paraId="353A0630">
            <w:pPr>
              <w:pStyle w:val="15"/>
              <w:keepNext w:val="0"/>
              <w:keepLines w:val="0"/>
              <w:widowControl/>
              <w:suppressLineNumbers w:val="0"/>
              <w:spacing w:before="0" w:beforeAutospacing="0" w:after="0" w:afterAutospacing="0"/>
              <w:ind w:left="0" w:right="0"/>
              <w:jc w:val="center"/>
              <w:rPr>
                <w:kern w:val="2"/>
                <w:sz w:val="24"/>
                <w:szCs w:val="24"/>
                <w:highlight w:val="none"/>
              </w:rPr>
            </w:pPr>
            <w:r>
              <w:rPr>
                <w:kern w:val="2"/>
                <w:sz w:val="24"/>
                <w:szCs w:val="24"/>
                <w:highlight w:val="none"/>
              </w:rPr>
              <w:t>1</w:t>
            </w:r>
          </w:p>
        </w:tc>
        <w:tc>
          <w:tcPr>
            <w:tcW w:w="2408" w:type="dxa"/>
            <w:noWrap w:val="0"/>
            <w:vAlign w:val="center"/>
          </w:tcPr>
          <w:p w14:paraId="222DBD84">
            <w:pPr>
              <w:pStyle w:val="15"/>
              <w:keepNext w:val="0"/>
              <w:keepLines w:val="0"/>
              <w:widowControl/>
              <w:suppressLineNumbers w:val="0"/>
              <w:spacing w:before="0" w:beforeAutospacing="0" w:after="0" w:afterAutospacing="0"/>
              <w:ind w:left="0" w:right="0"/>
              <w:jc w:val="center"/>
              <w:rPr>
                <w:rFonts w:hint="default"/>
                <w:kern w:val="2"/>
                <w:sz w:val="24"/>
                <w:szCs w:val="24"/>
                <w:highlight w:val="none"/>
                <w:lang w:val="en-US" w:eastAsia="zh-CN"/>
              </w:rPr>
            </w:pPr>
            <w:r>
              <w:rPr>
                <w:rFonts w:hint="default"/>
                <w:kern w:val="2"/>
                <w:sz w:val="24"/>
                <w:szCs w:val="24"/>
                <w:highlight w:val="none"/>
                <w:lang w:val="en-US" w:eastAsia="zh-CN"/>
              </w:rPr>
              <w:t>纸质病历翻拍服务</w:t>
            </w:r>
          </w:p>
        </w:tc>
        <w:tc>
          <w:tcPr>
            <w:tcW w:w="1207" w:type="dxa"/>
            <w:noWrap w:val="0"/>
            <w:vAlign w:val="center"/>
          </w:tcPr>
          <w:p w14:paraId="1E392987">
            <w:pPr>
              <w:pStyle w:val="15"/>
              <w:keepNext w:val="0"/>
              <w:keepLines w:val="0"/>
              <w:widowControl/>
              <w:suppressLineNumbers w:val="0"/>
              <w:spacing w:before="0" w:beforeAutospacing="0" w:after="0" w:afterAutospacing="0"/>
              <w:ind w:left="0" w:right="0"/>
              <w:jc w:val="center"/>
              <w:rPr>
                <w:rFonts w:hint="default" w:eastAsia="宋体"/>
                <w:kern w:val="2"/>
                <w:sz w:val="24"/>
                <w:szCs w:val="24"/>
                <w:highlight w:val="none"/>
                <w:lang w:val="en-US" w:eastAsia="zh-CN"/>
              </w:rPr>
            </w:pPr>
            <w:r>
              <w:rPr>
                <w:rFonts w:hint="eastAsia"/>
                <w:kern w:val="2"/>
                <w:sz w:val="24"/>
                <w:szCs w:val="24"/>
                <w:highlight w:val="none"/>
                <w:lang w:val="en-US" w:eastAsia="zh-CN"/>
              </w:rPr>
              <w:t>850万页</w:t>
            </w:r>
          </w:p>
        </w:tc>
        <w:tc>
          <w:tcPr>
            <w:tcW w:w="1620" w:type="dxa"/>
            <w:noWrap w:val="0"/>
            <w:vAlign w:val="center"/>
          </w:tcPr>
          <w:p w14:paraId="7BC6D3CC">
            <w:pPr>
              <w:pStyle w:val="15"/>
              <w:keepNext w:val="0"/>
              <w:keepLines w:val="0"/>
              <w:widowControl/>
              <w:suppressLineNumbers w:val="0"/>
              <w:spacing w:before="0" w:beforeAutospacing="0" w:after="0" w:afterAutospacing="0"/>
              <w:ind w:left="0" w:right="0"/>
              <w:jc w:val="center"/>
              <w:rPr>
                <w:rFonts w:hint="default" w:eastAsia="宋体"/>
                <w:kern w:val="2"/>
                <w:sz w:val="24"/>
                <w:szCs w:val="24"/>
                <w:highlight w:val="none"/>
                <w:lang w:val="en-US" w:eastAsia="zh-CN"/>
              </w:rPr>
            </w:pPr>
            <w:r>
              <w:rPr>
                <w:rFonts w:hint="eastAsia"/>
                <w:kern w:val="2"/>
                <w:sz w:val="24"/>
                <w:szCs w:val="24"/>
                <w:highlight w:val="none"/>
                <w:lang w:val="en-US" w:eastAsia="zh-CN"/>
              </w:rPr>
              <w:t>0.047</w:t>
            </w:r>
          </w:p>
        </w:tc>
        <w:tc>
          <w:tcPr>
            <w:tcW w:w="1515" w:type="dxa"/>
            <w:noWrap w:val="0"/>
            <w:vAlign w:val="center"/>
          </w:tcPr>
          <w:p w14:paraId="01858942">
            <w:pPr>
              <w:pStyle w:val="15"/>
              <w:keepNext w:val="0"/>
              <w:keepLines w:val="0"/>
              <w:widowControl/>
              <w:suppressLineNumbers w:val="0"/>
              <w:spacing w:before="0" w:beforeAutospacing="0" w:after="0" w:afterAutospacing="0"/>
              <w:ind w:left="0" w:right="0"/>
              <w:jc w:val="center"/>
              <w:rPr>
                <w:rFonts w:hint="default"/>
                <w:kern w:val="2"/>
                <w:sz w:val="24"/>
                <w:szCs w:val="24"/>
                <w:highlight w:val="none"/>
                <w:lang w:val="en-US" w:eastAsia="zh-CN"/>
              </w:rPr>
            </w:pPr>
            <w:r>
              <w:rPr>
                <w:rFonts w:hint="eastAsia"/>
                <w:kern w:val="2"/>
                <w:sz w:val="24"/>
                <w:szCs w:val="24"/>
                <w:highlight w:val="none"/>
                <w:lang w:val="en-US" w:eastAsia="zh-CN"/>
              </w:rPr>
              <w:t>40</w:t>
            </w:r>
          </w:p>
        </w:tc>
        <w:tc>
          <w:tcPr>
            <w:tcW w:w="1110" w:type="dxa"/>
            <w:noWrap w:val="0"/>
            <w:vAlign w:val="center"/>
          </w:tcPr>
          <w:p w14:paraId="4EA6DDD8">
            <w:pPr>
              <w:pStyle w:val="15"/>
              <w:keepNext w:val="0"/>
              <w:keepLines w:val="0"/>
              <w:widowControl/>
              <w:suppressLineNumbers w:val="0"/>
              <w:spacing w:before="0" w:beforeAutospacing="0" w:after="0" w:afterAutospacing="0"/>
              <w:ind w:left="0" w:right="0"/>
              <w:jc w:val="center"/>
              <w:rPr>
                <w:rFonts w:hint="default" w:eastAsia="宋体"/>
                <w:kern w:val="2"/>
                <w:sz w:val="24"/>
                <w:szCs w:val="24"/>
                <w:highlight w:val="none"/>
                <w:lang w:val="en-US" w:eastAsia="zh-CN"/>
              </w:rPr>
            </w:pPr>
            <w:r>
              <w:rPr>
                <w:rFonts w:hint="eastAsia"/>
                <w:kern w:val="2"/>
                <w:sz w:val="24"/>
                <w:szCs w:val="24"/>
                <w:highlight w:val="none"/>
                <w:lang w:val="en-US" w:eastAsia="zh-CN"/>
              </w:rPr>
              <w:t>1年</w:t>
            </w:r>
          </w:p>
        </w:tc>
      </w:tr>
    </w:tbl>
    <w:p w14:paraId="608378A6">
      <w:pPr>
        <w:numPr>
          <w:ilvl w:val="0"/>
          <w:numId w:val="2"/>
        </w:numPr>
        <w:spacing w:line="360" w:lineRule="auto"/>
        <w:ind w:firstLine="456" w:firstLineChars="200"/>
        <w:rPr>
          <w:rFonts w:hint="eastAsia" w:ascii="宋体" w:hAnsi="宋体"/>
          <w:spacing w:val="-6"/>
          <w:sz w:val="24"/>
          <w:szCs w:val="24"/>
          <w:highlight w:val="none"/>
          <w:lang w:val="en-US" w:eastAsia="zh-CN"/>
        </w:rPr>
      </w:pPr>
      <w:r>
        <w:rPr>
          <w:rFonts w:hint="eastAsia" w:ascii="宋体" w:hAnsi="宋体"/>
          <w:spacing w:val="-6"/>
          <w:sz w:val="24"/>
          <w:szCs w:val="24"/>
          <w:highlight w:val="none"/>
          <w:lang w:val="en-US" w:eastAsia="zh-CN"/>
        </w:rPr>
        <w:t>公示时间：2026年7月8日-2026年7月20日</w:t>
      </w:r>
    </w:p>
    <w:p w14:paraId="0BD225E3">
      <w:pPr>
        <w:numPr>
          <w:ilvl w:val="0"/>
          <w:numId w:val="2"/>
        </w:numPr>
        <w:spacing w:line="360" w:lineRule="auto"/>
        <w:ind w:firstLine="456" w:firstLineChars="200"/>
        <w:rPr>
          <w:rFonts w:hint="eastAsia" w:ascii="宋体" w:hAnsi="宋体"/>
          <w:spacing w:val="-6"/>
          <w:sz w:val="24"/>
          <w:szCs w:val="24"/>
          <w:highlight w:val="none"/>
          <w:lang w:val="en-US" w:eastAsia="zh-CN"/>
        </w:rPr>
      </w:pPr>
      <w:r>
        <w:rPr>
          <w:rFonts w:hint="eastAsia" w:ascii="宋体" w:hAnsi="宋体"/>
          <w:spacing w:val="-6"/>
          <w:sz w:val="24"/>
          <w:szCs w:val="24"/>
          <w:highlight w:val="none"/>
          <w:lang w:val="en-US" w:eastAsia="zh-CN"/>
        </w:rPr>
        <w:t xml:space="preserve">递交投标文件截止时间：2026年7月20日早上9点30分（北京时间）。超过递交截止时间递交的投标文件恕不接受。投标文件递交后概不退还，逾期送达（以签到为准）、未送达指定地点及未按公开招标文件要求密封的投标文件均不予接受。 </w:t>
      </w:r>
    </w:p>
    <w:p w14:paraId="0DAB0ABD">
      <w:pPr>
        <w:spacing w:line="360" w:lineRule="auto"/>
        <w:ind w:firstLine="228" w:firstLineChars="100"/>
        <w:rPr>
          <w:rFonts w:hint="eastAsia" w:ascii="宋体" w:hAnsi="宋体"/>
          <w:spacing w:val="-6"/>
          <w:sz w:val="24"/>
          <w:szCs w:val="24"/>
          <w:highlight w:val="none"/>
          <w:lang w:val="en-US" w:eastAsia="zh-CN"/>
        </w:rPr>
      </w:pPr>
      <w:r>
        <w:rPr>
          <w:rFonts w:hint="eastAsia" w:ascii="宋体" w:hAnsi="宋体"/>
          <w:spacing w:val="-6"/>
          <w:sz w:val="24"/>
          <w:szCs w:val="24"/>
          <w:highlight w:val="none"/>
          <w:lang w:val="en-US" w:eastAsia="zh-CN"/>
        </w:rPr>
        <w:t xml:space="preserve">  5、评标开始时间：</w:t>
      </w:r>
      <w:r>
        <w:rPr>
          <w:rFonts w:hint="eastAsia" w:ascii="宋体" w:hAnsi="宋体"/>
          <w:b/>
          <w:bCs/>
          <w:spacing w:val="-6"/>
          <w:sz w:val="24"/>
          <w:szCs w:val="24"/>
          <w:highlight w:val="none"/>
          <w:lang w:val="en-US" w:eastAsia="zh-CN"/>
        </w:rPr>
        <w:t>2026年7月20日早上9点30分（北京时间）</w:t>
      </w:r>
    </w:p>
    <w:p w14:paraId="44C6E630">
      <w:pPr>
        <w:spacing w:line="360" w:lineRule="auto"/>
        <w:ind w:firstLine="456" w:firstLineChars="200"/>
        <w:rPr>
          <w:rFonts w:hint="eastAsia" w:ascii="宋体" w:hAnsi="宋体"/>
          <w:spacing w:val="-6"/>
          <w:sz w:val="24"/>
          <w:szCs w:val="24"/>
          <w:highlight w:val="none"/>
          <w:lang w:val="en-US" w:eastAsia="zh-CN"/>
        </w:rPr>
      </w:pPr>
      <w:r>
        <w:rPr>
          <w:rFonts w:hint="eastAsia" w:ascii="宋体" w:hAnsi="宋体"/>
          <w:spacing w:val="-6"/>
          <w:sz w:val="24"/>
          <w:szCs w:val="24"/>
          <w:highlight w:val="none"/>
          <w:lang w:val="en-US" w:eastAsia="zh-CN"/>
        </w:rPr>
        <w:t>6、评标地点：</w:t>
      </w:r>
      <w:r>
        <w:rPr>
          <w:rFonts w:hint="eastAsia" w:ascii="宋体" w:hAnsi="宋体"/>
          <w:b/>
          <w:bCs/>
          <w:spacing w:val="-6"/>
          <w:sz w:val="24"/>
          <w:szCs w:val="24"/>
          <w:highlight w:val="none"/>
          <w:lang w:val="en-US" w:eastAsia="zh-CN"/>
        </w:rPr>
        <w:t>福建中医药大学附属人民医院</w:t>
      </w:r>
      <w:r>
        <w:rPr>
          <w:rFonts w:hint="eastAsia" w:ascii="宋体" w:hAnsi="宋体" w:eastAsia="宋体" w:cs="宋体"/>
          <w:b/>
          <w:bCs/>
          <w:spacing w:val="-6"/>
          <w:sz w:val="24"/>
          <w:szCs w:val="24"/>
          <w:highlight w:val="none"/>
          <w:lang w:val="en-US" w:eastAsia="zh-CN"/>
        </w:rPr>
        <w:t>7号楼13楼</w:t>
      </w:r>
      <w:r>
        <w:rPr>
          <w:rFonts w:hint="eastAsia" w:ascii="宋体" w:hAnsi="宋体"/>
          <w:b/>
          <w:bCs/>
          <w:spacing w:val="-6"/>
          <w:sz w:val="24"/>
          <w:szCs w:val="24"/>
          <w:highlight w:val="none"/>
          <w:lang w:val="en-US" w:eastAsia="zh-CN"/>
        </w:rPr>
        <w:t>信息管理处会议室</w:t>
      </w:r>
    </w:p>
    <w:p w14:paraId="2A15A754">
      <w:pPr>
        <w:spacing w:line="360" w:lineRule="auto"/>
        <w:ind w:firstLine="456" w:firstLineChars="200"/>
        <w:rPr>
          <w:rFonts w:ascii="宋体" w:hAnsi="宋体"/>
          <w:spacing w:val="-6"/>
          <w:sz w:val="24"/>
          <w:szCs w:val="24"/>
          <w:highlight w:val="none"/>
        </w:rPr>
      </w:pPr>
      <w:r>
        <w:rPr>
          <w:rFonts w:hint="eastAsia" w:ascii="宋体" w:hAnsi="宋体"/>
          <w:spacing w:val="-6"/>
          <w:sz w:val="24"/>
          <w:szCs w:val="24"/>
          <w:highlight w:val="none"/>
          <w:lang w:val="en-US" w:eastAsia="zh-CN"/>
        </w:rPr>
        <w:t>7、</w:t>
      </w:r>
      <w:r>
        <w:rPr>
          <w:rFonts w:hint="eastAsia" w:ascii="宋体" w:hAnsi="宋体"/>
          <w:spacing w:val="-6"/>
          <w:sz w:val="24"/>
          <w:szCs w:val="24"/>
          <w:highlight w:val="none"/>
        </w:rPr>
        <w:t>供应商对本次采购活动事项提出疑问的，请在递交投标文件截止时间3天前，将问题以书面的形式（有效签署的原件并加盖公章，拒绝传真、电邮、电话形式等其它形式）提交到福建中医药大学附属人民医院</w:t>
      </w:r>
      <w:r>
        <w:rPr>
          <w:rFonts w:hint="eastAsia" w:ascii="宋体" w:hAnsi="宋体"/>
          <w:spacing w:val="-6"/>
          <w:sz w:val="24"/>
          <w:szCs w:val="24"/>
          <w:highlight w:val="none"/>
          <w:lang w:val="en-US" w:eastAsia="zh-CN"/>
        </w:rPr>
        <w:t>设备处办公室或纪检监察处</w:t>
      </w:r>
      <w:r>
        <w:rPr>
          <w:rFonts w:hint="eastAsia" w:ascii="宋体" w:hAnsi="宋体"/>
          <w:spacing w:val="-6"/>
          <w:sz w:val="24"/>
          <w:szCs w:val="24"/>
          <w:highlight w:val="none"/>
        </w:rPr>
        <w:t>，口头提交质疑澄清的问题不予接受。</w:t>
      </w:r>
    </w:p>
    <w:p w14:paraId="4514D74F">
      <w:pPr>
        <w:spacing w:line="360" w:lineRule="auto"/>
        <w:ind w:firstLine="456" w:firstLineChars="200"/>
        <w:rPr>
          <w:rFonts w:hint="eastAsia" w:ascii="宋体" w:hAnsi="宋体"/>
          <w:spacing w:val="-6"/>
          <w:sz w:val="24"/>
          <w:szCs w:val="24"/>
          <w:highlight w:val="none"/>
          <w:lang w:val="en-US" w:eastAsia="zh-CN"/>
        </w:rPr>
      </w:pPr>
      <w:r>
        <w:rPr>
          <w:rFonts w:hint="eastAsia" w:ascii="宋体" w:hAnsi="宋体"/>
          <w:spacing w:val="-6"/>
          <w:sz w:val="24"/>
          <w:szCs w:val="24"/>
          <w:highlight w:val="none"/>
          <w:lang w:val="en-US" w:eastAsia="zh-CN"/>
        </w:rPr>
        <w:t>8、</w:t>
      </w:r>
      <w:r>
        <w:rPr>
          <w:rFonts w:hint="eastAsia" w:ascii="宋体" w:hAnsi="宋体"/>
          <w:spacing w:val="-6"/>
          <w:sz w:val="24"/>
          <w:szCs w:val="24"/>
          <w:highlight w:val="none"/>
          <w:lang w:val="zh-CN"/>
        </w:rPr>
        <w:t>有关本项目的信息</w:t>
      </w:r>
      <w:r>
        <w:rPr>
          <w:rFonts w:hint="eastAsia" w:ascii="宋体" w:hAnsi="宋体"/>
          <w:spacing w:val="-6"/>
          <w:sz w:val="24"/>
          <w:szCs w:val="24"/>
          <w:highlight w:val="none"/>
        </w:rPr>
        <w:t>（</w:t>
      </w:r>
      <w:r>
        <w:rPr>
          <w:rFonts w:hint="eastAsia" w:ascii="宋体" w:hAnsi="宋体"/>
          <w:spacing w:val="-6"/>
          <w:sz w:val="24"/>
          <w:szCs w:val="24"/>
          <w:highlight w:val="none"/>
          <w:lang w:val="zh-CN"/>
        </w:rPr>
        <w:t>包括</w:t>
      </w:r>
      <w:r>
        <w:rPr>
          <w:rFonts w:hint="eastAsia" w:ascii="宋体" w:hAnsi="宋体"/>
          <w:spacing w:val="-6"/>
          <w:sz w:val="24"/>
          <w:szCs w:val="24"/>
          <w:highlight w:val="none"/>
          <w:lang w:val="en-US" w:eastAsia="zh-CN"/>
        </w:rPr>
        <w:t>竞争性谈判</w:t>
      </w:r>
      <w:r>
        <w:rPr>
          <w:rFonts w:hint="eastAsia" w:ascii="宋体" w:hAnsi="宋体"/>
          <w:spacing w:val="-6"/>
          <w:sz w:val="24"/>
          <w:szCs w:val="24"/>
          <w:highlight w:val="none"/>
          <w:lang w:val="zh-CN"/>
        </w:rPr>
        <w:t>文件若有修改补充</w:t>
      </w:r>
      <w:r>
        <w:rPr>
          <w:rFonts w:hint="eastAsia" w:ascii="宋体" w:hAnsi="宋体"/>
          <w:spacing w:val="-6"/>
          <w:sz w:val="24"/>
          <w:szCs w:val="24"/>
          <w:highlight w:val="none"/>
        </w:rPr>
        <w:t>），在福建中医药大学附属</w:t>
      </w:r>
      <w:r>
        <w:rPr>
          <w:rFonts w:hint="eastAsia" w:ascii="宋体" w:hAnsi="宋体"/>
          <w:spacing w:val="-6"/>
          <w:sz w:val="24"/>
          <w:szCs w:val="24"/>
          <w:highlight w:val="none"/>
          <w:lang w:val="en-US" w:eastAsia="zh-CN"/>
        </w:rPr>
        <w:t>人民医院院内、院外网通知，</w:t>
      </w:r>
      <w:r>
        <w:rPr>
          <w:rFonts w:hint="eastAsia" w:ascii="宋体" w:hAnsi="宋体"/>
          <w:spacing w:val="-6"/>
          <w:sz w:val="24"/>
          <w:szCs w:val="24"/>
          <w:highlight w:val="none"/>
          <w:lang w:val="zh-CN" w:eastAsia="zh-CN"/>
        </w:rPr>
        <w:t>请供应商随时关注相关网站</w:t>
      </w:r>
      <w:r>
        <w:rPr>
          <w:rFonts w:hint="eastAsia" w:ascii="宋体" w:hAnsi="宋体"/>
          <w:spacing w:val="-6"/>
          <w:sz w:val="24"/>
          <w:szCs w:val="24"/>
          <w:highlight w:val="none"/>
          <w:lang w:val="en-US" w:eastAsia="zh-CN"/>
        </w:rPr>
        <w:t>，</w:t>
      </w:r>
      <w:r>
        <w:rPr>
          <w:rFonts w:hint="eastAsia" w:ascii="宋体" w:hAnsi="宋体"/>
          <w:spacing w:val="-6"/>
          <w:sz w:val="24"/>
          <w:szCs w:val="24"/>
          <w:highlight w:val="none"/>
          <w:lang w:val="zh-CN" w:eastAsia="zh-CN"/>
        </w:rPr>
        <w:t>以免错漏重要信息。</w:t>
      </w:r>
      <w:r>
        <w:rPr>
          <w:rFonts w:hint="eastAsia" w:ascii="宋体" w:hAnsi="宋体"/>
          <w:spacing w:val="-6"/>
          <w:sz w:val="24"/>
          <w:szCs w:val="24"/>
          <w:highlight w:val="none"/>
          <w:lang w:val="en-US" w:eastAsia="zh-CN"/>
        </w:rPr>
        <w:t xml:space="preserve"> </w:t>
      </w:r>
    </w:p>
    <w:p w14:paraId="0CC96171">
      <w:pPr>
        <w:spacing w:line="360" w:lineRule="auto"/>
        <w:ind w:firstLine="456" w:firstLineChars="200"/>
        <w:rPr>
          <w:rFonts w:hint="eastAsia" w:ascii="宋体" w:hAnsi="宋体"/>
          <w:spacing w:val="-6"/>
          <w:sz w:val="24"/>
          <w:szCs w:val="24"/>
          <w:highlight w:val="none"/>
          <w:lang w:val="en-US" w:eastAsia="zh-CN"/>
        </w:rPr>
      </w:pPr>
      <w:r>
        <w:rPr>
          <w:rFonts w:hint="eastAsia" w:ascii="宋体" w:hAnsi="宋体"/>
          <w:spacing w:val="-6"/>
          <w:sz w:val="24"/>
          <w:szCs w:val="24"/>
          <w:highlight w:val="none"/>
          <w:lang w:val="en-US" w:eastAsia="zh-CN"/>
        </w:rPr>
        <w:t>9、履约保证金</w:t>
      </w:r>
    </w:p>
    <w:p w14:paraId="6589B739">
      <w:pPr>
        <w:spacing w:line="360" w:lineRule="auto"/>
        <w:ind w:firstLine="456" w:firstLineChars="200"/>
        <w:rPr>
          <w:rFonts w:hint="eastAsia" w:ascii="宋体" w:hAnsi="宋体"/>
          <w:spacing w:val="-6"/>
          <w:sz w:val="24"/>
          <w:szCs w:val="24"/>
          <w:highlight w:val="none"/>
          <w:lang w:val="en-US" w:eastAsia="zh-CN"/>
        </w:rPr>
      </w:pPr>
      <w:r>
        <w:rPr>
          <w:rFonts w:hint="eastAsia" w:ascii="宋体" w:hAnsi="宋体"/>
          <w:spacing w:val="-6"/>
          <w:sz w:val="24"/>
          <w:szCs w:val="24"/>
          <w:highlight w:val="none"/>
          <w:lang w:val="en-US" w:eastAsia="zh-CN"/>
        </w:rPr>
        <w:t>本项目无需提交履约保证金。</w:t>
      </w:r>
    </w:p>
    <w:p w14:paraId="74366E29">
      <w:pPr>
        <w:spacing w:line="360" w:lineRule="auto"/>
        <w:ind w:firstLine="456" w:firstLineChars="200"/>
        <w:rPr>
          <w:rFonts w:hint="eastAsia" w:ascii="宋体" w:hAnsi="宋体"/>
          <w:spacing w:val="-6"/>
          <w:sz w:val="24"/>
          <w:szCs w:val="24"/>
          <w:highlight w:val="none"/>
          <w:lang w:val="en-US" w:eastAsia="zh-CN"/>
        </w:rPr>
      </w:pPr>
      <w:r>
        <w:rPr>
          <w:rFonts w:hint="eastAsia" w:ascii="宋体" w:hAnsi="宋体"/>
          <w:spacing w:val="-6"/>
          <w:sz w:val="24"/>
          <w:szCs w:val="24"/>
          <w:highlight w:val="none"/>
          <w:lang w:val="en-US" w:eastAsia="zh-CN"/>
        </w:rPr>
        <w:t>10、项目控制价</w:t>
      </w:r>
    </w:p>
    <w:p w14:paraId="39E3407D">
      <w:pPr>
        <w:spacing w:line="360" w:lineRule="auto"/>
        <w:ind w:firstLine="458" w:firstLineChars="200"/>
        <w:rPr>
          <w:rFonts w:hint="eastAsia" w:ascii="宋体" w:hAnsi="宋体"/>
          <w:b/>
          <w:bCs/>
          <w:spacing w:val="-6"/>
          <w:sz w:val="24"/>
          <w:szCs w:val="24"/>
          <w:highlight w:val="none"/>
          <w:lang w:val="en-US" w:eastAsia="zh-CN"/>
        </w:rPr>
      </w:pPr>
      <w:r>
        <w:rPr>
          <w:rFonts w:hint="eastAsia" w:ascii="宋体" w:hAnsi="宋体"/>
          <w:b/>
          <w:bCs/>
          <w:spacing w:val="-6"/>
          <w:sz w:val="24"/>
          <w:szCs w:val="24"/>
          <w:highlight w:val="none"/>
          <w:lang w:val="en-US" w:eastAsia="zh-CN"/>
        </w:rPr>
        <w:t>本项目招标控制价详见第2点采购内容及限价。投标人报价不得超过招标控制价，否则视为无效投标。</w:t>
      </w:r>
    </w:p>
    <w:p w14:paraId="667ABBA5">
      <w:pPr>
        <w:pStyle w:val="3"/>
        <w:ind w:left="0" w:leftChars="0" w:firstLine="480" w:firstLineChars="200"/>
        <w:rPr>
          <w:rFonts w:hint="default" w:eastAsia="宋体"/>
          <w:sz w:val="24"/>
          <w:szCs w:val="24"/>
          <w:highlight w:val="none"/>
          <w:lang w:val="en-US" w:eastAsia="zh-CN"/>
        </w:rPr>
      </w:pPr>
      <w:r>
        <w:rPr>
          <w:rFonts w:hint="eastAsia" w:ascii="宋体" w:hAnsi="宋体"/>
          <w:sz w:val="24"/>
          <w:szCs w:val="24"/>
          <w:highlight w:val="none"/>
          <w:lang w:val="en-US" w:eastAsia="zh-CN"/>
        </w:rPr>
        <w:t>11、联系方式</w:t>
      </w:r>
    </w:p>
    <w:p w14:paraId="52933ADE">
      <w:pPr>
        <w:spacing w:line="480" w:lineRule="auto"/>
        <w:ind w:right="760" w:firstLine="480" w:firstLineChars="200"/>
        <w:rPr>
          <w:rFonts w:hint="eastAsia" w:ascii="宋体" w:hAnsi="宋体"/>
          <w:sz w:val="24"/>
          <w:szCs w:val="24"/>
          <w:highlight w:val="none"/>
        </w:rPr>
      </w:pPr>
      <w:r>
        <w:rPr>
          <w:rFonts w:hint="eastAsia" w:ascii="宋体" w:hAnsi="宋体"/>
          <w:kern w:val="0"/>
          <w:sz w:val="24"/>
          <w:szCs w:val="24"/>
          <w:highlight w:val="none"/>
        </w:rPr>
        <w:t>招标人：福建中医药大学附属人民医院</w:t>
      </w:r>
      <w:r>
        <w:rPr>
          <w:rFonts w:hint="eastAsia" w:ascii="宋体" w:hAnsi="宋体"/>
          <w:sz w:val="24"/>
          <w:szCs w:val="24"/>
          <w:highlight w:val="none"/>
        </w:rPr>
        <w:t xml:space="preserve">    </w:t>
      </w:r>
    </w:p>
    <w:p w14:paraId="57D045E9">
      <w:pPr>
        <w:spacing w:line="480" w:lineRule="auto"/>
        <w:ind w:right="760" w:firstLine="480" w:firstLineChars="200"/>
        <w:rPr>
          <w:rFonts w:hint="eastAsia" w:ascii="宋体" w:hAnsi="宋体"/>
          <w:sz w:val="24"/>
          <w:szCs w:val="24"/>
          <w:highlight w:val="none"/>
        </w:rPr>
      </w:pPr>
      <w:r>
        <w:rPr>
          <w:rFonts w:hint="eastAsia" w:ascii="宋体" w:hAnsi="宋体"/>
          <w:sz w:val="24"/>
          <w:szCs w:val="24"/>
          <w:highlight w:val="none"/>
        </w:rPr>
        <w:t xml:space="preserve">地址：福建省福州市台江区817中路602号          </w:t>
      </w:r>
    </w:p>
    <w:p w14:paraId="65088C38">
      <w:pPr>
        <w:spacing w:line="480" w:lineRule="auto"/>
        <w:ind w:right="760" w:firstLine="480" w:firstLineChars="200"/>
        <w:rPr>
          <w:rFonts w:hint="eastAsia" w:ascii="宋体" w:hAnsi="宋体"/>
          <w:sz w:val="24"/>
          <w:szCs w:val="24"/>
          <w:highlight w:val="none"/>
        </w:rPr>
      </w:pPr>
      <w:r>
        <w:rPr>
          <w:rFonts w:hint="eastAsia" w:ascii="宋体" w:hAnsi="宋体"/>
          <w:sz w:val="24"/>
          <w:szCs w:val="24"/>
          <w:highlight w:val="none"/>
        </w:rPr>
        <w:t xml:space="preserve">联系人:  </w:t>
      </w:r>
      <w:r>
        <w:rPr>
          <w:rFonts w:hint="eastAsia" w:ascii="宋体" w:hAnsi="宋体"/>
          <w:sz w:val="24"/>
          <w:szCs w:val="24"/>
          <w:highlight w:val="none"/>
          <w:lang w:val="en-US" w:eastAsia="zh-CN"/>
        </w:rPr>
        <w:t>赖丹</w:t>
      </w:r>
      <w:r>
        <w:rPr>
          <w:rFonts w:hint="eastAsia" w:ascii="宋体" w:hAnsi="宋体"/>
          <w:sz w:val="24"/>
          <w:szCs w:val="24"/>
          <w:highlight w:val="none"/>
        </w:rPr>
        <w:t xml:space="preserve">    </w:t>
      </w:r>
    </w:p>
    <w:p w14:paraId="61EC9423">
      <w:pPr>
        <w:spacing w:line="480" w:lineRule="auto"/>
        <w:ind w:right="760" w:firstLine="480" w:firstLineChars="200"/>
        <w:rPr>
          <w:rFonts w:hint="eastAsia" w:ascii="宋体" w:hAnsi="宋体"/>
          <w:sz w:val="24"/>
          <w:szCs w:val="24"/>
          <w:highlight w:val="none"/>
        </w:rPr>
      </w:pPr>
      <w:r>
        <w:rPr>
          <w:rFonts w:hint="eastAsia" w:ascii="宋体" w:hAnsi="宋体"/>
          <w:sz w:val="24"/>
          <w:szCs w:val="24"/>
          <w:highlight w:val="none"/>
        </w:rPr>
        <w:t>电话：</w:t>
      </w:r>
      <w:r>
        <w:rPr>
          <w:rFonts w:hint="eastAsia" w:ascii="宋体" w:hAnsi="宋体"/>
          <w:color w:val="000000"/>
          <w:sz w:val="24"/>
          <w:szCs w:val="24"/>
          <w:highlight w:val="none"/>
        </w:rPr>
        <w:t>0591-8394</w:t>
      </w:r>
      <w:r>
        <w:rPr>
          <w:rFonts w:hint="eastAsia" w:ascii="宋体" w:hAnsi="宋体"/>
          <w:color w:val="000000"/>
          <w:sz w:val="24"/>
          <w:szCs w:val="24"/>
          <w:highlight w:val="none"/>
          <w:lang w:val="en-US" w:eastAsia="zh-CN"/>
        </w:rPr>
        <w:t>2123</w:t>
      </w:r>
      <w:r>
        <w:rPr>
          <w:rFonts w:hint="eastAsia" w:ascii="宋体" w:hAnsi="宋体"/>
          <w:sz w:val="24"/>
          <w:szCs w:val="24"/>
          <w:highlight w:val="none"/>
        </w:rPr>
        <w:t xml:space="preserve"> </w:t>
      </w:r>
    </w:p>
    <w:p w14:paraId="545EA689">
      <w:pPr>
        <w:spacing w:line="480" w:lineRule="auto"/>
        <w:ind w:right="760"/>
        <w:rPr>
          <w:rFonts w:hint="eastAsia" w:ascii="新宋体" w:hAnsi="新宋体" w:eastAsia="宋体"/>
          <w:color w:val="000000"/>
          <w:sz w:val="24"/>
          <w:szCs w:val="24"/>
          <w:highlight w:val="none"/>
          <w:shd w:val="clear" w:color="auto" w:fill="FFFFFF"/>
          <w:lang w:eastAsia="zh-CN"/>
        </w:rPr>
      </w:pPr>
      <w:r>
        <w:rPr>
          <w:rFonts w:hint="eastAsia" w:ascii="宋体" w:hAnsi="宋体"/>
          <w:b/>
          <w:sz w:val="24"/>
          <w:szCs w:val="24"/>
          <w:highlight w:val="none"/>
        </w:rPr>
        <w:t>投标文件壹正</w:t>
      </w:r>
      <w:r>
        <w:rPr>
          <w:rFonts w:hint="eastAsia" w:ascii="宋体" w:hAnsi="宋体"/>
          <w:b/>
          <w:sz w:val="24"/>
          <w:szCs w:val="24"/>
          <w:highlight w:val="none"/>
          <w:lang w:val="en-US" w:eastAsia="zh-CN"/>
        </w:rPr>
        <w:t>肆</w:t>
      </w:r>
      <w:r>
        <w:rPr>
          <w:rFonts w:hint="eastAsia" w:ascii="宋体" w:hAnsi="宋体"/>
          <w:b/>
          <w:sz w:val="24"/>
          <w:szCs w:val="24"/>
          <w:highlight w:val="none"/>
        </w:rPr>
        <w:t>副</w:t>
      </w:r>
      <w:r>
        <w:rPr>
          <w:rFonts w:hint="eastAsia" w:ascii="宋体" w:hAnsi="宋体"/>
          <w:sz w:val="24"/>
          <w:szCs w:val="24"/>
          <w:highlight w:val="none"/>
        </w:rPr>
        <w:t>。</w:t>
      </w:r>
      <w:r>
        <w:rPr>
          <w:rFonts w:hint="eastAsia" w:ascii="宋体" w:hAnsi="宋体"/>
          <w:sz w:val="24"/>
          <w:szCs w:val="24"/>
          <w:highlight w:val="none"/>
          <w:lang w:eastAsia="zh-CN"/>
        </w:rPr>
        <w:t>（</w:t>
      </w:r>
      <w:r>
        <w:rPr>
          <w:rFonts w:hint="eastAsia" w:ascii="宋体" w:hAnsi="宋体"/>
          <w:sz w:val="24"/>
          <w:szCs w:val="24"/>
          <w:highlight w:val="none"/>
          <w:lang w:val="en-US" w:eastAsia="zh-CN"/>
        </w:rPr>
        <w:t>正本胶装，副本装订。</w:t>
      </w:r>
      <w:r>
        <w:rPr>
          <w:rFonts w:hint="eastAsia" w:ascii="宋体" w:hAnsi="宋体"/>
          <w:sz w:val="24"/>
          <w:szCs w:val="24"/>
          <w:highlight w:val="none"/>
          <w:lang w:eastAsia="zh-CN"/>
        </w:rPr>
        <w:t>）</w:t>
      </w:r>
    </w:p>
    <w:p w14:paraId="2BCE62F1">
      <w:pPr>
        <w:keepNext w:val="0"/>
        <w:keepLines w:val="0"/>
        <w:pageBreakBefore w:val="0"/>
        <w:kinsoku/>
        <w:wordWrap/>
        <w:overflowPunct/>
        <w:topLinePunct w:val="0"/>
        <w:bidi w:val="0"/>
        <w:spacing w:line="440" w:lineRule="exact"/>
        <w:jc w:val="center"/>
        <w:textAlignment w:val="auto"/>
        <w:rPr>
          <w:rFonts w:ascii="宋体"/>
          <w:b/>
          <w:sz w:val="28"/>
          <w:szCs w:val="28"/>
          <w:highlight w:val="none"/>
        </w:rPr>
      </w:pPr>
      <w:r>
        <w:rPr>
          <w:rFonts w:hint="eastAsia" w:ascii="宋体" w:hAnsi="宋体"/>
          <w:b/>
          <w:sz w:val="28"/>
          <w:szCs w:val="28"/>
          <w:highlight w:val="none"/>
        </w:rPr>
        <w:t>二、供应商须知</w:t>
      </w:r>
    </w:p>
    <w:p w14:paraId="3B347EB5">
      <w:pPr>
        <w:spacing w:line="360" w:lineRule="auto"/>
        <w:rPr>
          <w:rFonts w:ascii="宋体" w:hAnsi="宋体"/>
          <w:b/>
          <w:sz w:val="24"/>
          <w:szCs w:val="24"/>
          <w:highlight w:val="none"/>
        </w:rPr>
      </w:pPr>
      <w:r>
        <w:rPr>
          <w:rFonts w:hint="eastAsia" w:ascii="宋体" w:hAnsi="宋体"/>
          <w:b/>
          <w:sz w:val="24"/>
          <w:szCs w:val="24"/>
          <w:highlight w:val="none"/>
        </w:rPr>
        <w:t>1</w:t>
      </w:r>
      <w:r>
        <w:rPr>
          <w:rFonts w:hint="eastAsia" w:ascii="宋体" w:hAnsi="宋体"/>
          <w:b/>
          <w:sz w:val="24"/>
          <w:szCs w:val="24"/>
          <w:highlight w:val="none"/>
          <w:lang w:eastAsia="zh-CN"/>
        </w:rPr>
        <w:t>、</w:t>
      </w:r>
      <w:r>
        <w:rPr>
          <w:rFonts w:hint="eastAsia" w:ascii="宋体" w:hAnsi="宋体"/>
          <w:b/>
          <w:sz w:val="24"/>
          <w:szCs w:val="24"/>
          <w:highlight w:val="none"/>
        </w:rPr>
        <w:t>资格标准</w:t>
      </w:r>
      <w:r>
        <w:rPr>
          <w:rFonts w:hint="eastAsia" w:ascii="宋体" w:hAnsi="宋体"/>
          <w:b/>
          <w:sz w:val="24"/>
          <w:szCs w:val="24"/>
          <w:highlight w:val="none"/>
          <w:lang w:val="en-US" w:eastAsia="zh-CN"/>
        </w:rPr>
        <w:t>及审查办法</w:t>
      </w:r>
      <w:r>
        <w:rPr>
          <w:rFonts w:hint="eastAsia" w:ascii="宋体" w:hAnsi="宋体"/>
          <w:b/>
          <w:sz w:val="24"/>
          <w:szCs w:val="24"/>
          <w:highlight w:val="none"/>
        </w:rPr>
        <w:t>：</w:t>
      </w:r>
    </w:p>
    <w:p w14:paraId="2A22D70C">
      <w:pPr>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1.1</w:t>
      </w:r>
      <w:r>
        <w:rPr>
          <w:rFonts w:hint="eastAsia" w:ascii="宋体" w:hAnsi="宋体" w:cs="宋体"/>
          <w:color w:val="000000"/>
          <w:sz w:val="24"/>
          <w:szCs w:val="24"/>
          <w:highlight w:val="none"/>
        </w:rPr>
        <w:t>凡有能力提供本招标文件所述服务，具备相关法律法规、行政规章条例和本招标文件中规定的参加采购活动应当具备的条件的境内独立法人资格均可能成为合格的</w:t>
      </w:r>
      <w:r>
        <w:rPr>
          <w:rFonts w:hint="eastAsia" w:ascii="宋体" w:hAnsi="宋体"/>
          <w:color w:val="000000"/>
          <w:sz w:val="24"/>
          <w:szCs w:val="24"/>
          <w:highlight w:val="none"/>
        </w:rPr>
        <w:t>投标人</w:t>
      </w:r>
      <w:r>
        <w:rPr>
          <w:rFonts w:hint="eastAsia" w:ascii="宋体" w:hAnsi="宋体" w:cs="宋体"/>
          <w:color w:val="000000"/>
          <w:sz w:val="24"/>
          <w:szCs w:val="24"/>
          <w:highlight w:val="none"/>
        </w:rPr>
        <w:t>。</w:t>
      </w:r>
    </w:p>
    <w:p w14:paraId="3AEDD8BB">
      <w:pPr>
        <w:pStyle w:val="3"/>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1.2资格审查方式：资格后审</w:t>
      </w:r>
    </w:p>
    <w:p w14:paraId="41AECF2C">
      <w:pPr>
        <w:pStyle w:val="3"/>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1.3</w:t>
      </w:r>
      <w:r>
        <w:rPr>
          <w:rFonts w:hint="eastAsia" w:ascii="宋体" w:hAnsi="宋体"/>
          <w:color w:val="000000"/>
          <w:sz w:val="24"/>
          <w:szCs w:val="24"/>
          <w:highlight w:val="none"/>
        </w:rPr>
        <w:t>本项目不接受联合体投标。</w:t>
      </w:r>
    </w:p>
    <w:p w14:paraId="1A9C375D">
      <w:pPr>
        <w:spacing w:line="360" w:lineRule="auto"/>
        <w:rPr>
          <w:rFonts w:hint="default" w:ascii="宋体" w:hAnsi="宋体" w:eastAsia="宋体"/>
          <w:b/>
          <w:sz w:val="24"/>
          <w:szCs w:val="24"/>
          <w:highlight w:val="none"/>
          <w:lang w:val="en-US" w:eastAsia="zh-CN"/>
        </w:rPr>
      </w:pPr>
      <w:r>
        <w:rPr>
          <w:rFonts w:hint="eastAsia" w:ascii="宋体" w:hAnsi="宋体"/>
          <w:b/>
          <w:sz w:val="24"/>
          <w:szCs w:val="24"/>
          <w:highlight w:val="none"/>
        </w:rPr>
        <w:t>2.采购方式：院内</w:t>
      </w:r>
      <w:r>
        <w:rPr>
          <w:rFonts w:hint="eastAsia" w:ascii="宋体" w:hAnsi="宋体"/>
          <w:b/>
          <w:sz w:val="24"/>
          <w:szCs w:val="24"/>
          <w:highlight w:val="none"/>
          <w:lang w:val="en-US" w:eastAsia="zh-CN"/>
        </w:rPr>
        <w:t>竞争性谈判</w:t>
      </w:r>
    </w:p>
    <w:p w14:paraId="636190AE">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2.1采购方组织的院内</w:t>
      </w:r>
      <w:r>
        <w:rPr>
          <w:rFonts w:hint="eastAsia" w:ascii="宋体" w:hAnsi="宋体" w:cs="宋体"/>
          <w:sz w:val="24"/>
          <w:szCs w:val="24"/>
          <w:highlight w:val="none"/>
          <w:lang w:val="en-US" w:eastAsia="zh-CN"/>
        </w:rPr>
        <w:t>竞争性谈判</w:t>
      </w:r>
      <w:r>
        <w:rPr>
          <w:rFonts w:hint="eastAsia" w:ascii="宋体" w:hAnsi="宋体" w:cs="宋体"/>
          <w:sz w:val="24"/>
          <w:szCs w:val="24"/>
          <w:highlight w:val="none"/>
        </w:rPr>
        <w:t>按招标文件规定的时间和地点进行。投标人须在截止时间前递交投标文件。</w:t>
      </w:r>
    </w:p>
    <w:p w14:paraId="17FB9976">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宋体" w:cs="宋体"/>
          <w:sz w:val="24"/>
          <w:szCs w:val="24"/>
          <w:highlight w:val="none"/>
        </w:rPr>
      </w:pPr>
      <w:r>
        <w:rPr>
          <w:rFonts w:ascii="宋体" w:hAnsi="宋体" w:cs="宋体"/>
          <w:sz w:val="24"/>
          <w:szCs w:val="24"/>
          <w:highlight w:val="none"/>
        </w:rPr>
        <w:t>2.2</w:t>
      </w:r>
      <w:r>
        <w:rPr>
          <w:rFonts w:hint="eastAsia" w:ascii="宋体" w:hAnsi="宋体" w:cs="宋体"/>
          <w:sz w:val="24"/>
          <w:szCs w:val="24"/>
          <w:highlight w:val="none"/>
        </w:rPr>
        <w:t>竞争性谈判以递交响应文件的先后确定谈判顺序，由采购方组织的谈判小组分别与各供应商进行谈判。</w:t>
      </w:r>
    </w:p>
    <w:p w14:paraId="2C510922">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宋体" w:cs="宋体"/>
          <w:sz w:val="24"/>
          <w:szCs w:val="24"/>
          <w:highlight w:val="none"/>
        </w:rPr>
      </w:pPr>
      <w:r>
        <w:rPr>
          <w:rFonts w:ascii="宋体" w:hAnsi="宋体" w:cs="宋体"/>
          <w:sz w:val="24"/>
          <w:szCs w:val="24"/>
          <w:highlight w:val="none"/>
        </w:rPr>
        <w:t>2.3</w:t>
      </w:r>
      <w:r>
        <w:rPr>
          <w:rFonts w:hint="eastAsia" w:ascii="宋体" w:hAnsi="宋体" w:cs="宋体"/>
          <w:sz w:val="24"/>
          <w:szCs w:val="24"/>
          <w:highlight w:val="none"/>
        </w:rPr>
        <w:t>在谈判过程中谈判的任何一方不得向他人透露与谈判有关的技术资料、价格或其他信息。</w:t>
      </w:r>
    </w:p>
    <w:p w14:paraId="530118B5">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宋体" w:cs="宋体"/>
          <w:sz w:val="24"/>
          <w:szCs w:val="24"/>
          <w:highlight w:val="none"/>
        </w:rPr>
      </w:pPr>
      <w:r>
        <w:rPr>
          <w:rFonts w:ascii="宋体" w:hAnsi="宋体" w:cs="宋体"/>
          <w:sz w:val="24"/>
          <w:szCs w:val="24"/>
          <w:highlight w:val="none"/>
        </w:rPr>
        <w:t>2.4</w:t>
      </w:r>
      <w:r>
        <w:rPr>
          <w:rFonts w:hint="eastAsia" w:ascii="宋体" w:hAnsi="宋体" w:cs="宋体"/>
          <w:sz w:val="24"/>
          <w:szCs w:val="24"/>
          <w:highlight w:val="none"/>
        </w:rPr>
        <w:t>初始谈判后，如谈判文件有实质性变动的，谈判小组须以书面形式通知所有参加谈判的供应商。所有供应商根据竞争性谈判文件或其补充文件在规定的时间里提出有关书面建议及作出相关的书面承诺，并作出最后报价。</w:t>
      </w:r>
    </w:p>
    <w:p w14:paraId="19B67A56">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宋体" w:cs="宋体"/>
          <w:sz w:val="24"/>
          <w:szCs w:val="24"/>
          <w:highlight w:val="none"/>
        </w:rPr>
      </w:pPr>
      <w:r>
        <w:rPr>
          <w:rFonts w:ascii="宋体" w:hAnsi="宋体" w:cs="宋体"/>
          <w:sz w:val="24"/>
          <w:szCs w:val="24"/>
          <w:highlight w:val="none"/>
        </w:rPr>
        <w:t>2.5</w:t>
      </w:r>
      <w:r>
        <w:rPr>
          <w:rFonts w:hint="eastAsia" w:ascii="宋体" w:hAnsi="宋体" w:cs="宋体"/>
          <w:sz w:val="24"/>
          <w:szCs w:val="24"/>
          <w:highlight w:val="none"/>
        </w:rPr>
        <w:t>所有供应商在谈判时作出的所有书面承诺须由供应商法定代表人授权代表签字。</w:t>
      </w:r>
    </w:p>
    <w:p w14:paraId="7BA9B8E7">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szCs w:val="24"/>
          <w:highlight w:val="none"/>
          <w:lang w:eastAsia="zh-CN"/>
        </w:rPr>
      </w:pPr>
      <w:r>
        <w:rPr>
          <w:rFonts w:ascii="宋体" w:hAnsi="宋体" w:cs="宋体"/>
          <w:sz w:val="24"/>
          <w:szCs w:val="24"/>
          <w:highlight w:val="none"/>
        </w:rPr>
        <w:t>2.6</w:t>
      </w:r>
      <w:r>
        <w:rPr>
          <w:rFonts w:hint="eastAsia" w:ascii="宋体" w:hAnsi="宋体" w:cs="宋体"/>
          <w:sz w:val="24"/>
          <w:szCs w:val="24"/>
          <w:highlight w:val="none"/>
        </w:rPr>
        <w:t>谈判结束后，谈判小组要求所有参加谈判的供应商在规定的时间内书面</w:t>
      </w:r>
      <w:r>
        <w:rPr>
          <w:rFonts w:hint="eastAsia" w:ascii="宋体" w:hAnsi="宋体" w:cs="宋体"/>
          <w:sz w:val="24"/>
          <w:szCs w:val="24"/>
          <w:highlight w:val="none"/>
          <w:lang w:eastAsia="zh-CN"/>
        </w:rPr>
        <w:t>填写</w:t>
      </w:r>
      <w:r>
        <w:rPr>
          <w:rFonts w:hint="eastAsia" w:ascii="宋体" w:hAnsi="宋体" w:cs="宋体"/>
          <w:sz w:val="24"/>
          <w:szCs w:val="24"/>
          <w:highlight w:val="none"/>
        </w:rPr>
        <w:t>最后报价，并据此确定成交供应商。超出规定时间没有进行最后报价的供应商，视为放弃最后报价，以其前一次报价为准。谈判小组可以视情况要求供应商在规定时间进行多次报价，以供应商最后的有效报价为准。</w:t>
      </w:r>
    </w:p>
    <w:p w14:paraId="26428F85">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7</w:t>
      </w:r>
      <w:r>
        <w:rPr>
          <w:rFonts w:hint="eastAsia" w:ascii="宋体" w:hAnsi="宋体" w:cs="宋体"/>
          <w:sz w:val="24"/>
          <w:szCs w:val="24"/>
          <w:highlight w:val="none"/>
        </w:rPr>
        <w:t>成交原则：</w:t>
      </w:r>
    </w:p>
    <w:p w14:paraId="0735CF8B">
      <w:pPr>
        <w:adjustRightInd w:val="0"/>
        <w:snapToGrid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7</w:t>
      </w:r>
      <w:r>
        <w:rPr>
          <w:rFonts w:hint="eastAsia" w:ascii="宋体" w:hAnsi="宋体" w:cs="宋体"/>
          <w:sz w:val="24"/>
          <w:szCs w:val="24"/>
          <w:highlight w:val="none"/>
        </w:rPr>
        <w:t>.1本项目评审采用</w:t>
      </w:r>
      <w:r>
        <w:rPr>
          <w:rFonts w:hint="eastAsia" w:ascii="宋体" w:hAnsi="宋体" w:cs="宋体"/>
          <w:b/>
          <w:bCs/>
          <w:sz w:val="24"/>
          <w:szCs w:val="24"/>
          <w:highlight w:val="none"/>
          <w:u w:val="single"/>
        </w:rPr>
        <w:t>最低评标价法</w:t>
      </w:r>
      <w:r>
        <w:rPr>
          <w:rFonts w:hint="eastAsia" w:ascii="宋体" w:hAnsi="宋体" w:cs="宋体"/>
          <w:sz w:val="24"/>
          <w:szCs w:val="24"/>
          <w:highlight w:val="none"/>
        </w:rPr>
        <w:t>进行评审。</w:t>
      </w:r>
      <w:r>
        <w:rPr>
          <w:rFonts w:hint="eastAsia" w:ascii="宋体" w:hAnsi="宋体" w:cs="宋体"/>
          <w:b/>
          <w:bCs/>
          <w:sz w:val="24"/>
          <w:szCs w:val="24"/>
          <w:highlight w:val="none"/>
        </w:rPr>
        <w:t>确定中标候选人名单：</w:t>
      </w:r>
      <w:r>
        <w:rPr>
          <w:rFonts w:hint="eastAsia" w:ascii="宋体" w:hAnsi="宋体" w:cs="宋体"/>
          <w:b/>
          <w:bCs/>
          <w:sz w:val="24"/>
          <w:szCs w:val="24"/>
          <w:highlight w:val="none"/>
          <w:lang w:val="en-US" w:eastAsia="zh-CN"/>
        </w:rPr>
        <w:t>1名。若出现中标候选人并列情形，则按照下列方式确定中标人：投标人最低评标价格相同时，则由评标委员会在有关监督人员的监督下通过随机抽签的形式，确定投标人之间的排名顺序。</w:t>
      </w:r>
    </w:p>
    <w:p w14:paraId="48B4AA76">
      <w:pPr>
        <w:adjustRightInd w:val="0"/>
        <w:snapToGrid w:val="0"/>
        <w:spacing w:line="360" w:lineRule="auto"/>
        <w:ind w:firstLine="480" w:firstLineChars="200"/>
        <w:rPr>
          <w:rFonts w:ascii="宋体" w:hAnsi="宋体" w:cs="宋体"/>
          <w:color w:val="FF0000"/>
          <w:sz w:val="24"/>
          <w:szCs w:val="24"/>
          <w:highlight w:val="none"/>
          <w:u w:val="singl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7</w:t>
      </w:r>
      <w:r>
        <w:rPr>
          <w:rFonts w:hint="eastAsia" w:ascii="宋体" w:hAnsi="宋体" w:cs="宋体"/>
          <w:sz w:val="24"/>
          <w:szCs w:val="24"/>
          <w:highlight w:val="none"/>
        </w:rPr>
        <w:t>.2定标：采购人授权评审小组根据完全满足采购的技术、质量、商务和服务的需求且评审价最低的原则确定成交供应商。</w:t>
      </w:r>
    </w:p>
    <w:p w14:paraId="7D970571">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7</w:t>
      </w:r>
      <w:r>
        <w:rPr>
          <w:rFonts w:hint="eastAsia" w:ascii="宋体" w:hAnsi="宋体" w:cs="宋体"/>
          <w:sz w:val="24"/>
          <w:szCs w:val="24"/>
          <w:highlight w:val="none"/>
        </w:rPr>
        <w:t>.3评审的依据为招标文件（含有效的补充文件），评审小组判断投标文件对招标文件的响应仅基于投标文件本身而不靠外部证据。</w:t>
      </w:r>
    </w:p>
    <w:p w14:paraId="40BE7542">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7</w:t>
      </w:r>
      <w:r>
        <w:rPr>
          <w:rFonts w:hint="eastAsia" w:ascii="宋体" w:hAnsi="宋体" w:cs="宋体"/>
          <w:sz w:val="24"/>
          <w:szCs w:val="24"/>
          <w:highlight w:val="none"/>
        </w:rPr>
        <w:t>.4评标结果公示：公开招标结果将在福建中医药大学附属人民医院院内网、院外网的公告栏目内公示。</w:t>
      </w:r>
    </w:p>
    <w:p w14:paraId="4C81B0E0">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8</w:t>
      </w:r>
      <w:r>
        <w:rPr>
          <w:rFonts w:hint="eastAsia" w:ascii="宋体" w:hAnsi="宋体" w:cs="宋体"/>
          <w:sz w:val="24"/>
          <w:szCs w:val="24"/>
          <w:highlight w:val="none"/>
        </w:rPr>
        <w:t>成交通知：公开招标结果将在福建中医药大学附属人民医院院内网、院外网的公告栏目内公示，公示期满无异议后，由采购人向中标供应商授予中标通知书。</w:t>
      </w:r>
    </w:p>
    <w:p w14:paraId="43D0DA4A">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9</w:t>
      </w:r>
      <w:r>
        <w:rPr>
          <w:rFonts w:hint="eastAsia" w:ascii="宋体" w:hAnsi="宋体" w:cs="宋体"/>
          <w:sz w:val="24"/>
          <w:szCs w:val="24"/>
          <w:highlight w:val="none"/>
        </w:rPr>
        <w:t>签订合同：</w:t>
      </w:r>
    </w:p>
    <w:p w14:paraId="2317D18F">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9</w:t>
      </w:r>
      <w:r>
        <w:rPr>
          <w:rFonts w:hint="eastAsia" w:ascii="宋体" w:hAnsi="宋体" w:cs="宋体"/>
          <w:sz w:val="24"/>
          <w:szCs w:val="24"/>
          <w:highlight w:val="none"/>
        </w:rPr>
        <w:t>.1</w:t>
      </w:r>
      <w:r>
        <w:rPr>
          <w:rFonts w:hint="eastAsia" w:ascii="宋体" w:hAnsi="宋体" w:cs="宋体"/>
          <w:sz w:val="24"/>
          <w:szCs w:val="24"/>
          <w:highlight w:val="none"/>
          <w:lang w:eastAsia="zh-CN"/>
        </w:rPr>
        <w:t>成交供应商</w:t>
      </w:r>
      <w:r>
        <w:rPr>
          <w:rFonts w:hint="eastAsia" w:ascii="宋体" w:hAnsi="宋体" w:cs="宋体"/>
          <w:sz w:val="24"/>
          <w:szCs w:val="24"/>
          <w:highlight w:val="none"/>
        </w:rPr>
        <w:t>在收到</w:t>
      </w:r>
      <w:r>
        <w:rPr>
          <w:rFonts w:hint="eastAsia" w:ascii="宋体" w:hAnsi="宋体" w:cs="宋体"/>
          <w:sz w:val="24"/>
          <w:szCs w:val="24"/>
          <w:highlight w:val="none"/>
          <w:lang w:eastAsia="zh-CN"/>
        </w:rPr>
        <w:t>成交</w:t>
      </w:r>
      <w:r>
        <w:rPr>
          <w:rFonts w:hint="eastAsia" w:ascii="宋体" w:hAnsi="宋体" w:cs="宋体"/>
          <w:sz w:val="24"/>
          <w:szCs w:val="24"/>
          <w:highlight w:val="none"/>
        </w:rPr>
        <w:t>通知书后7天内，应派代表与采购人联系，商讨签订合同事宜，并在</w:t>
      </w:r>
      <w:r>
        <w:rPr>
          <w:rFonts w:hint="eastAsia" w:ascii="宋体" w:hAnsi="宋体" w:cs="宋体"/>
          <w:sz w:val="24"/>
          <w:szCs w:val="24"/>
          <w:highlight w:val="none"/>
          <w:lang w:eastAsia="zh-CN"/>
        </w:rPr>
        <w:t>成交</w:t>
      </w:r>
      <w:r>
        <w:rPr>
          <w:rFonts w:hint="eastAsia" w:ascii="宋体" w:hAnsi="宋体" w:cs="宋体"/>
          <w:sz w:val="24"/>
          <w:szCs w:val="24"/>
          <w:highlight w:val="none"/>
        </w:rPr>
        <w:t>通知书发出后15天内完成合同签订。在收到</w:t>
      </w:r>
      <w:r>
        <w:rPr>
          <w:rFonts w:hint="eastAsia" w:ascii="宋体" w:hAnsi="宋体" w:cs="宋体"/>
          <w:sz w:val="24"/>
          <w:szCs w:val="24"/>
          <w:highlight w:val="none"/>
          <w:lang w:eastAsia="zh-CN"/>
        </w:rPr>
        <w:t>成交</w:t>
      </w:r>
      <w:r>
        <w:rPr>
          <w:rFonts w:hint="eastAsia" w:ascii="宋体" w:hAnsi="宋体" w:cs="宋体"/>
          <w:sz w:val="24"/>
          <w:szCs w:val="24"/>
          <w:highlight w:val="none"/>
        </w:rPr>
        <w:t>通知书后7天内，未派代表与采购人联系的，视同放弃本次中标资格。</w:t>
      </w:r>
    </w:p>
    <w:p w14:paraId="6C021EA8">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9</w:t>
      </w:r>
      <w:r>
        <w:rPr>
          <w:rFonts w:hint="eastAsia" w:ascii="宋体" w:hAnsi="宋体" w:cs="宋体"/>
          <w:sz w:val="24"/>
          <w:szCs w:val="24"/>
          <w:highlight w:val="none"/>
        </w:rPr>
        <w:t>.2招标文件、中标人的投标文件及有效承诺文件等，均为签订合同的依据。</w:t>
      </w:r>
    </w:p>
    <w:p w14:paraId="7B2B8AA9">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9</w:t>
      </w:r>
      <w:r>
        <w:rPr>
          <w:rFonts w:hint="eastAsia" w:ascii="宋体" w:hAnsi="宋体" w:cs="宋体"/>
          <w:sz w:val="24"/>
          <w:szCs w:val="24"/>
          <w:highlight w:val="none"/>
        </w:rPr>
        <w:t>.3结算说明：</w:t>
      </w:r>
    </w:p>
    <w:p w14:paraId="6A4DF267">
      <w:pPr>
        <w:spacing w:line="440" w:lineRule="exact"/>
        <w:ind w:firstLine="600" w:firstLineChars="250"/>
        <w:rPr>
          <w:rFonts w:hint="eastAsia" w:ascii="宋体" w:hAnsi="宋体"/>
          <w:sz w:val="24"/>
          <w:szCs w:val="24"/>
          <w:highlight w:val="none"/>
        </w:rPr>
      </w:pPr>
      <w:r>
        <w:rPr>
          <w:rFonts w:hint="eastAsia" w:ascii="宋体" w:hAnsi="宋体"/>
          <w:sz w:val="24"/>
          <w:szCs w:val="24"/>
          <w:highlight w:val="none"/>
        </w:rPr>
        <w:t>采购包1：</w:t>
      </w:r>
    </w:p>
    <w:tbl>
      <w:tblPr>
        <w:tblStyle w:val="10"/>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6"/>
        <w:gridCol w:w="1185"/>
        <w:gridCol w:w="2355"/>
        <w:gridCol w:w="3938"/>
      </w:tblGrid>
      <w:tr w14:paraId="7062F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noWrap w:val="0"/>
            <w:vAlign w:val="top"/>
          </w:tcPr>
          <w:p w14:paraId="3C4F5634">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序号</w:t>
            </w:r>
          </w:p>
        </w:tc>
        <w:tc>
          <w:tcPr>
            <w:tcW w:w="1185" w:type="dxa"/>
            <w:noWrap w:val="0"/>
            <w:vAlign w:val="top"/>
          </w:tcPr>
          <w:p w14:paraId="0020E266">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参数性质</w:t>
            </w:r>
          </w:p>
        </w:tc>
        <w:tc>
          <w:tcPr>
            <w:tcW w:w="2355" w:type="dxa"/>
            <w:noWrap w:val="0"/>
            <w:vAlign w:val="top"/>
          </w:tcPr>
          <w:p w14:paraId="7E6DD240">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类型</w:t>
            </w:r>
          </w:p>
        </w:tc>
        <w:tc>
          <w:tcPr>
            <w:tcW w:w="3938" w:type="dxa"/>
            <w:noWrap w:val="0"/>
            <w:vAlign w:val="top"/>
          </w:tcPr>
          <w:p w14:paraId="7ACF7BB4">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要求</w:t>
            </w:r>
          </w:p>
        </w:tc>
      </w:tr>
      <w:tr w14:paraId="3F91E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noWrap w:val="0"/>
            <w:vAlign w:val="top"/>
          </w:tcPr>
          <w:p w14:paraId="38CF3CF5">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1</w:t>
            </w:r>
          </w:p>
        </w:tc>
        <w:tc>
          <w:tcPr>
            <w:tcW w:w="1185" w:type="dxa"/>
            <w:noWrap w:val="0"/>
            <w:vAlign w:val="top"/>
          </w:tcPr>
          <w:p w14:paraId="733909E2">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w:t>
            </w:r>
          </w:p>
        </w:tc>
        <w:tc>
          <w:tcPr>
            <w:tcW w:w="2355" w:type="dxa"/>
            <w:noWrap w:val="0"/>
            <w:vAlign w:val="top"/>
          </w:tcPr>
          <w:p w14:paraId="5D1E1BFB">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交货时间</w:t>
            </w:r>
          </w:p>
        </w:tc>
        <w:tc>
          <w:tcPr>
            <w:tcW w:w="3938" w:type="dxa"/>
            <w:noWrap w:val="0"/>
            <w:vAlign w:val="top"/>
          </w:tcPr>
          <w:p w14:paraId="4FA2E636">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自合同签订之日起</w:t>
            </w:r>
            <w:r>
              <w:rPr>
                <w:rFonts w:hint="eastAsia" w:ascii="宋体" w:hAnsi="宋体"/>
                <w:sz w:val="24"/>
                <w:szCs w:val="24"/>
                <w:highlight w:val="none"/>
              </w:rPr>
              <w:t>365</w:t>
            </w:r>
            <w:r>
              <w:rPr>
                <w:rFonts w:hint="default" w:ascii="宋体" w:hAnsi="宋体"/>
                <w:sz w:val="24"/>
                <w:szCs w:val="24"/>
                <w:highlight w:val="none"/>
                <w:lang w:val="zh-CN"/>
              </w:rPr>
              <w:t>日</w:t>
            </w:r>
          </w:p>
        </w:tc>
      </w:tr>
      <w:tr w14:paraId="7ECEA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noWrap w:val="0"/>
            <w:vAlign w:val="top"/>
          </w:tcPr>
          <w:p w14:paraId="60D65732">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2</w:t>
            </w:r>
          </w:p>
        </w:tc>
        <w:tc>
          <w:tcPr>
            <w:tcW w:w="1185" w:type="dxa"/>
            <w:noWrap w:val="0"/>
            <w:vAlign w:val="top"/>
          </w:tcPr>
          <w:p w14:paraId="77DD843F">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w:t>
            </w:r>
          </w:p>
        </w:tc>
        <w:tc>
          <w:tcPr>
            <w:tcW w:w="2355" w:type="dxa"/>
            <w:noWrap w:val="0"/>
            <w:vAlign w:val="top"/>
          </w:tcPr>
          <w:p w14:paraId="7C1EC8F3">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交货地点</w:t>
            </w:r>
          </w:p>
        </w:tc>
        <w:tc>
          <w:tcPr>
            <w:tcW w:w="3938" w:type="dxa"/>
            <w:noWrap w:val="0"/>
            <w:vAlign w:val="top"/>
          </w:tcPr>
          <w:p w14:paraId="2CFE8C0E">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采购人指定地点</w:t>
            </w:r>
          </w:p>
        </w:tc>
      </w:tr>
      <w:tr w14:paraId="387FE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noWrap w:val="0"/>
            <w:vAlign w:val="top"/>
          </w:tcPr>
          <w:p w14:paraId="44C7764F">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3</w:t>
            </w:r>
          </w:p>
        </w:tc>
        <w:tc>
          <w:tcPr>
            <w:tcW w:w="1185" w:type="dxa"/>
            <w:noWrap w:val="0"/>
            <w:vAlign w:val="top"/>
          </w:tcPr>
          <w:p w14:paraId="68000EB2">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w:t>
            </w:r>
          </w:p>
        </w:tc>
        <w:tc>
          <w:tcPr>
            <w:tcW w:w="2355" w:type="dxa"/>
            <w:noWrap w:val="0"/>
            <w:vAlign w:val="top"/>
          </w:tcPr>
          <w:p w14:paraId="094CAE31">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交货条件</w:t>
            </w:r>
          </w:p>
        </w:tc>
        <w:tc>
          <w:tcPr>
            <w:tcW w:w="3938" w:type="dxa"/>
            <w:noWrap w:val="0"/>
            <w:vAlign w:val="top"/>
          </w:tcPr>
          <w:p w14:paraId="78D613D4">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验收合格并交付使用</w:t>
            </w:r>
          </w:p>
        </w:tc>
      </w:tr>
      <w:tr w14:paraId="7ED70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noWrap w:val="0"/>
            <w:vAlign w:val="top"/>
          </w:tcPr>
          <w:p w14:paraId="5D7B0221">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4</w:t>
            </w:r>
          </w:p>
        </w:tc>
        <w:tc>
          <w:tcPr>
            <w:tcW w:w="1185" w:type="dxa"/>
            <w:noWrap w:val="0"/>
            <w:vAlign w:val="top"/>
          </w:tcPr>
          <w:p w14:paraId="18C6AED3">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w:t>
            </w:r>
          </w:p>
        </w:tc>
        <w:tc>
          <w:tcPr>
            <w:tcW w:w="2355" w:type="dxa"/>
            <w:noWrap w:val="0"/>
            <w:vAlign w:val="top"/>
          </w:tcPr>
          <w:p w14:paraId="0629D337">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是否邀请投标人验收</w:t>
            </w:r>
          </w:p>
        </w:tc>
        <w:tc>
          <w:tcPr>
            <w:tcW w:w="3938" w:type="dxa"/>
            <w:noWrap w:val="0"/>
            <w:vAlign w:val="top"/>
          </w:tcPr>
          <w:p w14:paraId="767F05DB">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不邀请投标人验收</w:t>
            </w:r>
          </w:p>
        </w:tc>
      </w:tr>
      <w:tr w14:paraId="35AE8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noWrap w:val="0"/>
            <w:vAlign w:val="top"/>
          </w:tcPr>
          <w:p w14:paraId="4ABE5802">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5</w:t>
            </w:r>
          </w:p>
        </w:tc>
        <w:tc>
          <w:tcPr>
            <w:tcW w:w="1185" w:type="dxa"/>
            <w:noWrap w:val="0"/>
            <w:vAlign w:val="top"/>
          </w:tcPr>
          <w:p w14:paraId="5EEAEF79">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w:t>
            </w:r>
          </w:p>
        </w:tc>
        <w:tc>
          <w:tcPr>
            <w:tcW w:w="2355" w:type="dxa"/>
            <w:noWrap w:val="0"/>
            <w:vAlign w:val="top"/>
          </w:tcPr>
          <w:p w14:paraId="08CD9747">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履约验收方式</w:t>
            </w:r>
          </w:p>
        </w:tc>
        <w:tc>
          <w:tcPr>
            <w:tcW w:w="3938" w:type="dxa"/>
            <w:noWrap w:val="0"/>
            <w:vAlign w:val="top"/>
          </w:tcPr>
          <w:p w14:paraId="656625F5">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1、期次1，说明：按照招标文件要求</w:t>
            </w:r>
          </w:p>
        </w:tc>
      </w:tr>
      <w:tr w14:paraId="29777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noWrap w:val="0"/>
            <w:vAlign w:val="top"/>
          </w:tcPr>
          <w:p w14:paraId="31A01818">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6</w:t>
            </w:r>
          </w:p>
        </w:tc>
        <w:tc>
          <w:tcPr>
            <w:tcW w:w="1185" w:type="dxa"/>
            <w:noWrap w:val="0"/>
            <w:vAlign w:val="top"/>
          </w:tcPr>
          <w:p w14:paraId="6228205D">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w:t>
            </w:r>
          </w:p>
        </w:tc>
        <w:tc>
          <w:tcPr>
            <w:tcW w:w="2355" w:type="dxa"/>
            <w:noWrap w:val="0"/>
            <w:vAlign w:val="top"/>
          </w:tcPr>
          <w:p w14:paraId="0BE07471">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合同支付方式</w:t>
            </w:r>
          </w:p>
        </w:tc>
        <w:tc>
          <w:tcPr>
            <w:tcW w:w="3938" w:type="dxa"/>
            <w:shd w:val="clear" w:color="auto" w:fill="auto"/>
            <w:noWrap w:val="0"/>
            <w:vAlign w:val="top"/>
          </w:tcPr>
          <w:p w14:paraId="3B1B03DC">
            <w:pPr>
              <w:jc w:val="both"/>
              <w:rPr>
                <w:rFonts w:hint="default" w:ascii="宋体" w:hAnsi="宋体"/>
                <w:b w:val="0"/>
                <w:bCs/>
                <w:sz w:val="24"/>
                <w:szCs w:val="24"/>
                <w:vertAlign w:val="baseline"/>
                <w:lang w:val="en-US" w:eastAsia="zh-CN"/>
              </w:rPr>
            </w:pPr>
            <w:r>
              <w:rPr>
                <w:rFonts w:hint="default" w:ascii="宋体" w:hAnsi="宋体"/>
                <w:b w:val="0"/>
                <w:bCs/>
                <w:sz w:val="24"/>
                <w:szCs w:val="24"/>
                <w:vertAlign w:val="baseline"/>
                <w:lang w:val="en-US" w:eastAsia="zh-CN"/>
              </w:rPr>
              <w:t>结算方式（按季度结算）：</w:t>
            </w:r>
          </w:p>
          <w:p w14:paraId="14BA0586">
            <w:pPr>
              <w:numPr>
                <w:ilvl w:val="0"/>
                <w:numId w:val="3"/>
              </w:numPr>
              <w:rPr>
                <w:rFonts w:hint="default"/>
                <w:lang w:val="en-US" w:eastAsia="zh-CN"/>
              </w:rPr>
            </w:pPr>
            <w:r>
              <w:rPr>
                <w:rFonts w:hint="default" w:ascii="宋体" w:hAnsi="宋体"/>
                <w:b w:val="0"/>
                <w:bCs/>
                <w:sz w:val="24"/>
                <w:szCs w:val="24"/>
                <w:vertAlign w:val="baseline"/>
                <w:lang w:val="en-US" w:eastAsia="zh-CN"/>
              </w:rPr>
              <w:t>合同签订后，</w:t>
            </w:r>
            <w:r>
              <w:rPr>
                <w:rFonts w:hint="eastAsia" w:ascii="宋体" w:hAnsi="宋体"/>
                <w:b w:val="0"/>
                <w:bCs/>
                <w:sz w:val="24"/>
                <w:szCs w:val="24"/>
                <w:vertAlign w:val="baseline"/>
                <w:lang w:val="en-US" w:eastAsia="zh-CN"/>
              </w:rPr>
              <w:t>按季度进行结算。每季度末，</w:t>
            </w:r>
            <w:r>
              <w:rPr>
                <w:rFonts w:hint="default" w:ascii="宋体" w:hAnsi="宋体"/>
                <w:b w:val="0"/>
                <w:bCs/>
                <w:sz w:val="24"/>
                <w:szCs w:val="24"/>
                <w:vertAlign w:val="baseline"/>
                <w:lang w:val="en-US" w:eastAsia="zh-CN"/>
              </w:rPr>
              <w:t>中标人</w:t>
            </w:r>
            <w:r>
              <w:rPr>
                <w:rFonts w:hint="eastAsia" w:ascii="宋体" w:hAnsi="宋体"/>
                <w:b w:val="0"/>
                <w:bCs/>
                <w:sz w:val="24"/>
                <w:szCs w:val="24"/>
                <w:vertAlign w:val="baseline"/>
                <w:lang w:val="en-US" w:eastAsia="zh-CN"/>
              </w:rPr>
              <w:t>需</w:t>
            </w:r>
            <w:r>
              <w:rPr>
                <w:rFonts w:hint="default" w:ascii="宋体" w:hAnsi="宋体"/>
                <w:b w:val="0"/>
                <w:bCs/>
                <w:sz w:val="24"/>
                <w:szCs w:val="24"/>
                <w:vertAlign w:val="baseline"/>
                <w:lang w:val="en-US" w:eastAsia="zh-CN"/>
              </w:rPr>
              <w:t>翻拍满</w:t>
            </w:r>
            <w:r>
              <w:rPr>
                <w:rFonts w:hint="eastAsia" w:ascii="宋体" w:hAnsi="宋体"/>
                <w:b w:val="0"/>
                <w:bCs/>
                <w:sz w:val="24"/>
                <w:szCs w:val="24"/>
                <w:vertAlign w:val="baseline"/>
                <w:lang w:val="en-US" w:eastAsia="zh-CN"/>
              </w:rPr>
              <w:t>约</w:t>
            </w:r>
            <w:r>
              <w:rPr>
                <w:rFonts w:hint="default" w:ascii="宋体" w:hAnsi="宋体"/>
                <w:b w:val="0"/>
                <w:bCs/>
                <w:sz w:val="24"/>
                <w:szCs w:val="24"/>
                <w:vertAlign w:val="baseline"/>
                <w:lang w:val="en-US" w:eastAsia="zh-CN"/>
              </w:rPr>
              <w:t>21</w:t>
            </w:r>
            <w:r>
              <w:rPr>
                <w:rFonts w:hint="eastAsia" w:ascii="宋体" w:hAnsi="宋体"/>
                <w:b w:val="0"/>
                <w:bCs/>
                <w:sz w:val="24"/>
                <w:szCs w:val="24"/>
                <w:vertAlign w:val="baseline"/>
                <w:lang w:val="en-US" w:eastAsia="zh-CN"/>
              </w:rPr>
              <w:t>2.5</w:t>
            </w:r>
            <w:r>
              <w:rPr>
                <w:rFonts w:hint="default" w:ascii="宋体" w:hAnsi="宋体"/>
                <w:b w:val="0"/>
                <w:bCs/>
                <w:sz w:val="24"/>
                <w:szCs w:val="24"/>
                <w:vertAlign w:val="baseline"/>
                <w:lang w:val="en-US" w:eastAsia="zh-CN"/>
              </w:rPr>
              <w:t>万页，经采购人阶段性验收合格，按中标单价*实际数字化加工数量进行结算</w:t>
            </w:r>
            <w:r>
              <w:rPr>
                <w:rFonts w:hint="eastAsia" w:ascii="宋体" w:hAnsi="宋体"/>
                <w:b w:val="0"/>
                <w:bCs/>
                <w:sz w:val="24"/>
                <w:szCs w:val="24"/>
                <w:vertAlign w:val="baseline"/>
                <w:lang w:val="en-US" w:eastAsia="zh-CN"/>
              </w:rPr>
              <w:t>。</w:t>
            </w:r>
          </w:p>
          <w:p w14:paraId="62289967">
            <w:pPr>
              <w:jc w:val="both"/>
              <w:rPr>
                <w:rFonts w:hint="default" w:ascii="宋体" w:hAnsi="宋体"/>
                <w:b w:val="0"/>
                <w:bCs/>
                <w:sz w:val="24"/>
                <w:szCs w:val="24"/>
                <w:vertAlign w:val="baseline"/>
                <w:lang w:val="en-US" w:eastAsia="zh-CN"/>
              </w:rPr>
            </w:pPr>
            <w:r>
              <w:rPr>
                <w:rFonts w:hint="default" w:ascii="宋体" w:hAnsi="宋体"/>
                <w:b w:val="0"/>
                <w:bCs/>
                <w:sz w:val="24"/>
                <w:szCs w:val="24"/>
                <w:vertAlign w:val="baseline"/>
                <w:lang w:val="en-US" w:eastAsia="zh-CN"/>
              </w:rPr>
              <w:t xml:space="preserve">2、合同支付方式补充： 以中标人在整个翻拍服务期内考核评估分数以100分为基准，考核分值在80分（含）及以上为及格，考核及格支付当期次翻拍服务费用；低于80分中标人进行整改或返工，直至达到80分后方可支付当期次翻拍服务费用。 </w:t>
            </w:r>
          </w:p>
          <w:p w14:paraId="2FFB251E">
            <w:pPr>
              <w:jc w:val="both"/>
              <w:rPr>
                <w:rFonts w:hint="default" w:ascii="宋体" w:hAnsi="宋体" w:eastAsia="宋体" w:cs="Times New Roman"/>
                <w:b w:val="0"/>
                <w:bCs/>
                <w:sz w:val="24"/>
                <w:szCs w:val="24"/>
                <w:vertAlign w:val="baseline"/>
                <w:lang w:val="en-US" w:eastAsia="zh-CN"/>
              </w:rPr>
            </w:pPr>
            <w:r>
              <w:rPr>
                <w:rFonts w:hint="default" w:ascii="宋体" w:hAnsi="宋体"/>
                <w:b w:val="0"/>
                <w:bCs/>
                <w:sz w:val="24"/>
                <w:szCs w:val="24"/>
                <w:vertAlign w:val="baseline"/>
                <w:lang w:val="en-US" w:eastAsia="zh-CN"/>
              </w:rPr>
              <w:t xml:space="preserve">3、支付说明： </w:t>
            </w:r>
            <w:r>
              <w:rPr>
                <w:rFonts w:hint="eastAsia" w:ascii="宋体" w:hAnsi="宋体"/>
                <w:b w:val="0"/>
                <w:bCs/>
                <w:sz w:val="24"/>
                <w:szCs w:val="24"/>
                <w:vertAlign w:val="baseline"/>
                <w:lang w:val="en-US" w:eastAsia="zh-CN"/>
              </w:rPr>
              <w:t>3.1</w:t>
            </w:r>
            <w:r>
              <w:rPr>
                <w:rFonts w:hint="default" w:ascii="宋体" w:hAnsi="宋体"/>
                <w:b w:val="0"/>
                <w:bCs/>
                <w:sz w:val="24"/>
                <w:szCs w:val="24"/>
                <w:vertAlign w:val="baseline"/>
                <w:lang w:val="en-US" w:eastAsia="zh-CN"/>
              </w:rPr>
              <w:t>中标人在预计翻拍到850万页时，应提前五个工作日告知采购人，双方协商停止工作时的具</w:t>
            </w:r>
            <w:r>
              <w:rPr>
                <w:rFonts w:hint="default" w:ascii="宋体" w:hAnsi="宋体" w:eastAsia="宋体" w:cs="Times New Roman"/>
                <w:b w:val="0"/>
                <w:bCs/>
                <w:sz w:val="24"/>
                <w:szCs w:val="24"/>
                <w:vertAlign w:val="baseline"/>
                <w:lang w:val="en-US" w:eastAsia="zh-CN"/>
              </w:rPr>
              <w:t>体工作量，合同结算总金额按照实际工作量支付，但不得超过招标控制总价（40万元整）。</w:t>
            </w:r>
          </w:p>
          <w:p w14:paraId="7DF834A5">
            <w:pPr>
              <w:jc w:val="both"/>
              <w:rPr>
                <w:rFonts w:hint="default"/>
                <w:lang w:val="en-US" w:eastAsia="zh-CN"/>
              </w:rPr>
            </w:pPr>
            <w:r>
              <w:rPr>
                <w:rFonts w:hint="default" w:ascii="宋体" w:hAnsi="宋体" w:eastAsia="宋体" w:cs="Times New Roman"/>
                <w:bCs/>
                <w:sz w:val="24"/>
                <w:szCs w:val="24"/>
                <w:lang w:val="en-US" w:eastAsia="zh-CN"/>
              </w:rPr>
              <w:t>3.2</w:t>
            </w:r>
            <w:r>
              <w:rPr>
                <w:rFonts w:hint="default" w:ascii="宋体" w:hAnsi="宋体"/>
                <w:bCs/>
                <w:sz w:val="24"/>
                <w:szCs w:val="24"/>
                <w:lang w:val="en-US" w:eastAsia="zh-CN"/>
              </w:rPr>
              <w:t>本项目服务期限为一年，服务期限与预算控制总价40万元实行“双限”，即合同期或总金额有一项达到上限时，则合同终止。</w:t>
            </w:r>
          </w:p>
        </w:tc>
      </w:tr>
      <w:tr w14:paraId="18ACE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noWrap w:val="0"/>
            <w:vAlign w:val="top"/>
          </w:tcPr>
          <w:p w14:paraId="5B95E221">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7</w:t>
            </w:r>
          </w:p>
        </w:tc>
        <w:tc>
          <w:tcPr>
            <w:tcW w:w="1185" w:type="dxa"/>
            <w:noWrap w:val="0"/>
            <w:vAlign w:val="top"/>
          </w:tcPr>
          <w:p w14:paraId="01139B89">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w:t>
            </w:r>
          </w:p>
        </w:tc>
        <w:tc>
          <w:tcPr>
            <w:tcW w:w="2355" w:type="dxa"/>
            <w:noWrap w:val="0"/>
            <w:vAlign w:val="top"/>
          </w:tcPr>
          <w:p w14:paraId="0AFDAEBE">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履约保证金</w:t>
            </w:r>
          </w:p>
        </w:tc>
        <w:tc>
          <w:tcPr>
            <w:tcW w:w="3938" w:type="dxa"/>
            <w:noWrap w:val="0"/>
            <w:vAlign w:val="top"/>
          </w:tcPr>
          <w:p w14:paraId="7EB31603">
            <w:pPr>
              <w:keepNext w:val="0"/>
              <w:keepLines w:val="0"/>
              <w:suppressLineNumbers w:val="0"/>
              <w:spacing w:before="0" w:beforeAutospacing="0" w:after="0" w:afterAutospacing="0" w:line="440" w:lineRule="exact"/>
              <w:ind w:left="0" w:right="0"/>
              <w:rPr>
                <w:rFonts w:hint="default" w:ascii="宋体" w:hAnsi="宋体"/>
                <w:sz w:val="24"/>
                <w:szCs w:val="24"/>
                <w:highlight w:val="none"/>
                <w:lang w:val="zh-CN"/>
              </w:rPr>
            </w:pPr>
            <w:r>
              <w:rPr>
                <w:rFonts w:hint="default" w:ascii="宋体" w:hAnsi="宋体"/>
                <w:sz w:val="24"/>
                <w:szCs w:val="24"/>
                <w:highlight w:val="none"/>
                <w:lang w:val="zh-CN"/>
              </w:rPr>
              <w:t>不缴纳</w:t>
            </w:r>
          </w:p>
        </w:tc>
      </w:tr>
    </w:tbl>
    <w:p w14:paraId="08E9CEC3">
      <w:pPr>
        <w:keepNext w:val="0"/>
        <w:keepLines w:val="0"/>
        <w:pageBreakBefore w:val="0"/>
        <w:kinsoku/>
        <w:wordWrap/>
        <w:overflowPunct/>
        <w:topLinePunct w:val="0"/>
        <w:bidi w:val="0"/>
        <w:spacing w:line="440" w:lineRule="exact"/>
        <w:ind w:firstLine="600" w:firstLineChars="250"/>
        <w:textAlignment w:val="auto"/>
        <w:rPr>
          <w:rFonts w:ascii="宋体"/>
          <w:sz w:val="24"/>
          <w:szCs w:val="24"/>
          <w:highlight w:val="none"/>
          <w:lang w:val="zh-CN"/>
        </w:rPr>
      </w:pPr>
    </w:p>
    <w:p w14:paraId="2C3CA07A">
      <w:pPr>
        <w:spacing w:line="360" w:lineRule="auto"/>
        <w:outlineLvl w:val="0"/>
        <w:rPr>
          <w:rFonts w:ascii="宋体"/>
          <w:b/>
          <w:sz w:val="24"/>
          <w:szCs w:val="24"/>
          <w:highlight w:val="none"/>
        </w:rPr>
      </w:pPr>
    </w:p>
    <w:p w14:paraId="3B801526">
      <w:pPr>
        <w:pStyle w:val="9"/>
        <w:widowControl/>
        <w:spacing w:before="75" w:beforeAutospacing="0" w:after="75" w:afterAutospacing="0" w:line="480" w:lineRule="exact"/>
        <w:jc w:val="center"/>
        <w:rPr>
          <w:sz w:val="28"/>
          <w:szCs w:val="28"/>
          <w:highlight w:val="none"/>
        </w:rPr>
      </w:pPr>
      <w:r>
        <w:rPr>
          <w:rStyle w:val="13"/>
          <w:rFonts w:hint="eastAsia" w:ascii="宋体" w:hAnsi="宋体" w:cs="宋体"/>
          <w:sz w:val="28"/>
          <w:szCs w:val="28"/>
          <w:highlight w:val="none"/>
        </w:rPr>
        <w:t>三</w:t>
      </w:r>
      <w:r>
        <w:rPr>
          <w:rStyle w:val="13"/>
          <w:rFonts w:hint="eastAsia" w:ascii="宋体" w:hAnsi="宋体" w:cs="宋体"/>
          <w:sz w:val="28"/>
          <w:szCs w:val="28"/>
          <w:highlight w:val="none"/>
          <w:lang w:eastAsia="zh-CN"/>
        </w:rPr>
        <w:t>、</w:t>
      </w:r>
      <w:r>
        <w:rPr>
          <w:rStyle w:val="13"/>
          <w:rFonts w:ascii="宋体" w:cs="宋体"/>
          <w:sz w:val="28"/>
          <w:szCs w:val="28"/>
          <w:highlight w:val="none"/>
        </w:rPr>
        <w:t>  </w:t>
      </w:r>
      <w:r>
        <w:rPr>
          <w:rStyle w:val="13"/>
          <w:rFonts w:hint="eastAsia" w:ascii="宋体" w:hAnsi="宋体" w:cs="宋体"/>
          <w:sz w:val="28"/>
          <w:szCs w:val="28"/>
          <w:highlight w:val="none"/>
        </w:rPr>
        <w:t>采购内容及要求</w:t>
      </w:r>
    </w:p>
    <w:p w14:paraId="3A59BA34">
      <w:pPr>
        <w:pStyle w:val="9"/>
        <w:widowControl/>
        <w:numPr>
          <w:ilvl w:val="0"/>
          <w:numId w:val="4"/>
        </w:numPr>
        <w:spacing w:beforeAutospacing="0" w:afterAutospacing="0" w:line="440" w:lineRule="exact"/>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项目概况</w:t>
      </w:r>
    </w:p>
    <w:p w14:paraId="2F2331D6">
      <w:pPr>
        <w:pStyle w:val="9"/>
        <w:widowControl/>
        <w:numPr>
          <w:ilvl w:val="0"/>
          <w:numId w:val="0"/>
        </w:numPr>
        <w:spacing w:beforeAutospacing="0" w:afterAutospacing="0" w:line="440" w:lineRule="exact"/>
        <w:ind w:firstLine="480" w:firstLineChars="200"/>
        <w:rPr>
          <w:rFonts w:hint="eastAsia"/>
          <w:kern w:val="2"/>
          <w:sz w:val="24"/>
          <w:szCs w:val="24"/>
          <w:highlight w:val="none"/>
          <w:lang w:val="en-US" w:eastAsia="zh-CN"/>
        </w:rPr>
      </w:pPr>
      <w:r>
        <w:rPr>
          <w:rFonts w:hint="eastAsia" w:ascii="宋体" w:hAnsi="宋体" w:cs="宋体"/>
          <w:b w:val="0"/>
          <w:bCs w:val="0"/>
          <w:color w:val="auto"/>
          <w:sz w:val="24"/>
          <w:szCs w:val="24"/>
          <w:highlight w:val="none"/>
          <w:lang w:val="en-US" w:eastAsia="zh-CN"/>
        </w:rPr>
        <w:t>福建中医药大学附属人民医院拟采购纸质病历翻拍服务</w:t>
      </w:r>
      <w:r>
        <w:rPr>
          <w:rFonts w:hint="eastAsia"/>
          <w:kern w:val="2"/>
          <w:sz w:val="24"/>
          <w:szCs w:val="24"/>
          <w:highlight w:val="none"/>
          <w:lang w:val="en-US" w:eastAsia="zh-CN"/>
        </w:rPr>
        <w:t>项目</w:t>
      </w:r>
    </w:p>
    <w:p w14:paraId="76A9C565">
      <w:pPr>
        <w:pStyle w:val="9"/>
        <w:widowControl/>
        <w:numPr>
          <w:ilvl w:val="0"/>
          <w:numId w:val="5"/>
        </w:numPr>
        <w:spacing w:beforeAutospacing="0" w:afterAutospacing="0" w:line="440" w:lineRule="exact"/>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技术和服务要求</w:t>
      </w:r>
    </w:p>
    <w:p w14:paraId="12B090CF">
      <w:pPr>
        <w:pStyle w:val="9"/>
        <w:widowControl/>
        <w:numPr>
          <w:ilvl w:val="0"/>
          <w:numId w:val="0"/>
        </w:numPr>
        <w:spacing w:beforeAutospacing="0" w:afterAutospacing="0" w:line="440" w:lineRule="exact"/>
        <w:jc w:val="left"/>
        <w:rPr>
          <w:rFonts w:ascii="宋体" w:hAnsi="宋体" w:eastAsia="宋体"/>
          <w:b/>
          <w:sz w:val="24"/>
          <w:szCs w:val="24"/>
          <w:highlight w:val="none"/>
        </w:rPr>
      </w:pPr>
      <w:r>
        <w:rPr>
          <w:rFonts w:hint="eastAsia" w:ascii="宋体" w:hAnsi="宋体" w:cs="宋体"/>
          <w:b/>
          <w:bCs/>
          <w:color w:val="000000"/>
          <w:sz w:val="24"/>
          <w:szCs w:val="24"/>
          <w:highlight w:val="none"/>
          <w:lang w:val="en-US" w:eastAsia="zh-CN"/>
        </w:rPr>
        <w:t>采购包1：</w:t>
      </w:r>
    </w:p>
    <w:p w14:paraId="1337EF08">
      <w:pPr>
        <w:pStyle w:val="9"/>
        <w:keepNext w:val="0"/>
        <w:keepLines w:val="0"/>
        <w:pageBreakBefore w:val="0"/>
        <w:widowControl/>
        <w:numPr>
          <w:ilvl w:val="0"/>
          <w:numId w:val="6"/>
        </w:numPr>
        <w:kinsoku/>
        <w:wordWrap/>
        <w:overflowPunct/>
        <w:topLinePunct w:val="0"/>
        <w:autoSpaceDE/>
        <w:autoSpaceDN/>
        <w:bidi w:val="0"/>
        <w:adjustRightInd/>
        <w:snapToGrid/>
        <w:spacing w:beforeAutospacing="0" w:after="0" w:afterAutospacing="0" w:line="480" w:lineRule="exact"/>
        <w:ind w:firstLine="482" w:firstLineChars="200"/>
        <w:textAlignment w:val="auto"/>
        <w:rPr>
          <w:rStyle w:val="13"/>
          <w:rFonts w:hint="eastAsia" w:ascii="宋体" w:hAnsi="宋体" w:eastAsia="宋体" w:cs="宋体"/>
          <w:color w:val="000000"/>
          <w:sz w:val="24"/>
          <w:szCs w:val="24"/>
        </w:rPr>
      </w:pPr>
      <w:r>
        <w:rPr>
          <w:rStyle w:val="13"/>
          <w:rFonts w:hint="eastAsia" w:ascii="宋体" w:hAnsi="宋体" w:eastAsia="宋体" w:cs="宋体"/>
          <w:color w:val="000000"/>
          <w:sz w:val="24"/>
          <w:szCs w:val="24"/>
          <w:lang w:eastAsia="zh-CN"/>
        </w:rPr>
        <w:t>采购</w:t>
      </w:r>
      <w:r>
        <w:rPr>
          <w:rStyle w:val="13"/>
          <w:rFonts w:hint="eastAsia" w:ascii="宋体" w:hAnsi="宋体" w:eastAsia="宋体" w:cs="宋体"/>
          <w:color w:val="000000"/>
          <w:sz w:val="24"/>
          <w:szCs w:val="24"/>
        </w:rPr>
        <w:t>内容</w:t>
      </w:r>
    </w:p>
    <w:p w14:paraId="59487996">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由病案信息管理系统、病案数字化制作系统、检索系统和存储系统组成，将医院出院病人的病案资料，经过数字成像转变为数字化图像，存储在服务器系统中，制作成“数字化病案”，并提供联机检索、导出、打印功能的系统。具体需求如下：</w:t>
      </w:r>
    </w:p>
    <w:p w14:paraId="4AA4A65F">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一、病案数字化扫描</w:t>
      </w:r>
    </w:p>
    <w:p w14:paraId="244E3493">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1、资质需求：投标人须具有同类项目业绩，要求合同名称中需明确出现“病案”及“扫描”字样，提供合同复印件加盖公章，原件备查。投标人须提供与病案数字化扫描相关的计算机软件著作权登记证书。证书上登记的软件名称（含全称或简称）中须同时包含“病案”及“扫描”或“数字化”字样。投标文件中须提供证书复印件并加盖投标人公章。明确项目起止时间，每周提交进度报告。违约泄露信息需承担法律责任。电子文件质保期≥10年，期间免费修复损坏文件，</w:t>
      </w:r>
      <w:r>
        <w:rPr>
          <w:rStyle w:val="13"/>
          <w:rFonts w:hint="eastAsia" w:ascii="宋体" w:hAnsi="宋体" w:eastAsia="宋体" w:cs="宋体"/>
          <w:b/>
          <w:bCs w:val="0"/>
          <w:color w:val="000000"/>
          <w:sz w:val="24"/>
          <w:szCs w:val="24"/>
        </w:rPr>
        <w:t>需提供承诺函</w:t>
      </w:r>
      <w:r>
        <w:rPr>
          <w:rStyle w:val="13"/>
          <w:rFonts w:hint="eastAsia" w:ascii="宋体" w:hAnsi="宋体" w:eastAsia="宋体" w:cs="宋体"/>
          <w:b w:val="0"/>
          <w:bCs/>
          <w:color w:val="000000"/>
          <w:sz w:val="24"/>
          <w:szCs w:val="24"/>
        </w:rPr>
        <w:t>。</w:t>
      </w:r>
    </w:p>
    <w:p w14:paraId="2F70AEC6">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2、翻拍范围：住院病案全内容翻拍、确保内容完整无遗漏。</w:t>
      </w:r>
    </w:p>
    <w:p w14:paraId="411700B5">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3、翻拍数量与效率：约850万张。自合同生效起一年内要完成翻拍工作。</w:t>
      </w:r>
    </w:p>
    <w:p w14:paraId="4214E3ED">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4、翻拍标准：分辨率≥200DPI，文字、印章、手写内容清晰可辨，无畸变、阴影、反光。所制作的数字化病案图像按一个病人一次住院保存为一个PDF文件，文件上传到服务器后保存在文件夹中。可支持翻拍病案导出，配合相应的浏览工具可在离线的环境下浏览。按照病案号编号并提供文件目录索引表。制作过程中保证病案的完整性，不得丢失、泄密、破坏、污损。制作完成的病案须装订好，打包存放。制作过程中不得遗漏病案资料，必须保证每一份病案资料都完成数字化。</w:t>
      </w:r>
    </w:p>
    <w:p w14:paraId="68157A49">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5、数据处理要求：自动纠偏、去噪、裁剪多余边距，确保页面平整；翻拍过程需在医院指定场所进行，禁止带离院区。翻拍人员签署保密协议，禁止泄露病案信息。</w:t>
      </w:r>
    </w:p>
    <w:p w14:paraId="6BE285AC">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6、硬件与软件：使用专业扫描仪或高清翻拍设备，避免损伤纸质原件。提供图像质检软件，确保文件可读性。</w:t>
      </w:r>
    </w:p>
    <w:p w14:paraId="272F030A">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7、服务流程要求：服务商需现场评估病案状况（如装订方式、纸张老化程度）。制定分批次翻拍计划，明确每日工作量及进度表。医院提供临时工作场地及存储设备，服务商自带设备。每份病案翻拍后会现场抽查。交付与验收内容为电子文件+目录清单（含病案号、页码、文件大小等元数据）。随机抽检5%文件，图像不合格需无条件返工。</w:t>
      </w:r>
    </w:p>
    <w:p w14:paraId="1A131FA6">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8、中标单位需根据采购单位需求对已翻拍原始纸质病案进行装箱打包，每本病案加贴条码号，纸箱加贴打包箱号条码并赋予定位。可在系统中查询原始病案在库房中的位置；可按病人姓名、病案号、出院日期、打包箱号、库房号或库位名查询，并生成统计报表。与打包装箱有关的纸箱、标签条码等耗材由中标单位提供。需提供承诺函。</w:t>
      </w:r>
    </w:p>
    <w:p w14:paraId="1233DBC2">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9、若院方需要，翻拍病案的数据需能被医院原有的病案数字化管理系统统一管理。</w:t>
      </w:r>
    </w:p>
    <w:p w14:paraId="7FF8620B">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二、病案数字化管理系统</w:t>
      </w:r>
    </w:p>
    <w:p w14:paraId="4BFBFFC2">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1、采购单位拥有项目提供管理软件永久使用权。</w:t>
      </w:r>
    </w:p>
    <w:p w14:paraId="2DC7600C">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2、为每份病案每页纸建立索引。索引标准由双方协商后确定。</w:t>
      </w:r>
    </w:p>
    <w:p w14:paraId="69E00D09">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3、数据接口：</w:t>
      </w:r>
    </w:p>
    <w:p w14:paraId="5EFC54AE">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3.1提供软件与医院现有应用系统的接口，如病案管理系统、电子病历系统、HIS系统，360患者视图系统、临床数据中心等。保证系统间准确衔接，实现数据共享。其中与病案管理系统的接口由中标单位负责；中标单位需提供其它系统的接口以供其它系统调用，其它系统的修改由医院负责。需提供不少于2家二级甲等及以上医院出具的证明材料或提供承诺函。</w:t>
      </w:r>
    </w:p>
    <w:p w14:paraId="60E60D24">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3.2投标人承诺所投产品能与采购人现有病案管理系统、电子病历系统、HIS系统，360患者视图系统、临床数据中心等系统无缝对接实现数据连贯性。需提供承诺函，未提供视为投标无效。</w:t>
      </w:r>
    </w:p>
    <w:p w14:paraId="595273EE">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4、病案查询检索：</w:t>
      </w:r>
    </w:p>
    <w:p w14:paraId="06737223">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4.1简单检索：根据病案基本内容进行快速检索，如病人姓名、病案号、出入院日期、诊断ICD编码等。</w:t>
      </w:r>
    </w:p>
    <w:p w14:paraId="5B7BEF38">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4.2组合查询：可根据病案首页内容进行综合查询。</w:t>
      </w:r>
    </w:p>
    <w:p w14:paraId="2D5CB6C5">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4.3成组查询：可一次录入或导入多个住院号进行查询。</w:t>
      </w:r>
    </w:p>
    <w:p w14:paraId="372B9A07">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5、数字化病案的阅读：</w:t>
      </w:r>
    </w:p>
    <w:p w14:paraId="431B6C4B">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5.1在病案首页上签字的医生不需申请就可以阅读其签字的所有病案内容。对再入院病人，接诊医生及经治医师在病人住院时间内可随时查看既往病案资料。具有阅读权限的授权用户可以申请阅读，通过审核后可以阅读其具有阅读权限的数字化病案内容。用户的阅读权限可以由具有管理权限的用户自定义。</w:t>
      </w:r>
    </w:p>
    <w:p w14:paraId="31AC7F6A">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5.2具有阅读时限控制功能，查阅者只能规定的时限内查看资料，超期由系统自动取消查看权限。</w:t>
      </w:r>
    </w:p>
    <w:p w14:paraId="6F98A70F">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5.3具备申请提示及处理功能。</w:t>
      </w:r>
    </w:p>
    <w:p w14:paraId="4E2EC4E1">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5.4阅读时禁止拷贝屏幕、禁止鼠标右键，阅读时屏幕提示阅读者的工号。</w:t>
      </w:r>
    </w:p>
    <w:p w14:paraId="53E68EEF">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5.5病案信息管理系统可以在医院各科室实现数字化病案的阅读共享。</w:t>
      </w:r>
    </w:p>
    <w:p w14:paraId="564B75D2">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6、病案打印：代替完成现有的病案复印工作，并完成复印记录，包括复印日期、复印目的、复印人、复印内容等项目，有关身份证明等材料通过数字化图像保存在数据库中备查。提供远程病案复印管理功能。</w:t>
      </w:r>
    </w:p>
    <w:p w14:paraId="23207E0A">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7、日志管理：对所有查询、借阅、打印要有详细记录，包括：查询时间、用户名，查询计算机IP和名称、查询病案号等。</w:t>
      </w:r>
    </w:p>
    <w:p w14:paraId="2EFF555C">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8、提供基于具有一维码扫描功能手机的病案回收方案。</w:t>
      </w:r>
    </w:p>
    <w:p w14:paraId="77E68E06">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8.1病案回收人员在病案室电脑上下载需要回收的病案数据，下病区扫描病案首页条形码登记回收的病案号，用病案回收人员自带的微型打印机打印病案回收回执给病区，病案回收完成后将手机上的离线信息上传到服务器。</w:t>
      </w:r>
    </w:p>
    <w:p w14:paraId="1D1B7F53">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8.2在病案室扫描病案首页条形码后打印出包含病案号、病人姓名、出院日期的不干胶小标签用于粘贴到病案封面上，病案回收情况可以在网站上实时查询。</w:t>
      </w:r>
    </w:p>
    <w:p w14:paraId="0A32B8A0">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8.3支持节假日设置功能。</w:t>
      </w:r>
    </w:p>
    <w:p w14:paraId="39C665A1">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8.4支持病案补单录入功能。</w:t>
      </w:r>
    </w:p>
    <w:p w14:paraId="15AAD982">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9、病案复印功能：代替完成现有的病案复印工作，并完成复印记录，包括复印日期、复印目的、复印人、复印内容等项目登记，有关身份证明等材料通过数字化图像保存在数据库中备查。如果该份病历已经复印过系统需要给予提示。</w:t>
      </w:r>
    </w:p>
    <w:p w14:paraId="04CFCE32">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10、提供病历复印的网上预约及复印件快递功能</w:t>
      </w:r>
      <w:r>
        <w:rPr>
          <w:rStyle w:val="13"/>
          <w:rFonts w:hint="eastAsia" w:ascii="宋体" w:hAnsi="宋体" w:eastAsia="宋体" w:cs="宋体"/>
          <w:b/>
          <w:bCs w:val="0"/>
          <w:color w:val="000000"/>
          <w:sz w:val="24"/>
          <w:szCs w:val="24"/>
        </w:rPr>
        <w:t>（需提供公众号功能及后台管理系统功能</w:t>
      </w:r>
      <w:r>
        <w:rPr>
          <w:rStyle w:val="13"/>
          <w:rFonts w:hint="eastAsia" w:ascii="宋体" w:hAnsi="宋体" w:cs="宋体"/>
          <w:b/>
          <w:bCs w:val="0"/>
          <w:color w:val="000000"/>
          <w:sz w:val="24"/>
          <w:szCs w:val="24"/>
          <w:lang w:val="en-US" w:eastAsia="zh-CN"/>
        </w:rPr>
        <w:t>截图</w:t>
      </w:r>
      <w:r>
        <w:rPr>
          <w:rStyle w:val="13"/>
          <w:rFonts w:hint="eastAsia" w:ascii="宋体" w:hAnsi="宋体" w:eastAsia="宋体" w:cs="宋体"/>
          <w:b/>
          <w:bCs w:val="0"/>
          <w:color w:val="000000"/>
          <w:sz w:val="24"/>
          <w:szCs w:val="24"/>
        </w:rPr>
        <w:t>）。</w:t>
      </w:r>
    </w:p>
    <w:p w14:paraId="73A48C06">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10.1公众号功能：通过微信公众号进行网上预约。</w:t>
      </w:r>
    </w:p>
    <w:p w14:paraId="24D7397E">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10.2需要提供预约帮助，预约帮助需要提供具体的流程。需要提供常用预约问题汇总及解答。支持多家医院的预约。支持本人预约，代理预约。申请复印病历需申请人手持身份证拍照上传。支持微信支付。支持快递或自取。需要支持查看预约列表，查看支付状态，预约状态，支付金额，是否有快递，预约时间。系统需要支持物流查询功能。系统菜单【预约、预约问题、预约帮助，我的申请】，</w:t>
      </w:r>
      <w:r>
        <w:rPr>
          <w:rStyle w:val="13"/>
          <w:rFonts w:hint="eastAsia" w:ascii="宋体" w:hAnsi="宋体" w:eastAsia="宋体" w:cs="宋体"/>
          <w:b/>
          <w:bCs w:val="0"/>
          <w:color w:val="000000"/>
          <w:sz w:val="24"/>
          <w:szCs w:val="24"/>
        </w:rPr>
        <w:t>需提供软件截图</w:t>
      </w:r>
      <w:r>
        <w:rPr>
          <w:rStyle w:val="13"/>
          <w:rFonts w:hint="eastAsia" w:ascii="宋体" w:hAnsi="宋体" w:eastAsia="宋体" w:cs="宋体"/>
          <w:b w:val="0"/>
          <w:bCs/>
          <w:color w:val="000000"/>
          <w:sz w:val="24"/>
          <w:szCs w:val="24"/>
        </w:rPr>
        <w:t>。</w:t>
      </w:r>
    </w:p>
    <w:p w14:paraId="0C857846">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10.3后台管理系统功能要求：预约列表查询：查询条件【手机号，订单状态】。预约订单审核：预约申请需管理员审核通过才能进行下一个流程。支持通过发送短信的方式提示申请人，通知内容包括费用、取件地址等。支持物流信息查询功能。支持报表统计功能，统计每日、及每月报表数据。报表支持excel报表导出。</w:t>
      </w:r>
    </w:p>
    <w:p w14:paraId="14B3DBFA">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11、提供示踪系统：病案回收后，要能够追踪病案的状态信息，状态信息可自定义。提供病案从回收到装箱全流程示踪软件系统。</w:t>
      </w:r>
    </w:p>
    <w:p w14:paraId="2B6E81E9">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12、提供病案仓储管理系统：需提供病案仓储管理系统，通过住院号、出院日期查到箱号，通过箱号可查询货架号，通过货架号查询仓库名称、楼名、楼层。</w:t>
      </w:r>
    </w:p>
    <w:p w14:paraId="27E87D0C">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13、投标人提供死亡及非医嘱离院病历管理系统：需提供满足国卫办医政函（2024）96号文件上传工作的管理系统，要求该系统能满足按卫建委要求制作标签、合并收费清单、按指定顺序及文件名导出PDF格式等功能。</w:t>
      </w:r>
      <w:r>
        <w:rPr>
          <w:rStyle w:val="13"/>
          <w:rFonts w:hint="eastAsia" w:ascii="宋体" w:hAnsi="宋体" w:eastAsia="宋体" w:cs="宋体"/>
          <w:b/>
          <w:bCs w:val="0"/>
          <w:color w:val="000000"/>
          <w:sz w:val="24"/>
          <w:szCs w:val="24"/>
        </w:rPr>
        <w:t>需提供承诺函</w:t>
      </w:r>
      <w:r>
        <w:rPr>
          <w:rStyle w:val="13"/>
          <w:rFonts w:hint="eastAsia" w:ascii="宋体" w:hAnsi="宋体" w:eastAsia="宋体" w:cs="宋体"/>
          <w:b w:val="0"/>
          <w:bCs/>
          <w:color w:val="000000"/>
          <w:sz w:val="24"/>
          <w:szCs w:val="24"/>
        </w:rPr>
        <w:t>。</w:t>
      </w:r>
    </w:p>
    <w:p w14:paraId="12D7DC5F">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14、提供病案敏感信息的脱敏功能。</w:t>
      </w:r>
    </w:p>
    <w:p w14:paraId="770AAC45">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15、提供基于OCR的智能索引功能。</w:t>
      </w:r>
    </w:p>
    <w:p w14:paraId="3704CD16">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16、投标单位根据医院的具体需求对系统进行客户化、个性化，以满足医院的实际需求。</w:t>
      </w:r>
    </w:p>
    <w:p w14:paraId="548BCB1D">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17、要求投标人在合同签署后 30天内实现线上、线下复印系统的试运行，45天内实现系统的正式运行。如系统未在规定时间内正式运行，乙方须向医院支付违约罚金2万元，同时医院有权解除服务合同。需提供承诺函。</w:t>
      </w:r>
    </w:p>
    <w:p w14:paraId="3442CECC">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18、在公布中标结果后，中标单位需按照采购文件要求和采购文件应答进行系统测试，并在15个工作日完成测试，如果不符，视为虚假应标，甲方将追究其责任。需提供承诺函。</w:t>
      </w:r>
    </w:p>
    <w:p w14:paraId="1ACFABA2">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0" w:firstLineChars="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三、验收标准</w:t>
      </w:r>
    </w:p>
    <w:p w14:paraId="4ABC7875">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1、验收标准：病案科分批次开展数据验收，验收方式为抽检，抽检比率不低于数字化加工文件总量5%，合格率不低于95%，其中部分验收指标要求合格率达到100%，详见验收内容。抽检合格率不符合要求的，应退回返工。抽检合格的数字化加工文件数=抽检文件总数-抽检不合格的数字化加工文件数，抽检合格率=抽检合格的数字化加工文件数/抽检文件总数×100%。</w:t>
      </w:r>
    </w:p>
    <w:p w14:paraId="1256675D">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2、验收内容要考核检查验收内容包括目录数据、图像数据、数据挂接，以及档案实体。验收结果出验收成果报告。</w:t>
      </w:r>
    </w:p>
    <w:p w14:paraId="6AA0845D">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 xml:space="preserve">2.1目录数据及元数据检查 以完成纸质档案翻拍的某一全宗或多个目录为单元，对条目数量、目录数据库及元数据著录项目的完整性、一致性、规范性等进行随机逐条的检查。其中，病案号的合格率要求达到100%，其它项目合格率要求达到95%以上。检查不合格的数据，应进行修改或重新著录。 </w:t>
      </w:r>
    </w:p>
    <w:p w14:paraId="6E6A601F">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 xml:space="preserve">2.2图像数据检查 对批量翻拍形成的图像数据，按比率进行随机抽查。 </w:t>
      </w:r>
    </w:p>
    <w:p w14:paraId="35E3C790">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2.2.1图像数据应符合本规程中所规定的分辨率、文件格式及色彩模式;</w:t>
      </w:r>
    </w:p>
    <w:p w14:paraId="217142C1">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2.2.2翻拍图像的完整性要达到95%以上，不能出现缺页、错页、重复等现象;</w:t>
      </w:r>
    </w:p>
    <w:p w14:paraId="525DFA4D">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 xml:space="preserve">2.2.3图像的偏斜度、清晰度、整洁度等技术指标，抽检合格率应达到95%以上。 </w:t>
      </w:r>
    </w:p>
    <w:p w14:paraId="7684D1B1">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 xml:space="preserve">3、数据挂接检查 将挂接图像文件的名称、页数和总数，对照档案实体、档案目录数据库中的档号、页数和文件总数，采用人工的方式进行抽检。要求二者的一致性和正确性为95%以上。 </w:t>
      </w:r>
    </w:p>
    <w:p w14:paraId="5BA88E83">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4、病案实体还原检查 对已完成数字化的档案实体，应对照档案原目录进行清点。检查内容包括所有档案是否都已还原，文件排列顺序是否正确，文件数量有无缺漏，文件装订是否符合国家规范等。要求准确率为95%以上。</w:t>
      </w:r>
    </w:p>
    <w:p w14:paraId="233C6862">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 xml:space="preserve">5、验收结论：对检查通过的数据进行验收，并给出“合格”或“不合格”结论。 </w:t>
      </w:r>
    </w:p>
    <w:p w14:paraId="156E23A4">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 xml:space="preserve">5.1抽检合格率高于95%时，指定验收指标合格率等于95%时，采购人对该批次数据可进行接收。 </w:t>
      </w:r>
    </w:p>
    <w:p w14:paraId="65C2CB6C">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 xml:space="preserve">5.2抽检合格率低于95%时，指定验收指标合格率未达到95%时，判定该批次数据验收“不通过”，该批次数据不合格部分退回重新进行数字化加工。 </w:t>
      </w:r>
    </w:p>
    <w:p w14:paraId="1FADBB33">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eastAsia="宋体" w:cs="宋体"/>
          <w:b w:val="0"/>
          <w:bCs/>
          <w:color w:val="000000"/>
          <w:sz w:val="24"/>
          <w:szCs w:val="24"/>
        </w:rPr>
        <w:t>5.3最终验收单由双方共同签字方为有效。</w:t>
      </w:r>
    </w:p>
    <w:p w14:paraId="2D13FF9B">
      <w:pPr>
        <w:pStyle w:val="9"/>
        <w:numPr>
          <w:ilvl w:val="0"/>
          <w:numId w:val="5"/>
        </w:numPr>
        <w:spacing w:line="480" w:lineRule="exact"/>
        <w:ind w:firstLine="0" w:firstLineChars="0"/>
        <w:rPr>
          <w:rStyle w:val="13"/>
          <w:rFonts w:hint="eastAsia" w:ascii="宋体" w:hAnsi="宋体" w:eastAsia="宋体" w:cs="宋体"/>
          <w:b w:val="0"/>
          <w:bCs w:val="0"/>
          <w:color w:val="000000"/>
        </w:rPr>
      </w:pPr>
      <w:r>
        <w:rPr>
          <w:rStyle w:val="13"/>
          <w:rFonts w:hint="eastAsia" w:ascii="宋体" w:hAnsi="宋体" w:eastAsia="宋体" w:cs="宋体"/>
          <w:b w:val="0"/>
          <w:bCs w:val="0"/>
          <w:sz w:val="24"/>
        </w:rPr>
        <w:t>验收方式考核标准：</w:t>
      </w:r>
    </w:p>
    <w:p w14:paraId="4579775A">
      <w:pPr>
        <w:pStyle w:val="9"/>
        <w:numPr>
          <w:ilvl w:val="-1"/>
          <w:numId w:val="0"/>
        </w:numPr>
        <w:spacing w:line="480" w:lineRule="exact"/>
        <w:ind w:firstLine="480" w:firstLineChars="200"/>
        <w:rPr>
          <w:rStyle w:val="13"/>
          <w:rFonts w:hint="eastAsia" w:ascii="宋体" w:hAnsi="宋体" w:eastAsia="宋体" w:cs="宋体"/>
          <w:b w:val="0"/>
          <w:bCs w:val="0"/>
          <w:color w:val="000000"/>
        </w:rPr>
      </w:pPr>
      <w:r>
        <w:rPr>
          <w:rStyle w:val="13"/>
          <w:rFonts w:hint="eastAsia" w:ascii="宋体" w:hAnsi="宋体" w:eastAsia="宋体" w:cs="宋体"/>
          <w:b w:val="0"/>
          <w:bCs w:val="0"/>
          <w:color w:val="000000"/>
        </w:rPr>
        <w:t>满分100分，考核分值在80分（含）及以上为及格，考核及格支付当期次翻拍服务费用，考核标准如下：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3282"/>
        <w:gridCol w:w="3141"/>
        <w:gridCol w:w="915"/>
        <w:gridCol w:w="765"/>
      </w:tblGrid>
      <w:tr w14:paraId="30EB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shd w:val="clear" w:color="auto" w:fill="BEBEBE"/>
            <w:tcMar>
              <w:top w:w="0" w:type="dxa"/>
              <w:left w:w="105" w:type="dxa"/>
              <w:bottom w:w="0" w:type="dxa"/>
              <w:right w:w="105" w:type="dxa"/>
            </w:tcMar>
            <w:vAlign w:val="top"/>
          </w:tcPr>
          <w:p w14:paraId="17D9C540">
            <w:pPr>
              <w:pStyle w:val="15"/>
              <w:jc w:val="center"/>
              <w:rPr>
                <w:rFonts w:ascii="宋体" w:hAnsi="宋体" w:eastAsia="宋体" w:cs="宋体"/>
                <w:sz w:val="24"/>
                <w:szCs w:val="24"/>
              </w:rPr>
            </w:pPr>
            <w:r>
              <w:rPr>
                <w:rFonts w:ascii="宋体" w:hAnsi="宋体" w:eastAsia="宋体" w:cs="宋体"/>
                <w:sz w:val="24"/>
                <w:szCs w:val="24"/>
              </w:rPr>
              <w:t>评分项目</w:t>
            </w:r>
          </w:p>
        </w:tc>
        <w:tc>
          <w:tcPr>
            <w:tcW w:w="3282" w:type="dxa"/>
            <w:shd w:val="clear" w:color="auto" w:fill="BEBEBE"/>
            <w:tcMar>
              <w:top w:w="0" w:type="dxa"/>
              <w:left w:w="105" w:type="dxa"/>
              <w:bottom w:w="0" w:type="dxa"/>
              <w:right w:w="105" w:type="dxa"/>
            </w:tcMar>
            <w:vAlign w:val="top"/>
          </w:tcPr>
          <w:p w14:paraId="29C16B84">
            <w:pPr>
              <w:pStyle w:val="15"/>
              <w:jc w:val="center"/>
              <w:rPr>
                <w:rFonts w:ascii="宋体" w:hAnsi="宋体" w:eastAsia="宋体" w:cs="宋体"/>
                <w:sz w:val="24"/>
                <w:szCs w:val="24"/>
              </w:rPr>
            </w:pPr>
            <w:r>
              <w:rPr>
                <w:rFonts w:ascii="宋体" w:hAnsi="宋体" w:eastAsia="宋体" w:cs="宋体"/>
                <w:sz w:val="24"/>
                <w:szCs w:val="24"/>
              </w:rPr>
              <w:t>考核指标</w:t>
            </w:r>
          </w:p>
        </w:tc>
        <w:tc>
          <w:tcPr>
            <w:tcW w:w="3141" w:type="dxa"/>
            <w:shd w:val="clear" w:color="auto" w:fill="BEBEBE"/>
            <w:tcMar>
              <w:top w:w="0" w:type="dxa"/>
              <w:left w:w="105" w:type="dxa"/>
              <w:bottom w:w="0" w:type="dxa"/>
              <w:right w:w="105" w:type="dxa"/>
            </w:tcMar>
            <w:vAlign w:val="top"/>
          </w:tcPr>
          <w:p w14:paraId="215D9DC2">
            <w:pPr>
              <w:pStyle w:val="15"/>
              <w:jc w:val="center"/>
              <w:rPr>
                <w:rFonts w:ascii="宋体" w:hAnsi="宋体" w:eastAsia="宋体" w:cs="宋体"/>
                <w:sz w:val="24"/>
                <w:szCs w:val="24"/>
              </w:rPr>
            </w:pPr>
            <w:r>
              <w:rPr>
                <w:rFonts w:ascii="宋体" w:hAnsi="宋体" w:eastAsia="宋体" w:cs="宋体"/>
                <w:sz w:val="24"/>
                <w:szCs w:val="24"/>
              </w:rPr>
              <w:t>评分标准</w:t>
            </w:r>
          </w:p>
        </w:tc>
        <w:tc>
          <w:tcPr>
            <w:tcW w:w="915" w:type="dxa"/>
            <w:shd w:val="clear" w:color="auto" w:fill="BEBEBE"/>
            <w:tcMar>
              <w:top w:w="0" w:type="dxa"/>
              <w:left w:w="105" w:type="dxa"/>
              <w:bottom w:w="0" w:type="dxa"/>
              <w:right w:w="105" w:type="dxa"/>
            </w:tcMar>
            <w:vAlign w:val="top"/>
          </w:tcPr>
          <w:p w14:paraId="4ECB5B9C">
            <w:pPr>
              <w:pStyle w:val="15"/>
              <w:jc w:val="center"/>
              <w:rPr>
                <w:rFonts w:ascii="宋体" w:hAnsi="宋体" w:eastAsia="宋体" w:cs="宋体"/>
                <w:sz w:val="24"/>
                <w:szCs w:val="24"/>
              </w:rPr>
            </w:pPr>
            <w:r>
              <w:rPr>
                <w:rFonts w:ascii="宋体" w:hAnsi="宋体" w:eastAsia="宋体" w:cs="宋体"/>
                <w:sz w:val="24"/>
                <w:szCs w:val="24"/>
              </w:rPr>
              <w:t>标准得分</w:t>
            </w:r>
          </w:p>
        </w:tc>
        <w:tc>
          <w:tcPr>
            <w:tcW w:w="765" w:type="dxa"/>
            <w:shd w:val="clear" w:color="auto" w:fill="BEBEBE"/>
            <w:tcMar>
              <w:top w:w="0" w:type="dxa"/>
              <w:left w:w="105" w:type="dxa"/>
              <w:bottom w:w="0" w:type="dxa"/>
              <w:right w:w="105" w:type="dxa"/>
            </w:tcMar>
            <w:vAlign w:val="top"/>
          </w:tcPr>
          <w:p w14:paraId="0D32FFDD">
            <w:pPr>
              <w:pStyle w:val="15"/>
              <w:jc w:val="center"/>
              <w:rPr>
                <w:rFonts w:ascii="宋体" w:hAnsi="宋体" w:eastAsia="宋体" w:cs="宋体"/>
                <w:sz w:val="24"/>
                <w:szCs w:val="24"/>
              </w:rPr>
            </w:pPr>
            <w:r>
              <w:rPr>
                <w:rFonts w:ascii="宋体" w:hAnsi="宋体" w:eastAsia="宋体" w:cs="宋体"/>
                <w:sz w:val="24"/>
                <w:szCs w:val="24"/>
              </w:rPr>
              <w:t>考核得分</w:t>
            </w:r>
          </w:p>
        </w:tc>
      </w:tr>
      <w:tr w14:paraId="6E29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restart"/>
            <w:tcMar>
              <w:top w:w="0" w:type="dxa"/>
              <w:left w:w="105" w:type="dxa"/>
              <w:bottom w:w="0" w:type="dxa"/>
              <w:right w:w="105" w:type="dxa"/>
            </w:tcMar>
            <w:vAlign w:val="top"/>
          </w:tcPr>
          <w:p w14:paraId="63DA04C8">
            <w:pPr>
              <w:pStyle w:val="15"/>
              <w:jc w:val="left"/>
              <w:rPr>
                <w:rFonts w:ascii="宋体" w:hAnsi="宋体" w:eastAsia="宋体" w:cs="宋体"/>
                <w:sz w:val="24"/>
                <w:szCs w:val="24"/>
              </w:rPr>
            </w:pPr>
            <w:r>
              <w:rPr>
                <w:rFonts w:ascii="宋体" w:hAnsi="宋体" w:eastAsia="宋体" w:cs="宋体"/>
                <w:sz w:val="24"/>
                <w:szCs w:val="24"/>
              </w:rPr>
              <w:t>专业服务标准</w:t>
            </w:r>
          </w:p>
          <w:p w14:paraId="4CC1BA6B">
            <w:pPr>
              <w:pStyle w:val="15"/>
              <w:jc w:val="left"/>
              <w:rPr>
                <w:rFonts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lang w:val="en-US" w:eastAsia="zh-CN"/>
              </w:rPr>
              <w:t>3</w:t>
            </w:r>
            <w:r>
              <w:rPr>
                <w:rFonts w:ascii="宋体" w:hAnsi="宋体" w:eastAsia="宋体" w:cs="宋体"/>
                <w:sz w:val="24"/>
                <w:szCs w:val="24"/>
              </w:rPr>
              <w:t>0分）</w:t>
            </w:r>
          </w:p>
        </w:tc>
        <w:tc>
          <w:tcPr>
            <w:tcW w:w="3282" w:type="dxa"/>
            <w:tcMar>
              <w:top w:w="0" w:type="dxa"/>
              <w:left w:w="105" w:type="dxa"/>
              <w:bottom w:w="0" w:type="dxa"/>
              <w:right w:w="105" w:type="dxa"/>
            </w:tcMar>
            <w:vAlign w:val="top"/>
          </w:tcPr>
          <w:p w14:paraId="60A296BE">
            <w:pPr>
              <w:pStyle w:val="15"/>
              <w:jc w:val="both"/>
              <w:rPr>
                <w:rFonts w:ascii="宋体" w:hAnsi="宋体" w:eastAsia="宋体" w:cs="宋体"/>
                <w:sz w:val="24"/>
                <w:szCs w:val="24"/>
              </w:rPr>
            </w:pPr>
            <w:r>
              <w:rPr>
                <w:rFonts w:ascii="宋体" w:hAnsi="宋体" w:eastAsia="宋体" w:cs="宋体"/>
                <w:sz w:val="24"/>
                <w:szCs w:val="24"/>
              </w:rPr>
              <w:t>1．购买方应成立专业的服务机构，并提供至少</w:t>
            </w:r>
            <w:r>
              <w:rPr>
                <w:rFonts w:hint="eastAsia" w:ascii="宋体" w:hAnsi="宋体" w:eastAsia="宋体" w:cs="宋体"/>
                <w:sz w:val="24"/>
                <w:szCs w:val="24"/>
                <w:lang w:val="en-US" w:eastAsia="zh-CN"/>
              </w:rPr>
              <w:t>5</w:t>
            </w:r>
            <w:r>
              <w:rPr>
                <w:rFonts w:ascii="宋体" w:hAnsi="宋体" w:eastAsia="宋体" w:cs="宋体"/>
                <w:sz w:val="24"/>
                <w:szCs w:val="24"/>
              </w:rPr>
              <w:t>人以上的人员负责专业的历史病历数字化翻拍服务并向医院报备。</w:t>
            </w:r>
          </w:p>
        </w:tc>
        <w:tc>
          <w:tcPr>
            <w:tcW w:w="3141" w:type="dxa"/>
            <w:tcMar>
              <w:top w:w="0" w:type="dxa"/>
              <w:left w:w="105" w:type="dxa"/>
              <w:bottom w:w="0" w:type="dxa"/>
              <w:right w:w="105" w:type="dxa"/>
            </w:tcMar>
            <w:vAlign w:val="top"/>
          </w:tcPr>
          <w:p w14:paraId="2EC2A1AC">
            <w:pPr>
              <w:pStyle w:val="15"/>
              <w:ind w:firstLine="420"/>
              <w:jc w:val="both"/>
              <w:rPr>
                <w:rFonts w:ascii="宋体" w:hAnsi="宋体" w:eastAsia="宋体" w:cs="宋体"/>
                <w:sz w:val="24"/>
                <w:szCs w:val="24"/>
              </w:rPr>
            </w:pPr>
            <w:r>
              <w:rPr>
                <w:rFonts w:ascii="宋体" w:hAnsi="宋体" w:eastAsia="宋体" w:cs="宋体"/>
                <w:sz w:val="24"/>
                <w:szCs w:val="24"/>
              </w:rPr>
              <w:t>购买方没有成立专业的服务机构的，扣</w:t>
            </w:r>
            <w:r>
              <w:rPr>
                <w:rFonts w:hint="eastAsia" w:ascii="宋体" w:hAnsi="宋体" w:eastAsia="宋体" w:cs="宋体"/>
                <w:sz w:val="24"/>
                <w:szCs w:val="24"/>
                <w:lang w:val="en-US" w:eastAsia="zh-CN"/>
              </w:rPr>
              <w:t>5</w:t>
            </w:r>
            <w:r>
              <w:rPr>
                <w:rFonts w:ascii="宋体" w:hAnsi="宋体" w:eastAsia="宋体" w:cs="宋体"/>
                <w:sz w:val="24"/>
                <w:szCs w:val="24"/>
              </w:rPr>
              <w:t>分。</w:t>
            </w:r>
          </w:p>
          <w:p w14:paraId="08FC521C">
            <w:pPr>
              <w:pStyle w:val="15"/>
              <w:ind w:firstLine="420"/>
              <w:jc w:val="both"/>
              <w:rPr>
                <w:rFonts w:ascii="宋体" w:hAnsi="宋体" w:eastAsia="宋体" w:cs="宋体"/>
                <w:sz w:val="24"/>
                <w:szCs w:val="24"/>
              </w:rPr>
            </w:pPr>
            <w:r>
              <w:rPr>
                <w:rFonts w:ascii="宋体" w:hAnsi="宋体" w:eastAsia="宋体" w:cs="宋体"/>
                <w:sz w:val="24"/>
                <w:szCs w:val="24"/>
              </w:rPr>
              <w:t>服务期间未安排至少</w:t>
            </w:r>
            <w:r>
              <w:rPr>
                <w:rFonts w:hint="eastAsia" w:ascii="宋体" w:hAnsi="宋体" w:eastAsia="宋体" w:cs="宋体"/>
                <w:sz w:val="24"/>
                <w:szCs w:val="24"/>
                <w:lang w:val="en-US" w:eastAsia="zh-CN"/>
              </w:rPr>
              <w:t>5</w:t>
            </w:r>
            <w:r>
              <w:rPr>
                <w:rFonts w:ascii="宋体" w:hAnsi="宋体" w:eastAsia="宋体" w:cs="宋体"/>
                <w:sz w:val="24"/>
                <w:szCs w:val="24"/>
              </w:rPr>
              <w:t>人提供专业翻拍服务的，扣</w:t>
            </w:r>
            <w:r>
              <w:rPr>
                <w:rFonts w:hint="eastAsia" w:ascii="宋体" w:hAnsi="宋体" w:eastAsia="宋体" w:cs="宋体"/>
                <w:sz w:val="24"/>
                <w:szCs w:val="24"/>
                <w:lang w:val="en-US" w:eastAsia="zh-CN"/>
              </w:rPr>
              <w:t>3</w:t>
            </w:r>
            <w:r>
              <w:rPr>
                <w:rFonts w:ascii="宋体" w:hAnsi="宋体" w:eastAsia="宋体" w:cs="宋体"/>
                <w:sz w:val="24"/>
                <w:szCs w:val="24"/>
              </w:rPr>
              <w:t>分。</w:t>
            </w:r>
          </w:p>
          <w:p w14:paraId="7106A1BF">
            <w:pPr>
              <w:pStyle w:val="15"/>
              <w:ind w:firstLine="420"/>
              <w:jc w:val="both"/>
              <w:rPr>
                <w:rFonts w:ascii="宋体" w:hAnsi="宋体" w:eastAsia="宋体" w:cs="宋体"/>
                <w:sz w:val="24"/>
                <w:szCs w:val="24"/>
              </w:rPr>
            </w:pPr>
            <w:r>
              <w:rPr>
                <w:rFonts w:ascii="宋体" w:hAnsi="宋体" w:eastAsia="宋体" w:cs="宋体"/>
                <w:sz w:val="24"/>
                <w:szCs w:val="24"/>
              </w:rPr>
              <w:t>服务期间未经医院同意更换翻拍服务人员的，扣</w:t>
            </w:r>
            <w:r>
              <w:rPr>
                <w:rFonts w:hint="eastAsia" w:ascii="宋体" w:hAnsi="宋体" w:eastAsia="宋体" w:cs="宋体"/>
                <w:sz w:val="24"/>
                <w:szCs w:val="24"/>
                <w:lang w:val="en-US" w:eastAsia="zh-CN"/>
              </w:rPr>
              <w:t>2</w:t>
            </w:r>
            <w:r>
              <w:rPr>
                <w:rFonts w:ascii="宋体" w:hAnsi="宋体" w:eastAsia="宋体" w:cs="宋体"/>
                <w:sz w:val="24"/>
                <w:szCs w:val="24"/>
              </w:rPr>
              <w:t>分。</w:t>
            </w:r>
          </w:p>
        </w:tc>
        <w:tc>
          <w:tcPr>
            <w:tcW w:w="915" w:type="dxa"/>
            <w:tcMar>
              <w:top w:w="0" w:type="dxa"/>
              <w:left w:w="105" w:type="dxa"/>
              <w:bottom w:w="0" w:type="dxa"/>
              <w:right w:w="105" w:type="dxa"/>
            </w:tcMar>
            <w:vAlign w:val="top"/>
          </w:tcPr>
          <w:p w14:paraId="03887EBD">
            <w:pPr>
              <w:pStyle w:val="1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765" w:type="dxa"/>
            <w:tcMar>
              <w:top w:w="0" w:type="dxa"/>
              <w:left w:w="105" w:type="dxa"/>
              <w:bottom w:w="0" w:type="dxa"/>
              <w:right w:w="105" w:type="dxa"/>
            </w:tcMar>
            <w:vAlign w:val="top"/>
          </w:tcPr>
          <w:p w14:paraId="3490A29E">
            <w:pPr>
              <w:pStyle w:val="15"/>
              <w:ind w:firstLine="420"/>
              <w:jc w:val="left"/>
              <w:rPr>
                <w:rFonts w:ascii="宋体" w:hAnsi="宋体" w:eastAsia="宋体" w:cs="宋体"/>
                <w:sz w:val="24"/>
                <w:szCs w:val="24"/>
              </w:rPr>
            </w:pPr>
          </w:p>
        </w:tc>
      </w:tr>
      <w:tr w14:paraId="0FF3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tcPr>
          <w:p w14:paraId="2B1DD292">
            <w:pPr>
              <w:rPr>
                <w:rFonts w:hint="eastAsia" w:ascii="宋体" w:hAnsi="宋体" w:eastAsia="宋体" w:cs="宋体"/>
                <w:sz w:val="24"/>
                <w:szCs w:val="24"/>
              </w:rPr>
            </w:pPr>
          </w:p>
        </w:tc>
        <w:tc>
          <w:tcPr>
            <w:tcW w:w="3282" w:type="dxa"/>
            <w:tcMar>
              <w:top w:w="0" w:type="dxa"/>
              <w:left w:w="105" w:type="dxa"/>
              <w:bottom w:w="0" w:type="dxa"/>
              <w:right w:w="105" w:type="dxa"/>
            </w:tcMar>
            <w:vAlign w:val="top"/>
          </w:tcPr>
          <w:p w14:paraId="507049C6">
            <w:pPr>
              <w:pStyle w:val="15"/>
              <w:jc w:val="both"/>
              <w:rPr>
                <w:rFonts w:ascii="宋体" w:hAnsi="宋体" w:eastAsia="宋体" w:cs="宋体"/>
                <w:sz w:val="24"/>
                <w:szCs w:val="24"/>
              </w:rPr>
            </w:pPr>
            <w:r>
              <w:rPr>
                <w:rFonts w:ascii="宋体" w:hAnsi="宋体" w:eastAsia="宋体" w:cs="宋体"/>
                <w:sz w:val="24"/>
                <w:szCs w:val="24"/>
              </w:rPr>
              <w:t>2．购买方应提供数字化翻拍过程中所需要的相关设备，包括电脑、高拍仪、打包箱、条码纸、碳带、订书钉、订书机、胶带、胶带切割器、起钉器、手套、指套等数字化过程中需使用的相关设备。</w:t>
            </w:r>
          </w:p>
        </w:tc>
        <w:tc>
          <w:tcPr>
            <w:tcW w:w="3141" w:type="dxa"/>
            <w:tcMar>
              <w:top w:w="0" w:type="dxa"/>
              <w:left w:w="105" w:type="dxa"/>
              <w:bottom w:w="0" w:type="dxa"/>
              <w:right w:w="105" w:type="dxa"/>
            </w:tcMar>
            <w:vAlign w:val="top"/>
          </w:tcPr>
          <w:p w14:paraId="0193D3EC">
            <w:pPr>
              <w:pStyle w:val="15"/>
              <w:ind w:firstLine="420"/>
              <w:jc w:val="both"/>
              <w:rPr>
                <w:rFonts w:ascii="宋体" w:hAnsi="宋体" w:eastAsia="宋体" w:cs="宋体"/>
                <w:sz w:val="24"/>
                <w:szCs w:val="24"/>
              </w:rPr>
            </w:pPr>
            <w:r>
              <w:rPr>
                <w:rFonts w:ascii="宋体" w:hAnsi="宋体" w:eastAsia="宋体" w:cs="宋体"/>
                <w:sz w:val="24"/>
                <w:szCs w:val="24"/>
              </w:rPr>
              <w:t>服务期间能按要求提供相应设备的得</w:t>
            </w:r>
            <w:r>
              <w:rPr>
                <w:rFonts w:hint="eastAsia" w:ascii="宋体" w:hAnsi="宋体" w:eastAsia="宋体" w:cs="宋体"/>
                <w:sz w:val="24"/>
                <w:szCs w:val="24"/>
                <w:lang w:val="en-US" w:eastAsia="zh-CN"/>
              </w:rPr>
              <w:t>10</w:t>
            </w:r>
            <w:r>
              <w:rPr>
                <w:rFonts w:ascii="宋体" w:hAnsi="宋体" w:eastAsia="宋体" w:cs="宋体"/>
                <w:sz w:val="24"/>
                <w:szCs w:val="24"/>
              </w:rPr>
              <w:t>分。</w:t>
            </w:r>
          </w:p>
          <w:p w14:paraId="10BB7F62">
            <w:pPr>
              <w:pStyle w:val="15"/>
              <w:ind w:firstLine="420"/>
              <w:jc w:val="both"/>
              <w:rPr>
                <w:rFonts w:ascii="宋体" w:hAnsi="宋体" w:eastAsia="宋体" w:cs="宋体"/>
                <w:sz w:val="24"/>
                <w:szCs w:val="24"/>
              </w:rPr>
            </w:pPr>
            <w:r>
              <w:rPr>
                <w:rFonts w:ascii="宋体" w:hAnsi="宋体" w:eastAsia="宋体" w:cs="宋体"/>
                <w:sz w:val="24"/>
                <w:szCs w:val="24"/>
              </w:rPr>
              <w:t>未能提供专业性设备的扣</w:t>
            </w:r>
            <w:r>
              <w:rPr>
                <w:rFonts w:hint="eastAsia" w:ascii="宋体" w:hAnsi="宋体" w:eastAsia="宋体" w:cs="宋体"/>
                <w:sz w:val="24"/>
                <w:szCs w:val="24"/>
                <w:lang w:val="en-US" w:eastAsia="zh-CN"/>
              </w:rPr>
              <w:t>10</w:t>
            </w:r>
            <w:r>
              <w:rPr>
                <w:rFonts w:ascii="宋体" w:hAnsi="宋体" w:eastAsia="宋体" w:cs="宋体"/>
                <w:sz w:val="24"/>
                <w:szCs w:val="24"/>
              </w:rPr>
              <w:t>分。</w:t>
            </w:r>
          </w:p>
        </w:tc>
        <w:tc>
          <w:tcPr>
            <w:tcW w:w="915" w:type="dxa"/>
            <w:tcMar>
              <w:top w:w="0" w:type="dxa"/>
              <w:left w:w="105" w:type="dxa"/>
              <w:bottom w:w="0" w:type="dxa"/>
              <w:right w:w="105" w:type="dxa"/>
            </w:tcMar>
            <w:vAlign w:val="top"/>
          </w:tcPr>
          <w:p w14:paraId="6BE61A57">
            <w:pPr>
              <w:pStyle w:val="1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765" w:type="dxa"/>
            <w:tcMar>
              <w:top w:w="0" w:type="dxa"/>
              <w:left w:w="105" w:type="dxa"/>
              <w:bottom w:w="0" w:type="dxa"/>
              <w:right w:w="105" w:type="dxa"/>
            </w:tcMar>
            <w:vAlign w:val="top"/>
          </w:tcPr>
          <w:p w14:paraId="52282B25">
            <w:pPr>
              <w:pStyle w:val="15"/>
              <w:ind w:firstLine="420"/>
              <w:jc w:val="left"/>
              <w:rPr>
                <w:rFonts w:ascii="宋体" w:hAnsi="宋体" w:eastAsia="宋体" w:cs="宋体"/>
                <w:sz w:val="24"/>
                <w:szCs w:val="24"/>
              </w:rPr>
            </w:pPr>
          </w:p>
        </w:tc>
      </w:tr>
      <w:tr w14:paraId="37DA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tcPr>
          <w:p w14:paraId="0A3B74CD">
            <w:pPr>
              <w:rPr>
                <w:rFonts w:hint="eastAsia" w:ascii="宋体" w:hAnsi="宋体" w:eastAsia="宋体" w:cs="宋体"/>
                <w:sz w:val="24"/>
                <w:szCs w:val="24"/>
              </w:rPr>
            </w:pPr>
          </w:p>
        </w:tc>
        <w:tc>
          <w:tcPr>
            <w:tcW w:w="3282" w:type="dxa"/>
            <w:tcMar>
              <w:top w:w="0" w:type="dxa"/>
              <w:left w:w="105" w:type="dxa"/>
              <w:bottom w:w="0" w:type="dxa"/>
              <w:right w:w="105" w:type="dxa"/>
            </w:tcMar>
            <w:vAlign w:val="top"/>
          </w:tcPr>
          <w:p w14:paraId="5C496BB4">
            <w:pPr>
              <w:pStyle w:val="15"/>
              <w:jc w:val="both"/>
              <w:rPr>
                <w:rFonts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购买方实施团队需要有档案信息化项目经验。在项目实施过程中需要提供一支品行端正、经验丰富、人员稳定、保密意识强的团队，团队负责人应具备相应的管理能力和行业工作经验，熟悉档案信息化加工系统的操作应用，需提供详细的管理团队名单及个人简历供采购人审核。</w:t>
            </w:r>
          </w:p>
        </w:tc>
        <w:tc>
          <w:tcPr>
            <w:tcW w:w="3141" w:type="dxa"/>
            <w:tcMar>
              <w:top w:w="0" w:type="dxa"/>
              <w:left w:w="105" w:type="dxa"/>
              <w:bottom w:w="0" w:type="dxa"/>
              <w:right w:w="105" w:type="dxa"/>
            </w:tcMar>
            <w:vAlign w:val="top"/>
          </w:tcPr>
          <w:p w14:paraId="0095040B">
            <w:pPr>
              <w:pStyle w:val="15"/>
              <w:ind w:firstLine="420"/>
              <w:jc w:val="both"/>
              <w:rPr>
                <w:rFonts w:ascii="宋体" w:hAnsi="宋体" w:eastAsia="宋体" w:cs="宋体"/>
                <w:sz w:val="24"/>
                <w:szCs w:val="24"/>
              </w:rPr>
            </w:pPr>
            <w:r>
              <w:rPr>
                <w:rFonts w:ascii="宋体" w:hAnsi="宋体" w:eastAsia="宋体" w:cs="宋体"/>
                <w:sz w:val="24"/>
                <w:szCs w:val="24"/>
              </w:rPr>
              <w:t>购买方能提供详细的管理人员名单及个人简历，证明实施管理团队具有档案信息化项目经验，且与其签订保密协议和项目保密协议的，得</w:t>
            </w:r>
            <w:r>
              <w:rPr>
                <w:rFonts w:hint="eastAsia" w:ascii="宋体" w:hAnsi="宋体" w:eastAsia="宋体" w:cs="宋体"/>
                <w:sz w:val="24"/>
                <w:szCs w:val="24"/>
                <w:lang w:val="en-US" w:eastAsia="zh-CN"/>
              </w:rPr>
              <w:t>5</w:t>
            </w:r>
            <w:r>
              <w:rPr>
                <w:rFonts w:ascii="宋体" w:hAnsi="宋体" w:eastAsia="宋体" w:cs="宋体"/>
                <w:sz w:val="24"/>
                <w:szCs w:val="24"/>
              </w:rPr>
              <w:t>分，否则不得分。</w:t>
            </w:r>
          </w:p>
          <w:p w14:paraId="7CB63494">
            <w:pPr>
              <w:pStyle w:val="15"/>
              <w:ind w:firstLine="420"/>
              <w:jc w:val="both"/>
              <w:rPr>
                <w:rFonts w:ascii="宋体" w:hAnsi="宋体" w:eastAsia="宋体" w:cs="宋体"/>
                <w:sz w:val="24"/>
                <w:szCs w:val="24"/>
              </w:rPr>
            </w:pPr>
            <w:r>
              <w:rPr>
                <w:rFonts w:ascii="宋体" w:hAnsi="宋体" w:eastAsia="宋体" w:cs="宋体"/>
                <w:sz w:val="24"/>
                <w:szCs w:val="24"/>
              </w:rPr>
              <w:t>购买方有制定安全保密计划并与采购方签署保密协议的，得</w:t>
            </w:r>
            <w:r>
              <w:rPr>
                <w:rFonts w:hint="eastAsia" w:ascii="宋体" w:hAnsi="宋体" w:eastAsia="宋体" w:cs="宋体"/>
                <w:sz w:val="24"/>
                <w:szCs w:val="24"/>
                <w:lang w:val="en-US" w:eastAsia="zh-CN"/>
              </w:rPr>
              <w:t>5</w:t>
            </w:r>
            <w:r>
              <w:rPr>
                <w:rFonts w:ascii="宋体" w:hAnsi="宋体" w:eastAsia="宋体" w:cs="宋体"/>
                <w:sz w:val="24"/>
                <w:szCs w:val="24"/>
              </w:rPr>
              <w:t>分，否则不得分。</w:t>
            </w:r>
          </w:p>
        </w:tc>
        <w:tc>
          <w:tcPr>
            <w:tcW w:w="915" w:type="dxa"/>
            <w:tcMar>
              <w:top w:w="0" w:type="dxa"/>
              <w:left w:w="105" w:type="dxa"/>
              <w:bottom w:w="0" w:type="dxa"/>
              <w:right w:w="105" w:type="dxa"/>
            </w:tcMar>
            <w:vAlign w:val="top"/>
          </w:tcPr>
          <w:p w14:paraId="0A1BC9CE">
            <w:pPr>
              <w:pStyle w:val="15"/>
              <w:jc w:val="center"/>
              <w:rPr>
                <w:rFonts w:hint="eastAsia" w:ascii="宋体" w:hAnsi="宋体" w:eastAsia="宋体" w:cs="宋体"/>
                <w:sz w:val="24"/>
                <w:szCs w:val="24"/>
                <w:lang w:eastAsia="zh-CN"/>
              </w:rPr>
            </w:pPr>
            <w:r>
              <w:rPr>
                <w:rFonts w:ascii="宋体" w:hAnsi="宋体" w:eastAsia="宋体" w:cs="宋体"/>
                <w:sz w:val="24"/>
                <w:szCs w:val="24"/>
              </w:rPr>
              <w:t>1</w:t>
            </w:r>
            <w:r>
              <w:rPr>
                <w:rFonts w:hint="eastAsia" w:ascii="宋体" w:hAnsi="宋体" w:eastAsia="宋体" w:cs="宋体"/>
                <w:sz w:val="24"/>
                <w:szCs w:val="24"/>
                <w:lang w:val="en-US" w:eastAsia="zh-CN"/>
              </w:rPr>
              <w:t>0</w:t>
            </w:r>
          </w:p>
        </w:tc>
        <w:tc>
          <w:tcPr>
            <w:tcW w:w="765" w:type="dxa"/>
            <w:tcMar>
              <w:top w:w="0" w:type="dxa"/>
              <w:left w:w="105" w:type="dxa"/>
              <w:bottom w:w="0" w:type="dxa"/>
              <w:right w:w="105" w:type="dxa"/>
            </w:tcMar>
            <w:vAlign w:val="top"/>
          </w:tcPr>
          <w:p w14:paraId="392F04B3">
            <w:pPr>
              <w:pStyle w:val="15"/>
              <w:ind w:firstLine="420"/>
              <w:jc w:val="left"/>
              <w:rPr>
                <w:rFonts w:ascii="宋体" w:hAnsi="宋体" w:eastAsia="宋体" w:cs="宋体"/>
                <w:sz w:val="24"/>
                <w:szCs w:val="24"/>
              </w:rPr>
            </w:pPr>
          </w:p>
        </w:tc>
      </w:tr>
      <w:tr w14:paraId="1539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restart"/>
            <w:tcMar>
              <w:top w:w="0" w:type="dxa"/>
              <w:left w:w="105" w:type="dxa"/>
              <w:bottom w:w="0" w:type="dxa"/>
              <w:right w:w="105" w:type="dxa"/>
            </w:tcMar>
            <w:vAlign w:val="top"/>
          </w:tcPr>
          <w:p w14:paraId="4DE5D052">
            <w:pPr>
              <w:pStyle w:val="15"/>
              <w:jc w:val="left"/>
              <w:rPr>
                <w:rFonts w:ascii="宋体" w:hAnsi="宋体" w:eastAsia="宋体" w:cs="宋体"/>
                <w:sz w:val="24"/>
                <w:szCs w:val="24"/>
              </w:rPr>
            </w:pPr>
            <w:r>
              <w:rPr>
                <w:rFonts w:ascii="宋体" w:hAnsi="宋体" w:eastAsia="宋体" w:cs="宋体"/>
                <w:sz w:val="24"/>
                <w:szCs w:val="24"/>
              </w:rPr>
              <w:t>服务量及服务成果标准</w:t>
            </w:r>
          </w:p>
          <w:p w14:paraId="43F65B90">
            <w:pPr>
              <w:pStyle w:val="15"/>
              <w:jc w:val="left"/>
              <w:rPr>
                <w:rFonts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lang w:val="en-US" w:eastAsia="zh-CN"/>
              </w:rPr>
              <w:t>7</w:t>
            </w:r>
            <w:r>
              <w:rPr>
                <w:rFonts w:ascii="宋体" w:hAnsi="宋体" w:eastAsia="宋体" w:cs="宋体"/>
                <w:sz w:val="24"/>
                <w:szCs w:val="24"/>
              </w:rPr>
              <w:t>0分）</w:t>
            </w:r>
          </w:p>
        </w:tc>
        <w:tc>
          <w:tcPr>
            <w:tcW w:w="3282" w:type="dxa"/>
            <w:tcMar>
              <w:top w:w="0" w:type="dxa"/>
              <w:left w:w="105" w:type="dxa"/>
              <w:bottom w:w="0" w:type="dxa"/>
              <w:right w:w="105" w:type="dxa"/>
            </w:tcMar>
            <w:vAlign w:val="top"/>
          </w:tcPr>
          <w:p w14:paraId="035F9410">
            <w:pPr>
              <w:pStyle w:val="15"/>
              <w:jc w:val="both"/>
              <w:rPr>
                <w:rFonts w:ascii="宋体" w:hAnsi="宋体" w:eastAsia="宋体" w:cs="宋体"/>
                <w:sz w:val="24"/>
                <w:szCs w:val="24"/>
              </w:rPr>
            </w:pPr>
            <w:r>
              <w:rPr>
                <w:rFonts w:ascii="宋体" w:hAnsi="宋体" w:eastAsia="宋体" w:cs="宋体"/>
                <w:sz w:val="24"/>
                <w:szCs w:val="24"/>
              </w:rPr>
              <w:t>1．建立严格的质量检测体系</w:t>
            </w:r>
          </w:p>
          <w:p w14:paraId="587F3F57">
            <w:pPr>
              <w:pStyle w:val="15"/>
              <w:ind w:firstLine="420"/>
              <w:jc w:val="both"/>
              <w:rPr>
                <w:rFonts w:ascii="宋体" w:hAnsi="宋体" w:eastAsia="宋体" w:cs="宋体"/>
                <w:sz w:val="24"/>
                <w:szCs w:val="24"/>
              </w:rPr>
            </w:pPr>
            <w:r>
              <w:rPr>
                <w:rFonts w:ascii="宋体" w:hAnsi="宋体" w:eastAsia="宋体" w:cs="宋体"/>
                <w:sz w:val="24"/>
                <w:szCs w:val="24"/>
              </w:rPr>
              <w:t>购买方必须建立严格的质量检测体系，对加工的数据进行认真负责的自检，自检达到数据质量标准后，才能交付给采购人验收。</w:t>
            </w:r>
          </w:p>
        </w:tc>
        <w:tc>
          <w:tcPr>
            <w:tcW w:w="3141" w:type="dxa"/>
            <w:tcMar>
              <w:top w:w="0" w:type="dxa"/>
              <w:left w:w="105" w:type="dxa"/>
              <w:bottom w:w="0" w:type="dxa"/>
              <w:right w:w="105" w:type="dxa"/>
            </w:tcMar>
            <w:vAlign w:val="top"/>
          </w:tcPr>
          <w:p w14:paraId="05ECD752">
            <w:pPr>
              <w:pStyle w:val="15"/>
              <w:ind w:firstLine="420"/>
              <w:jc w:val="both"/>
              <w:rPr>
                <w:rFonts w:ascii="宋体" w:hAnsi="宋体" w:eastAsia="宋体" w:cs="宋体"/>
                <w:sz w:val="24"/>
                <w:szCs w:val="24"/>
              </w:rPr>
            </w:pPr>
            <w:r>
              <w:rPr>
                <w:rFonts w:ascii="宋体" w:hAnsi="宋体" w:eastAsia="宋体" w:cs="宋体"/>
                <w:sz w:val="24"/>
                <w:szCs w:val="24"/>
              </w:rPr>
              <w:t>有建立严格的质量检测体系，并得到采购方认可的，得10分。</w:t>
            </w:r>
          </w:p>
          <w:p w14:paraId="60CF8252">
            <w:pPr>
              <w:pStyle w:val="15"/>
              <w:ind w:firstLine="420"/>
              <w:jc w:val="both"/>
              <w:rPr>
                <w:rFonts w:ascii="宋体" w:hAnsi="宋体" w:eastAsia="宋体" w:cs="宋体"/>
                <w:sz w:val="24"/>
                <w:szCs w:val="24"/>
              </w:rPr>
            </w:pPr>
            <w:r>
              <w:rPr>
                <w:rFonts w:ascii="宋体" w:hAnsi="宋体" w:eastAsia="宋体" w:cs="宋体"/>
                <w:sz w:val="24"/>
                <w:szCs w:val="24"/>
              </w:rPr>
              <w:t>未建立严格的质量检测体系的，不得分。</w:t>
            </w:r>
          </w:p>
        </w:tc>
        <w:tc>
          <w:tcPr>
            <w:tcW w:w="915" w:type="dxa"/>
            <w:tcMar>
              <w:top w:w="0" w:type="dxa"/>
              <w:left w:w="105" w:type="dxa"/>
              <w:bottom w:w="0" w:type="dxa"/>
              <w:right w:w="105" w:type="dxa"/>
            </w:tcMar>
            <w:vAlign w:val="top"/>
          </w:tcPr>
          <w:p w14:paraId="02B5797D">
            <w:pPr>
              <w:pStyle w:val="15"/>
              <w:jc w:val="center"/>
              <w:rPr>
                <w:rFonts w:ascii="宋体" w:hAnsi="宋体" w:eastAsia="宋体" w:cs="宋体"/>
                <w:sz w:val="24"/>
                <w:szCs w:val="24"/>
              </w:rPr>
            </w:pPr>
            <w:r>
              <w:rPr>
                <w:rFonts w:ascii="宋体" w:hAnsi="宋体" w:eastAsia="宋体" w:cs="宋体"/>
                <w:sz w:val="24"/>
                <w:szCs w:val="24"/>
              </w:rPr>
              <w:t>10</w:t>
            </w:r>
          </w:p>
        </w:tc>
        <w:tc>
          <w:tcPr>
            <w:tcW w:w="765" w:type="dxa"/>
            <w:tcMar>
              <w:top w:w="0" w:type="dxa"/>
              <w:left w:w="105" w:type="dxa"/>
              <w:bottom w:w="0" w:type="dxa"/>
              <w:right w:w="105" w:type="dxa"/>
            </w:tcMar>
            <w:vAlign w:val="top"/>
          </w:tcPr>
          <w:p w14:paraId="5D12BE69">
            <w:pPr>
              <w:pStyle w:val="15"/>
              <w:ind w:firstLine="420"/>
              <w:jc w:val="left"/>
              <w:rPr>
                <w:rFonts w:ascii="宋体" w:hAnsi="宋体" w:eastAsia="宋体" w:cs="宋体"/>
                <w:sz w:val="24"/>
                <w:szCs w:val="24"/>
              </w:rPr>
            </w:pPr>
          </w:p>
        </w:tc>
      </w:tr>
      <w:tr w14:paraId="759E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tcPr>
          <w:p w14:paraId="287C6148">
            <w:pPr>
              <w:rPr>
                <w:rFonts w:hint="eastAsia" w:ascii="宋体" w:hAnsi="宋体" w:eastAsia="宋体" w:cs="宋体"/>
                <w:sz w:val="24"/>
                <w:szCs w:val="24"/>
              </w:rPr>
            </w:pPr>
          </w:p>
        </w:tc>
        <w:tc>
          <w:tcPr>
            <w:tcW w:w="3282" w:type="dxa"/>
            <w:tcMar>
              <w:top w:w="0" w:type="dxa"/>
              <w:left w:w="105" w:type="dxa"/>
              <w:bottom w:w="0" w:type="dxa"/>
              <w:right w:w="105" w:type="dxa"/>
            </w:tcMar>
            <w:vAlign w:val="top"/>
          </w:tcPr>
          <w:p w14:paraId="7226DE53">
            <w:pPr>
              <w:pStyle w:val="15"/>
              <w:jc w:val="both"/>
              <w:rPr>
                <w:rFonts w:ascii="宋体" w:hAnsi="宋体" w:eastAsia="宋体" w:cs="宋体"/>
                <w:sz w:val="24"/>
                <w:szCs w:val="24"/>
              </w:rPr>
            </w:pPr>
            <w:r>
              <w:rPr>
                <w:rFonts w:ascii="宋体" w:hAnsi="宋体" w:eastAsia="宋体" w:cs="宋体"/>
                <w:sz w:val="24"/>
                <w:szCs w:val="24"/>
              </w:rPr>
              <w:t>2．技术支持要求</w:t>
            </w:r>
          </w:p>
          <w:p w14:paraId="63755F44">
            <w:pPr>
              <w:pStyle w:val="15"/>
              <w:ind w:firstLine="420"/>
              <w:jc w:val="both"/>
              <w:rPr>
                <w:rFonts w:ascii="宋体" w:hAnsi="宋体" w:eastAsia="宋体" w:cs="宋体"/>
                <w:sz w:val="24"/>
                <w:szCs w:val="24"/>
              </w:rPr>
            </w:pPr>
            <w:r>
              <w:rPr>
                <w:rFonts w:ascii="宋体" w:hAnsi="宋体" w:eastAsia="宋体" w:cs="宋体"/>
                <w:sz w:val="24"/>
                <w:szCs w:val="24"/>
              </w:rPr>
              <w:t>服务期间，能提供每天24小时的不间断技术支持服务，为采购人提供电话、远程、现场多种方式技术支持服务，全方位响应需求。</w:t>
            </w:r>
          </w:p>
        </w:tc>
        <w:tc>
          <w:tcPr>
            <w:tcW w:w="3141" w:type="dxa"/>
            <w:tcMar>
              <w:top w:w="0" w:type="dxa"/>
              <w:left w:w="105" w:type="dxa"/>
              <w:bottom w:w="0" w:type="dxa"/>
              <w:right w:w="105" w:type="dxa"/>
            </w:tcMar>
            <w:vAlign w:val="top"/>
          </w:tcPr>
          <w:p w14:paraId="47758E60">
            <w:pPr>
              <w:pStyle w:val="15"/>
              <w:ind w:firstLine="420"/>
              <w:jc w:val="both"/>
              <w:rPr>
                <w:rFonts w:ascii="宋体" w:hAnsi="宋体" w:eastAsia="宋体" w:cs="宋体"/>
                <w:sz w:val="24"/>
                <w:szCs w:val="24"/>
              </w:rPr>
            </w:pPr>
            <w:r>
              <w:rPr>
                <w:rFonts w:ascii="宋体" w:hAnsi="宋体" w:eastAsia="宋体" w:cs="宋体"/>
                <w:sz w:val="24"/>
                <w:szCs w:val="24"/>
              </w:rPr>
              <w:t>采购方根据购买方提供的服务内容、服务方式、技术水平等服务在0～10之间进行打分。</w:t>
            </w:r>
          </w:p>
          <w:p w14:paraId="565A0917">
            <w:pPr>
              <w:pStyle w:val="15"/>
              <w:ind w:firstLine="420"/>
              <w:jc w:val="both"/>
              <w:rPr>
                <w:rFonts w:ascii="宋体" w:hAnsi="宋体" w:eastAsia="宋体" w:cs="宋体"/>
                <w:sz w:val="24"/>
                <w:szCs w:val="24"/>
              </w:rPr>
            </w:pPr>
            <w:r>
              <w:rPr>
                <w:rFonts w:ascii="宋体" w:hAnsi="宋体" w:eastAsia="宋体" w:cs="宋体"/>
                <w:sz w:val="24"/>
                <w:szCs w:val="24"/>
              </w:rPr>
              <w:t>未提供技术支持服务方案的扣5分；</w:t>
            </w:r>
          </w:p>
          <w:p w14:paraId="60C7FE85">
            <w:pPr>
              <w:pStyle w:val="15"/>
              <w:ind w:firstLine="420"/>
              <w:jc w:val="both"/>
              <w:rPr>
                <w:rFonts w:ascii="宋体" w:hAnsi="宋体" w:eastAsia="宋体" w:cs="宋体"/>
                <w:sz w:val="24"/>
                <w:szCs w:val="24"/>
              </w:rPr>
            </w:pPr>
            <w:r>
              <w:rPr>
                <w:rFonts w:ascii="宋体" w:hAnsi="宋体" w:eastAsia="宋体" w:cs="宋体"/>
                <w:sz w:val="24"/>
                <w:szCs w:val="24"/>
              </w:rPr>
              <w:t>2次以上未按技术支持服务方案规定时间内响应的扣2分；</w:t>
            </w:r>
          </w:p>
          <w:p w14:paraId="62ACFC0B">
            <w:pPr>
              <w:pStyle w:val="15"/>
              <w:ind w:firstLine="420"/>
              <w:jc w:val="both"/>
              <w:rPr>
                <w:rFonts w:ascii="宋体" w:hAnsi="宋体" w:eastAsia="宋体" w:cs="宋体"/>
                <w:sz w:val="24"/>
                <w:szCs w:val="24"/>
              </w:rPr>
            </w:pPr>
            <w:r>
              <w:rPr>
                <w:rFonts w:ascii="宋体" w:hAnsi="宋体" w:eastAsia="宋体" w:cs="宋体"/>
                <w:sz w:val="24"/>
                <w:szCs w:val="24"/>
              </w:rPr>
              <w:t>应急事项未按技术支付服务方案及时处理的扣3分。</w:t>
            </w:r>
          </w:p>
          <w:p w14:paraId="34960D16">
            <w:pPr>
              <w:pStyle w:val="15"/>
              <w:ind w:firstLine="420"/>
              <w:jc w:val="both"/>
              <w:rPr>
                <w:rFonts w:ascii="宋体" w:hAnsi="宋体" w:eastAsia="宋体" w:cs="宋体"/>
                <w:sz w:val="24"/>
                <w:szCs w:val="24"/>
              </w:rPr>
            </w:pPr>
          </w:p>
        </w:tc>
        <w:tc>
          <w:tcPr>
            <w:tcW w:w="915" w:type="dxa"/>
            <w:tcMar>
              <w:top w:w="0" w:type="dxa"/>
              <w:left w:w="105" w:type="dxa"/>
              <w:bottom w:w="0" w:type="dxa"/>
              <w:right w:w="105" w:type="dxa"/>
            </w:tcMar>
            <w:vAlign w:val="top"/>
          </w:tcPr>
          <w:p w14:paraId="3BA6CDC9">
            <w:pPr>
              <w:pStyle w:val="15"/>
              <w:jc w:val="center"/>
              <w:rPr>
                <w:rFonts w:ascii="宋体" w:hAnsi="宋体" w:eastAsia="宋体" w:cs="宋体"/>
                <w:sz w:val="24"/>
                <w:szCs w:val="24"/>
              </w:rPr>
            </w:pPr>
            <w:r>
              <w:rPr>
                <w:rFonts w:ascii="宋体" w:hAnsi="宋体" w:eastAsia="宋体" w:cs="宋体"/>
                <w:sz w:val="24"/>
                <w:szCs w:val="24"/>
              </w:rPr>
              <w:t>10</w:t>
            </w:r>
          </w:p>
        </w:tc>
        <w:tc>
          <w:tcPr>
            <w:tcW w:w="765" w:type="dxa"/>
            <w:tcMar>
              <w:top w:w="0" w:type="dxa"/>
              <w:left w:w="105" w:type="dxa"/>
              <w:bottom w:w="0" w:type="dxa"/>
              <w:right w:w="105" w:type="dxa"/>
            </w:tcMar>
            <w:vAlign w:val="top"/>
          </w:tcPr>
          <w:p w14:paraId="334112D1">
            <w:pPr>
              <w:pStyle w:val="15"/>
              <w:ind w:firstLine="420"/>
              <w:jc w:val="left"/>
              <w:rPr>
                <w:rFonts w:ascii="宋体" w:hAnsi="宋体" w:eastAsia="宋体" w:cs="宋体"/>
                <w:sz w:val="24"/>
                <w:szCs w:val="24"/>
              </w:rPr>
            </w:pPr>
          </w:p>
        </w:tc>
      </w:tr>
      <w:tr w14:paraId="5F15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tcPr>
          <w:p w14:paraId="0C69BC0E">
            <w:pPr>
              <w:rPr>
                <w:rFonts w:hint="eastAsia" w:ascii="宋体" w:hAnsi="宋体" w:eastAsia="宋体" w:cs="宋体"/>
                <w:sz w:val="24"/>
                <w:szCs w:val="24"/>
              </w:rPr>
            </w:pPr>
          </w:p>
        </w:tc>
        <w:tc>
          <w:tcPr>
            <w:tcW w:w="3282" w:type="dxa"/>
            <w:tcMar>
              <w:top w:w="0" w:type="dxa"/>
              <w:left w:w="105" w:type="dxa"/>
              <w:bottom w:w="0" w:type="dxa"/>
              <w:right w:w="105" w:type="dxa"/>
            </w:tcMar>
            <w:vAlign w:val="top"/>
          </w:tcPr>
          <w:p w14:paraId="7B2E44B6">
            <w:pPr>
              <w:pStyle w:val="15"/>
              <w:jc w:val="both"/>
              <w:rPr>
                <w:rFonts w:ascii="宋体" w:hAnsi="宋体" w:eastAsia="宋体" w:cs="宋体"/>
                <w:sz w:val="24"/>
                <w:szCs w:val="24"/>
              </w:rPr>
            </w:pPr>
            <w:r>
              <w:rPr>
                <w:rFonts w:ascii="宋体" w:hAnsi="宋体" w:eastAsia="宋体" w:cs="宋体"/>
                <w:sz w:val="24"/>
                <w:szCs w:val="24"/>
              </w:rPr>
              <w:t>3．翻拍服务的验收</w:t>
            </w:r>
          </w:p>
          <w:p w14:paraId="56165FF8">
            <w:pPr>
              <w:pStyle w:val="15"/>
              <w:ind w:firstLine="420"/>
              <w:jc w:val="both"/>
              <w:rPr>
                <w:rFonts w:ascii="宋体" w:hAnsi="宋体" w:eastAsia="宋体" w:cs="宋体"/>
                <w:sz w:val="24"/>
                <w:szCs w:val="24"/>
              </w:rPr>
            </w:pPr>
            <w:r>
              <w:rPr>
                <w:rFonts w:ascii="宋体" w:hAnsi="宋体" w:eastAsia="宋体" w:cs="宋体"/>
                <w:sz w:val="24"/>
                <w:szCs w:val="24"/>
              </w:rPr>
              <w:t>采购人对购买方挂接完毕的病案实体、目录信息、与图像质量进行验收。验收的内容包括病历漏扫、错扫、图像明显粗糙模糊、与原图差别大等方面。验收以抽检方式进行，抽检比率为5%，合格率不低于95%。</w:t>
            </w:r>
          </w:p>
        </w:tc>
        <w:tc>
          <w:tcPr>
            <w:tcW w:w="3141" w:type="dxa"/>
            <w:tcMar>
              <w:top w:w="0" w:type="dxa"/>
              <w:left w:w="105" w:type="dxa"/>
              <w:bottom w:w="0" w:type="dxa"/>
              <w:right w:w="105" w:type="dxa"/>
            </w:tcMar>
            <w:vAlign w:val="top"/>
          </w:tcPr>
          <w:p w14:paraId="16F858FC">
            <w:pPr>
              <w:pStyle w:val="15"/>
              <w:ind w:firstLine="420"/>
              <w:jc w:val="both"/>
              <w:rPr>
                <w:rFonts w:ascii="宋体" w:hAnsi="宋体" w:eastAsia="宋体" w:cs="宋体"/>
                <w:sz w:val="24"/>
                <w:szCs w:val="24"/>
              </w:rPr>
            </w:pPr>
            <w:r>
              <w:rPr>
                <w:rFonts w:ascii="宋体" w:hAnsi="宋体" w:eastAsia="宋体" w:cs="宋体"/>
                <w:sz w:val="24"/>
                <w:szCs w:val="24"/>
              </w:rPr>
              <w:t>翻拍服务的验收要求符合数据验收要求所有内容的，得</w:t>
            </w:r>
            <w:r>
              <w:rPr>
                <w:rFonts w:hint="eastAsia" w:ascii="宋体" w:hAnsi="宋体" w:eastAsia="宋体" w:cs="宋体"/>
                <w:sz w:val="24"/>
                <w:szCs w:val="24"/>
                <w:lang w:val="en-US" w:eastAsia="zh-CN"/>
              </w:rPr>
              <w:t>3</w:t>
            </w:r>
            <w:r>
              <w:rPr>
                <w:rFonts w:ascii="宋体" w:hAnsi="宋体" w:eastAsia="宋体" w:cs="宋体"/>
                <w:sz w:val="24"/>
                <w:szCs w:val="24"/>
              </w:rPr>
              <w:t>0分，其中1项达不到合格率扣</w:t>
            </w:r>
            <w:r>
              <w:rPr>
                <w:rFonts w:hint="eastAsia" w:ascii="宋体" w:hAnsi="宋体" w:eastAsia="宋体" w:cs="宋体"/>
                <w:sz w:val="24"/>
                <w:szCs w:val="24"/>
                <w:lang w:val="en-US" w:eastAsia="zh-CN"/>
              </w:rPr>
              <w:t>6</w:t>
            </w:r>
            <w:r>
              <w:rPr>
                <w:rFonts w:ascii="宋体" w:hAnsi="宋体" w:eastAsia="宋体" w:cs="宋体"/>
                <w:sz w:val="24"/>
                <w:szCs w:val="24"/>
              </w:rPr>
              <w:t>分。包括：</w:t>
            </w:r>
          </w:p>
          <w:p w14:paraId="6331ACBE">
            <w:pPr>
              <w:pStyle w:val="15"/>
              <w:ind w:firstLine="420"/>
              <w:jc w:val="both"/>
              <w:rPr>
                <w:rFonts w:ascii="宋体" w:hAnsi="宋体" w:eastAsia="宋体" w:cs="宋体"/>
                <w:sz w:val="24"/>
                <w:szCs w:val="24"/>
              </w:rPr>
            </w:pPr>
            <w:r>
              <w:rPr>
                <w:rFonts w:ascii="宋体" w:hAnsi="宋体" w:eastAsia="宋体" w:cs="宋体"/>
                <w:sz w:val="24"/>
                <w:szCs w:val="24"/>
              </w:rPr>
              <w:t>1、目录数据及元数据检查；</w:t>
            </w:r>
          </w:p>
          <w:p w14:paraId="7322A62E">
            <w:pPr>
              <w:pStyle w:val="15"/>
              <w:ind w:firstLine="420"/>
              <w:jc w:val="both"/>
              <w:rPr>
                <w:rFonts w:ascii="宋体" w:hAnsi="宋体" w:eastAsia="宋体" w:cs="宋体"/>
                <w:sz w:val="24"/>
                <w:szCs w:val="24"/>
              </w:rPr>
            </w:pPr>
            <w:r>
              <w:rPr>
                <w:rFonts w:ascii="宋体" w:hAnsi="宋体" w:eastAsia="宋体" w:cs="宋体"/>
                <w:sz w:val="24"/>
                <w:szCs w:val="24"/>
              </w:rPr>
              <w:t>2、图像数据检查；</w:t>
            </w:r>
          </w:p>
          <w:p w14:paraId="0D7A8FD4">
            <w:pPr>
              <w:pStyle w:val="15"/>
              <w:ind w:firstLine="420"/>
              <w:jc w:val="both"/>
              <w:rPr>
                <w:rFonts w:ascii="宋体" w:hAnsi="宋体" w:eastAsia="宋体" w:cs="宋体"/>
                <w:sz w:val="24"/>
                <w:szCs w:val="24"/>
              </w:rPr>
            </w:pPr>
            <w:r>
              <w:rPr>
                <w:rFonts w:ascii="宋体" w:hAnsi="宋体" w:eastAsia="宋体" w:cs="宋体"/>
                <w:sz w:val="24"/>
                <w:szCs w:val="24"/>
              </w:rPr>
              <w:t>3、数据挂接检查；</w:t>
            </w:r>
          </w:p>
          <w:p w14:paraId="77722A9C">
            <w:pPr>
              <w:pStyle w:val="15"/>
              <w:ind w:firstLine="420"/>
              <w:jc w:val="both"/>
              <w:rPr>
                <w:rFonts w:ascii="宋体" w:hAnsi="宋体" w:eastAsia="宋体" w:cs="宋体"/>
                <w:sz w:val="24"/>
                <w:szCs w:val="24"/>
              </w:rPr>
            </w:pPr>
            <w:r>
              <w:rPr>
                <w:rFonts w:ascii="宋体" w:hAnsi="宋体" w:eastAsia="宋体" w:cs="宋体"/>
                <w:sz w:val="24"/>
                <w:szCs w:val="24"/>
              </w:rPr>
              <w:t>4、病案实体还原检查；</w:t>
            </w:r>
          </w:p>
          <w:p w14:paraId="4A3C2B2B">
            <w:pPr>
              <w:pStyle w:val="15"/>
              <w:ind w:firstLine="420"/>
              <w:jc w:val="both"/>
              <w:rPr>
                <w:rFonts w:ascii="宋体" w:hAnsi="宋体" w:eastAsia="宋体" w:cs="宋体"/>
                <w:sz w:val="24"/>
                <w:szCs w:val="24"/>
              </w:rPr>
            </w:pPr>
            <w:r>
              <w:rPr>
                <w:rFonts w:ascii="宋体" w:hAnsi="宋体" w:eastAsia="宋体" w:cs="宋体"/>
                <w:sz w:val="24"/>
                <w:szCs w:val="24"/>
              </w:rPr>
              <w:t>5、验收结论为通过。</w:t>
            </w:r>
          </w:p>
        </w:tc>
        <w:tc>
          <w:tcPr>
            <w:tcW w:w="915" w:type="dxa"/>
            <w:tcMar>
              <w:top w:w="0" w:type="dxa"/>
              <w:left w:w="105" w:type="dxa"/>
              <w:bottom w:w="0" w:type="dxa"/>
              <w:right w:w="105" w:type="dxa"/>
            </w:tcMar>
            <w:vAlign w:val="top"/>
          </w:tcPr>
          <w:p w14:paraId="3A8E5919">
            <w:pPr>
              <w:pStyle w:val="15"/>
              <w:jc w:val="center"/>
              <w:rPr>
                <w:rFonts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0</w:t>
            </w:r>
          </w:p>
        </w:tc>
        <w:tc>
          <w:tcPr>
            <w:tcW w:w="765" w:type="dxa"/>
            <w:tcMar>
              <w:top w:w="0" w:type="dxa"/>
              <w:left w:w="105" w:type="dxa"/>
              <w:bottom w:w="0" w:type="dxa"/>
              <w:right w:w="105" w:type="dxa"/>
            </w:tcMar>
            <w:vAlign w:val="top"/>
          </w:tcPr>
          <w:p w14:paraId="28DBB276">
            <w:pPr>
              <w:pStyle w:val="15"/>
              <w:ind w:firstLine="420"/>
              <w:jc w:val="left"/>
              <w:rPr>
                <w:rFonts w:ascii="宋体" w:hAnsi="宋体" w:eastAsia="宋体" w:cs="宋体"/>
                <w:sz w:val="24"/>
                <w:szCs w:val="24"/>
              </w:rPr>
            </w:pPr>
          </w:p>
        </w:tc>
      </w:tr>
      <w:tr w14:paraId="6677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tcPr>
          <w:p w14:paraId="203B7B1D">
            <w:pPr>
              <w:rPr>
                <w:rFonts w:hint="eastAsia" w:ascii="宋体" w:hAnsi="宋体" w:eastAsia="宋体" w:cs="宋体"/>
                <w:sz w:val="24"/>
                <w:szCs w:val="24"/>
              </w:rPr>
            </w:pPr>
          </w:p>
        </w:tc>
        <w:tc>
          <w:tcPr>
            <w:tcW w:w="3282" w:type="dxa"/>
            <w:tcMar>
              <w:top w:w="0" w:type="dxa"/>
              <w:left w:w="105" w:type="dxa"/>
              <w:bottom w:w="0" w:type="dxa"/>
              <w:right w:w="105" w:type="dxa"/>
            </w:tcMar>
            <w:vAlign w:val="top"/>
          </w:tcPr>
          <w:p w14:paraId="2A8116C3">
            <w:pPr>
              <w:pStyle w:val="15"/>
              <w:jc w:val="both"/>
              <w:rPr>
                <w:rFonts w:ascii="宋体" w:hAnsi="宋体" w:eastAsia="宋体" w:cs="宋体"/>
                <w:sz w:val="24"/>
                <w:szCs w:val="24"/>
              </w:rPr>
            </w:pPr>
            <w:r>
              <w:rPr>
                <w:rFonts w:ascii="宋体" w:hAnsi="宋体" w:eastAsia="宋体" w:cs="宋体"/>
                <w:sz w:val="24"/>
                <w:szCs w:val="24"/>
              </w:rPr>
              <w:t>4．数据展示</w:t>
            </w:r>
          </w:p>
          <w:p w14:paraId="462F243C">
            <w:pPr>
              <w:pStyle w:val="15"/>
              <w:ind w:firstLine="420"/>
              <w:jc w:val="both"/>
              <w:rPr>
                <w:rFonts w:ascii="宋体" w:hAnsi="宋体" w:eastAsia="宋体" w:cs="宋体"/>
                <w:sz w:val="24"/>
                <w:szCs w:val="24"/>
              </w:rPr>
            </w:pPr>
            <w:r>
              <w:rPr>
                <w:rFonts w:ascii="宋体" w:hAnsi="宋体" w:eastAsia="宋体" w:cs="宋体"/>
                <w:sz w:val="24"/>
                <w:szCs w:val="24"/>
              </w:rPr>
              <w:t>支持医院电子病历系统及数字化病案翻拍系统上检索展示。</w:t>
            </w:r>
          </w:p>
        </w:tc>
        <w:tc>
          <w:tcPr>
            <w:tcW w:w="3141" w:type="dxa"/>
            <w:tcMar>
              <w:top w:w="0" w:type="dxa"/>
              <w:left w:w="105" w:type="dxa"/>
              <w:bottom w:w="0" w:type="dxa"/>
              <w:right w:w="105" w:type="dxa"/>
            </w:tcMar>
            <w:vAlign w:val="top"/>
          </w:tcPr>
          <w:p w14:paraId="53455691">
            <w:pPr>
              <w:pStyle w:val="15"/>
              <w:ind w:firstLine="420"/>
              <w:jc w:val="both"/>
              <w:rPr>
                <w:rFonts w:ascii="宋体" w:hAnsi="宋体" w:eastAsia="宋体" w:cs="宋体"/>
                <w:sz w:val="24"/>
                <w:szCs w:val="24"/>
              </w:rPr>
            </w:pPr>
            <w:r>
              <w:rPr>
                <w:rFonts w:ascii="宋体" w:hAnsi="宋体" w:eastAsia="宋体" w:cs="宋体"/>
                <w:sz w:val="24"/>
                <w:szCs w:val="24"/>
              </w:rPr>
              <w:t>纸质病历翻拍完成后，能够支持医院电子病历系统及数字化病案翻拍系统的数据展示的，根据展示内容清晰、数据准确、检索方便等方面进行考核，在6～10之间进行评分。</w:t>
            </w:r>
          </w:p>
          <w:p w14:paraId="4C6F8AF7">
            <w:pPr>
              <w:pStyle w:val="15"/>
              <w:ind w:firstLine="420"/>
              <w:jc w:val="both"/>
              <w:rPr>
                <w:rFonts w:ascii="宋体" w:hAnsi="宋体" w:eastAsia="宋体" w:cs="宋体"/>
                <w:sz w:val="24"/>
                <w:szCs w:val="24"/>
              </w:rPr>
            </w:pPr>
            <w:r>
              <w:rPr>
                <w:rFonts w:ascii="宋体" w:hAnsi="宋体" w:eastAsia="宋体" w:cs="宋体"/>
                <w:sz w:val="24"/>
                <w:szCs w:val="24"/>
              </w:rPr>
              <w:t>不能支持医院电子病历系统及数字化病案翻拍系统的数据展示的不得分。</w:t>
            </w:r>
          </w:p>
        </w:tc>
        <w:tc>
          <w:tcPr>
            <w:tcW w:w="915" w:type="dxa"/>
            <w:tcMar>
              <w:top w:w="0" w:type="dxa"/>
              <w:left w:w="105" w:type="dxa"/>
              <w:bottom w:w="0" w:type="dxa"/>
              <w:right w:w="105" w:type="dxa"/>
            </w:tcMar>
            <w:vAlign w:val="top"/>
          </w:tcPr>
          <w:p w14:paraId="47F1B926">
            <w:pPr>
              <w:pStyle w:val="15"/>
              <w:jc w:val="center"/>
              <w:rPr>
                <w:rFonts w:ascii="宋体" w:hAnsi="宋体" w:eastAsia="宋体" w:cs="宋体"/>
                <w:sz w:val="24"/>
                <w:szCs w:val="24"/>
              </w:rPr>
            </w:pPr>
            <w:r>
              <w:rPr>
                <w:rFonts w:ascii="宋体" w:hAnsi="宋体" w:eastAsia="宋体" w:cs="宋体"/>
                <w:sz w:val="24"/>
                <w:szCs w:val="24"/>
              </w:rPr>
              <w:t>10</w:t>
            </w:r>
          </w:p>
        </w:tc>
        <w:tc>
          <w:tcPr>
            <w:tcW w:w="765" w:type="dxa"/>
            <w:tcMar>
              <w:top w:w="0" w:type="dxa"/>
              <w:left w:w="105" w:type="dxa"/>
              <w:bottom w:w="0" w:type="dxa"/>
              <w:right w:w="105" w:type="dxa"/>
            </w:tcMar>
            <w:vAlign w:val="top"/>
          </w:tcPr>
          <w:p w14:paraId="4AD48282">
            <w:pPr>
              <w:pStyle w:val="15"/>
              <w:ind w:firstLine="420"/>
              <w:jc w:val="left"/>
              <w:rPr>
                <w:rFonts w:ascii="宋体" w:hAnsi="宋体" w:eastAsia="宋体" w:cs="宋体"/>
                <w:sz w:val="24"/>
                <w:szCs w:val="24"/>
              </w:rPr>
            </w:pPr>
          </w:p>
        </w:tc>
      </w:tr>
      <w:tr w14:paraId="3C84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tcPr>
          <w:p w14:paraId="45363D96">
            <w:pPr>
              <w:rPr>
                <w:rFonts w:hint="eastAsia" w:ascii="宋体" w:hAnsi="宋体" w:eastAsia="宋体" w:cs="宋体"/>
                <w:sz w:val="24"/>
                <w:szCs w:val="24"/>
              </w:rPr>
            </w:pPr>
          </w:p>
        </w:tc>
        <w:tc>
          <w:tcPr>
            <w:tcW w:w="3282" w:type="dxa"/>
            <w:tcMar>
              <w:top w:w="0" w:type="dxa"/>
              <w:left w:w="105" w:type="dxa"/>
              <w:bottom w:w="0" w:type="dxa"/>
              <w:right w:w="105" w:type="dxa"/>
            </w:tcMar>
            <w:vAlign w:val="top"/>
          </w:tcPr>
          <w:p w14:paraId="660CCDA0">
            <w:pPr>
              <w:pStyle w:val="15"/>
              <w:jc w:val="both"/>
              <w:rPr>
                <w:rFonts w:ascii="宋体" w:hAnsi="宋体" w:eastAsia="宋体" w:cs="宋体"/>
                <w:sz w:val="24"/>
                <w:szCs w:val="24"/>
              </w:rPr>
            </w:pPr>
            <w:r>
              <w:rPr>
                <w:rFonts w:ascii="宋体" w:hAnsi="宋体" w:eastAsia="宋体" w:cs="宋体"/>
                <w:sz w:val="24"/>
                <w:szCs w:val="24"/>
              </w:rPr>
              <w:t>5．完成时限</w:t>
            </w:r>
          </w:p>
          <w:p w14:paraId="724F452F">
            <w:pPr>
              <w:pStyle w:val="15"/>
              <w:ind w:firstLine="420"/>
              <w:jc w:val="both"/>
              <w:rPr>
                <w:rFonts w:ascii="宋体" w:hAnsi="宋体" w:eastAsia="宋体" w:cs="宋体"/>
                <w:sz w:val="24"/>
                <w:szCs w:val="24"/>
              </w:rPr>
            </w:pPr>
            <w:r>
              <w:rPr>
                <w:rFonts w:ascii="宋体" w:hAnsi="宋体" w:eastAsia="宋体" w:cs="宋体"/>
                <w:sz w:val="24"/>
                <w:szCs w:val="24"/>
              </w:rPr>
              <w:t>根据双方签订的合同时间进行考核。</w:t>
            </w:r>
          </w:p>
        </w:tc>
        <w:tc>
          <w:tcPr>
            <w:tcW w:w="3141" w:type="dxa"/>
            <w:tcMar>
              <w:top w:w="0" w:type="dxa"/>
              <w:left w:w="105" w:type="dxa"/>
              <w:bottom w:w="0" w:type="dxa"/>
              <w:right w:w="105" w:type="dxa"/>
            </w:tcMar>
            <w:vAlign w:val="top"/>
          </w:tcPr>
          <w:p w14:paraId="00216C2A">
            <w:pPr>
              <w:pStyle w:val="15"/>
              <w:ind w:firstLine="420"/>
              <w:jc w:val="both"/>
              <w:rPr>
                <w:rFonts w:ascii="宋体" w:hAnsi="宋体" w:eastAsia="宋体" w:cs="宋体"/>
                <w:sz w:val="24"/>
                <w:szCs w:val="24"/>
              </w:rPr>
            </w:pPr>
            <w:r>
              <w:rPr>
                <w:rFonts w:ascii="宋体" w:hAnsi="宋体" w:eastAsia="宋体" w:cs="宋体"/>
                <w:sz w:val="24"/>
                <w:szCs w:val="24"/>
              </w:rPr>
              <w:t>在双方签订的合同时间内完成的得10分；</w:t>
            </w:r>
          </w:p>
          <w:p w14:paraId="6884E673">
            <w:pPr>
              <w:pStyle w:val="15"/>
              <w:ind w:firstLine="420"/>
              <w:jc w:val="both"/>
              <w:rPr>
                <w:rFonts w:ascii="宋体" w:hAnsi="宋体" w:eastAsia="宋体" w:cs="宋体"/>
                <w:sz w:val="24"/>
                <w:szCs w:val="24"/>
              </w:rPr>
            </w:pPr>
            <w:r>
              <w:rPr>
                <w:rFonts w:ascii="宋体" w:hAnsi="宋体" w:eastAsia="宋体" w:cs="宋体"/>
                <w:sz w:val="24"/>
                <w:szCs w:val="24"/>
              </w:rPr>
              <w:t>超过双方签订的合同时间3天（含）内完成的，得8分；</w:t>
            </w:r>
          </w:p>
          <w:p w14:paraId="1A4CDB0D">
            <w:pPr>
              <w:pStyle w:val="15"/>
              <w:ind w:firstLine="420"/>
              <w:jc w:val="both"/>
              <w:rPr>
                <w:rFonts w:ascii="宋体" w:hAnsi="宋体" w:eastAsia="宋体" w:cs="宋体"/>
                <w:sz w:val="24"/>
                <w:szCs w:val="24"/>
              </w:rPr>
            </w:pPr>
            <w:r>
              <w:rPr>
                <w:rFonts w:ascii="宋体" w:hAnsi="宋体" w:eastAsia="宋体" w:cs="宋体"/>
                <w:sz w:val="24"/>
                <w:szCs w:val="24"/>
              </w:rPr>
              <w:t>其余情况不得分。</w:t>
            </w:r>
          </w:p>
        </w:tc>
        <w:tc>
          <w:tcPr>
            <w:tcW w:w="915" w:type="dxa"/>
            <w:tcMar>
              <w:top w:w="0" w:type="dxa"/>
              <w:left w:w="105" w:type="dxa"/>
              <w:bottom w:w="0" w:type="dxa"/>
              <w:right w:w="105" w:type="dxa"/>
            </w:tcMar>
            <w:vAlign w:val="top"/>
          </w:tcPr>
          <w:p w14:paraId="45BEF170">
            <w:pPr>
              <w:pStyle w:val="15"/>
              <w:jc w:val="center"/>
              <w:rPr>
                <w:rFonts w:ascii="宋体" w:hAnsi="宋体" w:eastAsia="宋体" w:cs="宋体"/>
                <w:sz w:val="24"/>
                <w:szCs w:val="24"/>
              </w:rPr>
            </w:pPr>
            <w:r>
              <w:rPr>
                <w:rFonts w:ascii="宋体" w:hAnsi="宋体" w:eastAsia="宋体" w:cs="宋体"/>
                <w:sz w:val="24"/>
                <w:szCs w:val="24"/>
              </w:rPr>
              <w:t>10</w:t>
            </w:r>
          </w:p>
        </w:tc>
        <w:tc>
          <w:tcPr>
            <w:tcW w:w="765" w:type="dxa"/>
            <w:tcMar>
              <w:top w:w="0" w:type="dxa"/>
              <w:left w:w="105" w:type="dxa"/>
              <w:bottom w:w="0" w:type="dxa"/>
              <w:right w:w="105" w:type="dxa"/>
            </w:tcMar>
            <w:vAlign w:val="top"/>
          </w:tcPr>
          <w:p w14:paraId="2E74628C">
            <w:pPr>
              <w:pStyle w:val="15"/>
              <w:ind w:firstLine="420"/>
              <w:jc w:val="left"/>
              <w:rPr>
                <w:rFonts w:ascii="宋体" w:hAnsi="宋体" w:eastAsia="宋体" w:cs="宋体"/>
                <w:sz w:val="24"/>
                <w:szCs w:val="24"/>
              </w:rPr>
            </w:pPr>
          </w:p>
        </w:tc>
      </w:tr>
    </w:tbl>
    <w:p w14:paraId="742F7F53">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0" w:firstLineChars="0"/>
        <w:textAlignment w:val="auto"/>
        <w:rPr>
          <w:rStyle w:val="13"/>
          <w:rFonts w:hint="eastAsia" w:ascii="宋体" w:hAnsi="宋体" w:eastAsia="宋体" w:cs="宋体"/>
          <w:b w:val="0"/>
          <w:bCs/>
          <w:color w:val="000000"/>
          <w:sz w:val="24"/>
          <w:szCs w:val="24"/>
        </w:rPr>
      </w:pPr>
      <w:r>
        <w:rPr>
          <w:rStyle w:val="13"/>
          <w:rFonts w:hint="eastAsia" w:ascii="宋体" w:hAnsi="宋体" w:cs="宋体"/>
          <w:b w:val="0"/>
          <w:bCs/>
          <w:color w:val="000000"/>
          <w:sz w:val="24"/>
          <w:szCs w:val="24"/>
          <w:lang w:val="en-US" w:eastAsia="zh-CN"/>
        </w:rPr>
        <w:t>五</w:t>
      </w:r>
      <w:r>
        <w:rPr>
          <w:rStyle w:val="13"/>
          <w:rFonts w:hint="eastAsia" w:ascii="宋体" w:hAnsi="宋体" w:eastAsia="宋体" w:cs="宋体"/>
          <w:b w:val="0"/>
          <w:bCs/>
          <w:color w:val="000000"/>
          <w:sz w:val="24"/>
          <w:szCs w:val="24"/>
        </w:rPr>
        <w:t>、惩处条款：</w:t>
      </w:r>
    </w:p>
    <w:p w14:paraId="2084A271">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cs="宋体"/>
          <w:b w:val="0"/>
          <w:bCs/>
          <w:color w:val="000000"/>
          <w:sz w:val="24"/>
          <w:szCs w:val="24"/>
          <w:lang w:val="en-US" w:eastAsia="zh-CN"/>
        </w:rPr>
        <w:t>5</w:t>
      </w:r>
      <w:r>
        <w:rPr>
          <w:rStyle w:val="13"/>
          <w:rFonts w:hint="eastAsia" w:ascii="宋体" w:hAnsi="宋体" w:eastAsia="宋体" w:cs="宋体"/>
          <w:b w:val="0"/>
          <w:bCs/>
          <w:color w:val="000000"/>
          <w:sz w:val="24"/>
          <w:szCs w:val="24"/>
        </w:rPr>
        <w:t>.1逾期履行：中标人逾期交付的，每逾期一日，按当季应付服务款的0.1‰支付违约金，累计不超过当季服务款的10%；逾期超30日经医院书面催告后10日内仍未完成的，医院有权解除当季服务订单，并不予支付当季款项；</w:t>
      </w:r>
    </w:p>
    <w:p w14:paraId="5CD1ABF5">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cs="宋体"/>
          <w:b w:val="0"/>
          <w:bCs/>
          <w:color w:val="000000"/>
          <w:sz w:val="24"/>
          <w:szCs w:val="24"/>
          <w:lang w:val="en-US" w:eastAsia="zh-CN"/>
        </w:rPr>
        <w:t>5</w:t>
      </w:r>
      <w:r>
        <w:rPr>
          <w:rStyle w:val="13"/>
          <w:rFonts w:hint="eastAsia" w:ascii="宋体" w:hAnsi="宋体" w:eastAsia="宋体" w:cs="宋体"/>
          <w:b w:val="0"/>
          <w:bCs/>
          <w:color w:val="000000"/>
          <w:sz w:val="24"/>
          <w:szCs w:val="24"/>
        </w:rPr>
        <w:t>.2质量违约：服务不符合约定的，医院应出具书面整改通知，中标人须在7个工作日内提交整改方案并实施；逾期未整改或整改后仍不合格的，按本条第（1）款逾期履行处理；</w:t>
      </w:r>
    </w:p>
    <w:p w14:paraId="154768B7">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cs="宋体"/>
          <w:b w:val="0"/>
          <w:bCs/>
          <w:color w:val="000000"/>
          <w:sz w:val="24"/>
          <w:szCs w:val="24"/>
          <w:lang w:val="en-US" w:eastAsia="zh-CN"/>
        </w:rPr>
        <w:t>5</w:t>
      </w:r>
      <w:r>
        <w:rPr>
          <w:rStyle w:val="13"/>
          <w:rFonts w:hint="eastAsia" w:ascii="宋体" w:hAnsi="宋体" w:eastAsia="宋体" w:cs="宋体"/>
          <w:b w:val="0"/>
          <w:bCs/>
          <w:color w:val="000000"/>
          <w:sz w:val="24"/>
          <w:szCs w:val="24"/>
        </w:rPr>
        <w:t>.3根本违约：中标人擅自转包、泄露病案信息、伪造加工数据的，视为根本违约，医院可解除合同，不予退还履约保证金，并要求中标人支付合同总价5%的违约金；</w:t>
      </w:r>
    </w:p>
    <w:p w14:paraId="62EF3AA7">
      <w:pPr>
        <w:pStyle w:val="9"/>
        <w:keepNext w:val="0"/>
        <w:keepLines w:val="0"/>
        <w:pageBreakBefore w:val="0"/>
        <w:widowControl/>
        <w:numPr>
          <w:ilvl w:val="-1"/>
          <w:numId w:val="0"/>
        </w:numPr>
        <w:kinsoku/>
        <w:wordWrap/>
        <w:overflowPunct/>
        <w:topLinePunct w:val="0"/>
        <w:autoSpaceDE/>
        <w:autoSpaceDN/>
        <w:bidi w:val="0"/>
        <w:adjustRightInd/>
        <w:snapToGrid/>
        <w:spacing w:beforeAutospacing="0" w:after="0" w:afterAutospacing="0" w:line="480" w:lineRule="exact"/>
        <w:ind w:firstLine="480" w:firstLineChars="200"/>
        <w:textAlignment w:val="auto"/>
        <w:rPr>
          <w:rStyle w:val="13"/>
          <w:rFonts w:hint="eastAsia" w:ascii="宋体" w:hAnsi="宋体" w:eastAsia="宋体" w:cs="宋体"/>
          <w:b w:val="0"/>
          <w:bCs/>
          <w:color w:val="000000"/>
          <w:sz w:val="24"/>
          <w:szCs w:val="24"/>
        </w:rPr>
      </w:pPr>
      <w:r>
        <w:rPr>
          <w:rStyle w:val="13"/>
          <w:rFonts w:hint="eastAsia" w:ascii="宋体" w:hAnsi="宋体" w:cs="宋体"/>
          <w:b w:val="0"/>
          <w:bCs/>
          <w:color w:val="000000"/>
          <w:sz w:val="24"/>
          <w:szCs w:val="24"/>
          <w:lang w:val="en-US" w:eastAsia="zh-CN"/>
        </w:rPr>
        <w:t>5</w:t>
      </w:r>
      <w:r>
        <w:rPr>
          <w:rStyle w:val="13"/>
          <w:rFonts w:hint="eastAsia" w:ascii="宋体" w:hAnsi="宋体" w:eastAsia="宋体" w:cs="宋体"/>
          <w:b w:val="0"/>
          <w:bCs/>
          <w:color w:val="000000"/>
          <w:sz w:val="24"/>
          <w:szCs w:val="24"/>
        </w:rPr>
        <w:t>.4违约金总额上限：中标人承担的违约金、赔偿金累计不超过合同总价的20%。</w:t>
      </w:r>
    </w:p>
    <w:p w14:paraId="58CF1D80">
      <w:pPr>
        <w:numPr>
          <w:ilvl w:val="0"/>
          <w:numId w:val="0"/>
        </w:numPr>
        <w:tabs>
          <w:tab w:val="left" w:pos="420"/>
        </w:tabs>
        <w:kinsoku w:val="0"/>
        <w:autoSpaceDE w:val="0"/>
        <w:autoSpaceDN w:val="0"/>
        <w:adjustRightInd w:val="0"/>
        <w:snapToGrid w:val="0"/>
        <w:spacing w:line="276" w:lineRule="auto"/>
        <w:ind w:firstLine="480" w:firstLineChars="200"/>
        <w:textAlignment w:val="baseline"/>
        <w:rPr>
          <w:rFonts w:ascii="宋体" w:hAnsi="宋体" w:eastAsia="宋体"/>
          <w:sz w:val="24"/>
          <w:szCs w:val="24"/>
          <w:highlight w:val="none"/>
        </w:rPr>
      </w:pPr>
      <w:r>
        <w:rPr>
          <w:rFonts w:hint="eastAsia" w:ascii="宋体" w:hAnsi="宋体" w:eastAsia="宋体"/>
          <w:sz w:val="24"/>
          <w:szCs w:val="24"/>
          <w:highlight w:val="none"/>
          <w:lang w:val="en-US" w:eastAsia="zh-CN"/>
        </w:rPr>
        <w:t>5.5</w:t>
      </w:r>
      <w:r>
        <w:rPr>
          <w:rFonts w:hint="eastAsia" w:ascii="宋体" w:hAnsi="宋体" w:eastAsia="宋体"/>
          <w:sz w:val="24"/>
          <w:szCs w:val="24"/>
          <w:highlight w:val="none"/>
          <w:lang w:eastAsia="zh-CN"/>
        </w:rPr>
        <w:t>中标人</w:t>
      </w:r>
      <w:r>
        <w:rPr>
          <w:rFonts w:ascii="宋体" w:hAnsi="宋体" w:eastAsia="宋体"/>
          <w:sz w:val="24"/>
          <w:szCs w:val="24"/>
          <w:highlight w:val="none"/>
        </w:rPr>
        <w:t>不按合同约定履约或将中标项目转、分包予他人的，</w:t>
      </w:r>
      <w:r>
        <w:rPr>
          <w:rFonts w:hint="eastAsia" w:ascii="宋体" w:hAnsi="宋体" w:eastAsia="宋体"/>
          <w:sz w:val="24"/>
          <w:szCs w:val="24"/>
          <w:highlight w:val="none"/>
          <w:lang w:eastAsia="zh-CN"/>
        </w:rPr>
        <w:t>采购人</w:t>
      </w:r>
      <w:r>
        <w:rPr>
          <w:rFonts w:ascii="宋体" w:hAnsi="宋体" w:eastAsia="宋体"/>
          <w:sz w:val="24"/>
          <w:szCs w:val="24"/>
          <w:highlight w:val="none"/>
        </w:rPr>
        <w:t>可以解除采购合同。同时，</w:t>
      </w:r>
      <w:r>
        <w:rPr>
          <w:rFonts w:hint="eastAsia" w:ascii="宋体" w:hAnsi="宋体" w:eastAsia="宋体"/>
          <w:sz w:val="24"/>
          <w:szCs w:val="24"/>
          <w:highlight w:val="none"/>
          <w:lang w:eastAsia="zh-CN"/>
        </w:rPr>
        <w:t>中标人</w:t>
      </w:r>
      <w:r>
        <w:rPr>
          <w:rFonts w:ascii="宋体" w:hAnsi="宋体" w:eastAsia="宋体"/>
          <w:sz w:val="24"/>
          <w:szCs w:val="24"/>
          <w:highlight w:val="none"/>
        </w:rPr>
        <w:t>须按以下约定向</w:t>
      </w:r>
      <w:r>
        <w:rPr>
          <w:rFonts w:hint="eastAsia" w:ascii="宋体" w:hAnsi="宋体" w:eastAsia="宋体"/>
          <w:sz w:val="24"/>
          <w:szCs w:val="24"/>
          <w:highlight w:val="none"/>
          <w:lang w:eastAsia="zh-CN"/>
        </w:rPr>
        <w:t>采购人</w:t>
      </w:r>
      <w:r>
        <w:rPr>
          <w:rFonts w:ascii="宋体" w:hAnsi="宋体" w:eastAsia="宋体"/>
          <w:sz w:val="24"/>
          <w:szCs w:val="24"/>
          <w:highlight w:val="none"/>
        </w:rPr>
        <w:t>支付违约金：</w:t>
      </w:r>
      <w:r>
        <w:rPr>
          <w:rFonts w:hint="eastAsia" w:ascii="宋体" w:hAnsi="宋体" w:eastAsia="宋体"/>
          <w:sz w:val="24"/>
          <w:szCs w:val="24"/>
          <w:highlight w:val="none"/>
          <w:lang w:eastAsia="zh-CN"/>
        </w:rPr>
        <w:t>中标人</w:t>
      </w:r>
      <w:r>
        <w:rPr>
          <w:rFonts w:hint="eastAsia" w:ascii="宋体" w:hAnsi="宋体" w:eastAsia="宋体"/>
          <w:sz w:val="24"/>
          <w:szCs w:val="24"/>
          <w:highlight w:val="none"/>
        </w:rPr>
        <w:t>应按合同总金额20%支付违约金，退还</w:t>
      </w:r>
      <w:r>
        <w:rPr>
          <w:rFonts w:hint="eastAsia" w:ascii="宋体" w:hAnsi="宋体" w:eastAsia="宋体"/>
          <w:sz w:val="24"/>
          <w:szCs w:val="24"/>
          <w:highlight w:val="none"/>
          <w:lang w:eastAsia="zh-CN"/>
        </w:rPr>
        <w:t>采购人</w:t>
      </w:r>
      <w:r>
        <w:rPr>
          <w:rFonts w:hint="eastAsia" w:ascii="宋体" w:hAnsi="宋体" w:eastAsia="宋体"/>
          <w:sz w:val="24"/>
          <w:szCs w:val="24"/>
          <w:highlight w:val="none"/>
        </w:rPr>
        <w:t>已支付费用，还需承担</w:t>
      </w:r>
      <w:r>
        <w:rPr>
          <w:rFonts w:hint="eastAsia" w:ascii="宋体" w:hAnsi="宋体" w:eastAsia="宋体"/>
          <w:sz w:val="24"/>
          <w:szCs w:val="24"/>
          <w:highlight w:val="none"/>
          <w:lang w:eastAsia="zh-CN"/>
        </w:rPr>
        <w:t>采购人</w:t>
      </w:r>
      <w:r>
        <w:rPr>
          <w:rFonts w:hint="eastAsia" w:ascii="宋体" w:hAnsi="宋体" w:eastAsia="宋体"/>
          <w:sz w:val="24"/>
          <w:szCs w:val="24"/>
          <w:highlight w:val="none"/>
        </w:rPr>
        <w:t>为解决纠纷、实现债权及所有诉讼活动而支付的法院诉讼费、诉讼保全费、鉴定费、评估费、公证费用、律师费用、旅差费等费用</w:t>
      </w:r>
      <w:r>
        <w:rPr>
          <w:rFonts w:ascii="宋体" w:hAnsi="宋体" w:eastAsia="宋体"/>
          <w:sz w:val="24"/>
          <w:szCs w:val="24"/>
          <w:highlight w:val="none"/>
        </w:rPr>
        <w:t>。</w:t>
      </w:r>
    </w:p>
    <w:p w14:paraId="17E8C49D">
      <w:pPr>
        <w:numPr>
          <w:ilvl w:val="0"/>
          <w:numId w:val="0"/>
        </w:numPr>
        <w:tabs>
          <w:tab w:val="left" w:pos="420"/>
        </w:tabs>
        <w:kinsoku w:val="0"/>
        <w:autoSpaceDE w:val="0"/>
        <w:autoSpaceDN w:val="0"/>
        <w:adjustRightInd w:val="0"/>
        <w:snapToGrid w:val="0"/>
        <w:spacing w:line="276" w:lineRule="auto"/>
        <w:ind w:firstLine="480" w:firstLineChars="200"/>
        <w:textAlignment w:val="baseline"/>
        <w:rPr>
          <w:rStyle w:val="13"/>
          <w:rFonts w:hint="eastAsia" w:ascii="宋体" w:hAnsi="宋体" w:eastAsia="宋体" w:cs="宋体"/>
          <w:b w:val="0"/>
          <w:bCs/>
          <w:color w:val="000000"/>
          <w:sz w:val="24"/>
          <w:szCs w:val="24"/>
        </w:rPr>
      </w:pPr>
      <w:r>
        <w:rPr>
          <w:rFonts w:hint="eastAsia" w:ascii="宋体" w:hAnsi="宋体" w:eastAsia="宋体" w:cs="Times New Roman"/>
          <w:sz w:val="24"/>
          <w:szCs w:val="24"/>
          <w:highlight w:val="none"/>
          <w:lang w:val="en-US" w:eastAsia="zh-CN"/>
        </w:rPr>
        <w:t>5.6如中标人中途退出或未按照合同约定履行义务导致采购人解除合同的，中标人应承担承担采购人为完成本项目而寻找、选定替代供应商所发生的全部成本。该成本包括但不限于（a）后续重新组织招标（或询价、竞争性谈判等采购活动）所产生的全部</w:t>
      </w:r>
      <w:r>
        <w:rPr>
          <w:rFonts w:hint="eastAsia" w:ascii="宋体" w:hAnsi="宋体" w:cs="Times New Roman"/>
          <w:sz w:val="24"/>
          <w:szCs w:val="24"/>
          <w:highlight w:val="none"/>
          <w:lang w:val="en-US" w:eastAsia="zh-CN"/>
        </w:rPr>
        <w:t>损失。</w:t>
      </w:r>
      <w:r>
        <w:rPr>
          <w:rFonts w:hint="eastAsia" w:ascii="宋体" w:hAnsi="宋体" w:eastAsia="宋体" w:cs="Times New Roman"/>
          <w:sz w:val="24"/>
          <w:szCs w:val="24"/>
          <w:highlight w:val="none"/>
          <w:lang w:val="en-US" w:eastAsia="zh-CN"/>
        </w:rPr>
        <w:t>（b）为替代本项目，新供应商的合同价格超出原合同价款部分的差价损失。"</w:t>
      </w:r>
    </w:p>
    <w:p w14:paraId="0005B4C4">
      <w:pPr>
        <w:pStyle w:val="9"/>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firstLine="0" w:firstLineChars="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六、</w:t>
      </w:r>
      <w:r>
        <w:rPr>
          <w:rFonts w:hint="eastAsia" w:ascii="宋体" w:hAnsi="宋体" w:eastAsia="宋体" w:cs="宋体"/>
          <w:color w:val="000000"/>
          <w:sz w:val="24"/>
          <w:szCs w:val="24"/>
        </w:rPr>
        <w:t>服务期限：一年</w:t>
      </w:r>
    </w:p>
    <w:p w14:paraId="74EAC52F">
      <w:pPr>
        <w:pStyle w:val="8"/>
        <w:ind w:left="0" w:leftChars="0" w:firstLine="0" w:firstLineChars="0"/>
        <w:rPr>
          <w:rFonts w:ascii="宋体"/>
          <w:b/>
          <w:spacing w:val="-12"/>
          <w:sz w:val="24"/>
          <w:szCs w:val="24"/>
          <w:highlight w:val="none"/>
        </w:rPr>
      </w:pPr>
    </w:p>
    <w:p w14:paraId="28CDEF3B">
      <w:pPr>
        <w:tabs>
          <w:tab w:val="left" w:pos="900"/>
        </w:tabs>
        <w:spacing w:line="520" w:lineRule="exact"/>
        <w:jc w:val="center"/>
        <w:rPr>
          <w:rFonts w:ascii="宋体"/>
          <w:b/>
          <w:spacing w:val="-12"/>
          <w:sz w:val="24"/>
          <w:szCs w:val="24"/>
          <w:highlight w:val="none"/>
        </w:rPr>
      </w:pPr>
    </w:p>
    <w:p w14:paraId="069D15B1">
      <w:pPr>
        <w:tabs>
          <w:tab w:val="left" w:pos="900"/>
        </w:tabs>
        <w:spacing w:line="520" w:lineRule="exact"/>
        <w:jc w:val="center"/>
        <w:rPr>
          <w:rFonts w:hint="eastAsia" w:ascii="宋体" w:hAnsi="宋体"/>
          <w:b/>
          <w:spacing w:val="-12"/>
          <w:sz w:val="28"/>
          <w:szCs w:val="28"/>
          <w:highlight w:val="none"/>
        </w:rPr>
      </w:pPr>
    </w:p>
    <w:p w14:paraId="03003CB4">
      <w:pPr>
        <w:tabs>
          <w:tab w:val="left" w:pos="900"/>
        </w:tabs>
        <w:spacing w:line="520" w:lineRule="exact"/>
        <w:jc w:val="center"/>
        <w:rPr>
          <w:rFonts w:ascii="宋体"/>
          <w:b/>
          <w:spacing w:val="-12"/>
          <w:sz w:val="28"/>
          <w:szCs w:val="28"/>
          <w:highlight w:val="none"/>
        </w:rPr>
      </w:pPr>
      <w:r>
        <w:rPr>
          <w:rFonts w:hint="eastAsia" w:ascii="宋体" w:hAnsi="宋体"/>
          <w:b/>
          <w:spacing w:val="-12"/>
          <w:sz w:val="28"/>
          <w:szCs w:val="28"/>
          <w:highlight w:val="none"/>
        </w:rPr>
        <w:t>四、响应文件的要求</w:t>
      </w:r>
    </w:p>
    <w:p w14:paraId="32873BDA">
      <w:pPr>
        <w:tabs>
          <w:tab w:val="left" w:pos="900"/>
        </w:tabs>
        <w:spacing w:line="520" w:lineRule="exact"/>
        <w:jc w:val="center"/>
        <w:rPr>
          <w:rFonts w:ascii="宋体"/>
          <w:b/>
          <w:spacing w:val="-12"/>
          <w:sz w:val="24"/>
          <w:szCs w:val="24"/>
          <w:highlight w:val="none"/>
        </w:rPr>
      </w:pPr>
      <w:r>
        <w:rPr>
          <w:rFonts w:hint="eastAsia" w:ascii="宋体" w:hAnsi="宋体"/>
          <w:b/>
          <w:sz w:val="24"/>
          <w:szCs w:val="24"/>
          <w:highlight w:val="none"/>
        </w:rPr>
        <w:t>（包含但不限于以下要求）</w:t>
      </w:r>
    </w:p>
    <w:p w14:paraId="4C3543F4">
      <w:pPr>
        <w:tabs>
          <w:tab w:val="left" w:pos="720"/>
        </w:tabs>
        <w:adjustRightInd w:val="0"/>
        <w:snapToGrid w:val="0"/>
        <w:spacing w:line="520" w:lineRule="exact"/>
        <w:ind w:firstLine="434" w:firstLineChars="200"/>
        <w:rPr>
          <w:rFonts w:ascii="宋体"/>
          <w:b/>
          <w:spacing w:val="-12"/>
          <w:sz w:val="24"/>
          <w:szCs w:val="24"/>
          <w:highlight w:val="none"/>
          <w:u w:val="single"/>
        </w:rPr>
      </w:pPr>
      <w:r>
        <w:rPr>
          <w:rFonts w:hint="eastAsia" w:ascii="宋体" w:hAnsi="宋体"/>
          <w:b/>
          <w:spacing w:val="-12"/>
          <w:sz w:val="24"/>
          <w:szCs w:val="24"/>
          <w:highlight w:val="none"/>
          <w:u w:val="single"/>
        </w:rPr>
        <w:t>供应商响应文件为一正</w:t>
      </w:r>
      <w:r>
        <w:rPr>
          <w:rFonts w:hint="eastAsia" w:ascii="宋体" w:hAnsi="宋体"/>
          <w:b/>
          <w:spacing w:val="-12"/>
          <w:sz w:val="24"/>
          <w:szCs w:val="24"/>
          <w:highlight w:val="none"/>
          <w:u w:val="single"/>
          <w:lang w:val="en-US" w:eastAsia="zh-CN"/>
        </w:rPr>
        <w:t>肆</w:t>
      </w:r>
      <w:r>
        <w:rPr>
          <w:rFonts w:hint="eastAsia" w:ascii="宋体" w:hAnsi="宋体"/>
          <w:b/>
          <w:spacing w:val="-12"/>
          <w:sz w:val="24"/>
          <w:szCs w:val="24"/>
          <w:highlight w:val="none"/>
          <w:u w:val="single"/>
        </w:rPr>
        <w:t>副，同时必须满足以下要求，否则视为无效响应。</w:t>
      </w:r>
    </w:p>
    <w:p w14:paraId="278B37DB">
      <w:pPr>
        <w:pStyle w:val="4"/>
        <w:rPr>
          <w:sz w:val="24"/>
          <w:szCs w:val="24"/>
          <w:highlight w:val="none"/>
        </w:rPr>
      </w:pPr>
    </w:p>
    <w:p w14:paraId="0A6F14AA">
      <w:pPr>
        <w:widowControl/>
        <w:shd w:val="clear" w:color="auto" w:fill="FFFFFF"/>
        <w:spacing w:line="500" w:lineRule="exact"/>
        <w:ind w:firstLine="480" w:firstLineChars="200"/>
        <w:jc w:val="left"/>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shd w:val="clear" w:color="auto" w:fill="FFFFFF"/>
          <w:lang w:bidi="ar"/>
        </w:rPr>
        <w:t>1.营业执照复印件</w:t>
      </w:r>
      <w:r>
        <w:rPr>
          <w:rFonts w:hint="eastAsia" w:ascii="宋体" w:hAnsi="宋体" w:eastAsia="宋体" w:cs="宋体"/>
          <w:color w:val="000000"/>
          <w:kern w:val="0"/>
          <w:sz w:val="24"/>
          <w:szCs w:val="24"/>
          <w:shd w:val="clear" w:color="auto" w:fill="FFFFFF"/>
          <w:lang w:eastAsia="zh-CN" w:bidi="ar"/>
        </w:rPr>
        <w:t>；（</w:t>
      </w:r>
      <w:r>
        <w:rPr>
          <w:rFonts w:hint="eastAsia" w:ascii="宋体" w:hAnsi="宋体" w:eastAsia="宋体" w:cs="宋体"/>
          <w:color w:val="000000"/>
          <w:kern w:val="0"/>
          <w:sz w:val="24"/>
          <w:szCs w:val="24"/>
          <w:shd w:val="clear" w:color="auto" w:fill="FFFFFF"/>
          <w:lang w:val="en-US" w:eastAsia="zh-CN" w:bidi="ar"/>
        </w:rPr>
        <w:t>三证合一</w:t>
      </w:r>
      <w:r>
        <w:rPr>
          <w:rFonts w:hint="eastAsia" w:ascii="宋体" w:hAnsi="宋体" w:eastAsia="宋体" w:cs="宋体"/>
          <w:color w:val="000000"/>
          <w:kern w:val="0"/>
          <w:sz w:val="24"/>
          <w:szCs w:val="24"/>
          <w:shd w:val="clear" w:color="auto" w:fill="FFFFFF"/>
          <w:lang w:eastAsia="zh-CN" w:bidi="ar"/>
        </w:rPr>
        <w:t>）</w:t>
      </w:r>
    </w:p>
    <w:p w14:paraId="6BB225B5">
      <w:pPr>
        <w:widowControl/>
        <w:shd w:val="clear" w:color="auto" w:fill="FFFFFF"/>
        <w:spacing w:line="500" w:lineRule="exact"/>
        <w:ind w:firstLine="480" w:firstLineChars="200"/>
        <w:jc w:val="left"/>
        <w:rPr>
          <w:rFonts w:hint="eastAsia" w:ascii="宋体" w:hAnsi="宋体" w:eastAsia="宋体" w:cs="宋体"/>
          <w:color w:val="000000"/>
          <w:kern w:val="0"/>
          <w:sz w:val="24"/>
          <w:szCs w:val="24"/>
          <w:shd w:val="clear" w:color="auto" w:fill="FFFFFF"/>
          <w:lang w:eastAsia="zh-CN" w:bidi="ar"/>
        </w:rPr>
      </w:pPr>
      <w:r>
        <w:rPr>
          <w:rFonts w:hint="eastAsia" w:ascii="宋体" w:hAnsi="宋体" w:eastAsia="宋体" w:cs="宋体"/>
          <w:color w:val="000000"/>
          <w:kern w:val="0"/>
          <w:sz w:val="24"/>
          <w:szCs w:val="24"/>
          <w:shd w:val="clear" w:color="auto" w:fill="FFFFFF"/>
          <w:lang w:bidi="ar"/>
        </w:rPr>
        <w:t>2.报价表</w:t>
      </w:r>
      <w:r>
        <w:rPr>
          <w:rFonts w:hint="eastAsia" w:ascii="宋体" w:hAnsi="宋体" w:cs="宋体"/>
          <w:color w:val="000000"/>
          <w:kern w:val="0"/>
          <w:sz w:val="24"/>
          <w:szCs w:val="24"/>
          <w:shd w:val="clear" w:color="auto" w:fill="FFFFFF"/>
          <w:lang w:eastAsia="zh-CN" w:bidi="ar"/>
        </w:rPr>
        <w:t>（详见：报价表）；</w:t>
      </w:r>
    </w:p>
    <w:p w14:paraId="13718954">
      <w:pPr>
        <w:widowControl/>
        <w:shd w:val="clear" w:color="auto" w:fill="FFFFFF"/>
        <w:spacing w:line="500" w:lineRule="exact"/>
        <w:ind w:firstLine="480" w:firstLineChars="200"/>
        <w:jc w:val="left"/>
        <w:rPr>
          <w:rFonts w:hint="eastAsia" w:ascii="宋体" w:hAnsi="宋体" w:eastAsia="宋体" w:cs="宋体"/>
          <w:color w:val="000000"/>
          <w:kern w:val="0"/>
          <w:sz w:val="24"/>
          <w:szCs w:val="24"/>
          <w:shd w:val="clear" w:color="auto" w:fill="FFFFFF"/>
          <w:lang w:eastAsia="zh-CN" w:bidi="ar"/>
        </w:rPr>
      </w:pPr>
      <w:r>
        <w:rPr>
          <w:rFonts w:hint="eastAsia" w:ascii="宋体" w:hAnsi="宋体" w:eastAsia="宋体" w:cs="宋体"/>
          <w:color w:val="000000"/>
          <w:kern w:val="0"/>
          <w:sz w:val="24"/>
          <w:szCs w:val="24"/>
          <w:shd w:val="clear" w:color="auto" w:fill="FFFFFF"/>
          <w:lang w:bidi="ar"/>
        </w:rPr>
        <w:t>3.法定代表人授权委托书（被授权人是法定代表人的无需提供）</w:t>
      </w:r>
      <w:r>
        <w:rPr>
          <w:rFonts w:hint="eastAsia" w:ascii="宋体" w:hAnsi="宋体" w:eastAsia="宋体" w:cs="宋体"/>
          <w:color w:val="000000"/>
          <w:kern w:val="0"/>
          <w:sz w:val="24"/>
          <w:szCs w:val="24"/>
          <w:shd w:val="clear" w:color="auto" w:fill="FFFFFF"/>
          <w:lang w:eastAsia="zh-CN" w:bidi="ar"/>
        </w:rPr>
        <w:t>；</w:t>
      </w:r>
    </w:p>
    <w:p w14:paraId="51E1B0FB">
      <w:pPr>
        <w:widowControl/>
        <w:shd w:val="clear" w:color="auto" w:fill="FFFFFF"/>
        <w:spacing w:line="500" w:lineRule="exact"/>
        <w:ind w:firstLine="480" w:firstLineChars="200"/>
        <w:jc w:val="left"/>
        <w:rPr>
          <w:rFonts w:hint="eastAsia" w:ascii="宋体" w:hAnsi="宋体" w:eastAsia="宋体" w:cs="宋体"/>
          <w:color w:val="000000"/>
          <w:kern w:val="0"/>
          <w:sz w:val="24"/>
          <w:szCs w:val="24"/>
          <w:shd w:val="clear" w:color="auto" w:fill="FFFFFF"/>
          <w:lang w:eastAsia="zh-CN" w:bidi="ar"/>
        </w:rPr>
      </w:pPr>
      <w:r>
        <w:rPr>
          <w:rFonts w:hint="eastAsia" w:ascii="宋体" w:hAnsi="宋体" w:eastAsia="宋体" w:cs="宋体"/>
          <w:color w:val="000000"/>
          <w:kern w:val="0"/>
          <w:sz w:val="24"/>
          <w:szCs w:val="24"/>
          <w:shd w:val="clear" w:color="auto" w:fill="FFFFFF"/>
          <w:lang w:bidi="ar"/>
        </w:rPr>
        <w:t>4.法定代表人、被授权人身份证复印件</w:t>
      </w:r>
      <w:r>
        <w:rPr>
          <w:rFonts w:hint="eastAsia" w:ascii="宋体" w:hAnsi="宋体" w:eastAsia="宋体" w:cs="宋体"/>
          <w:color w:val="000000"/>
          <w:kern w:val="0"/>
          <w:sz w:val="24"/>
          <w:szCs w:val="24"/>
          <w:shd w:val="clear" w:color="auto" w:fill="FFFFFF"/>
          <w:lang w:eastAsia="zh-CN" w:bidi="ar"/>
        </w:rPr>
        <w:t>；</w:t>
      </w:r>
    </w:p>
    <w:p w14:paraId="3949C4AB">
      <w:pPr>
        <w:widowControl/>
        <w:shd w:val="clear" w:color="auto" w:fill="FFFFFF"/>
        <w:spacing w:line="500" w:lineRule="exact"/>
        <w:ind w:firstLine="480" w:firstLineChars="200"/>
        <w:jc w:val="left"/>
        <w:rPr>
          <w:rFonts w:hint="eastAsia" w:ascii="宋体" w:hAnsi="宋体" w:eastAsia="宋体" w:cs="宋体"/>
          <w:color w:val="000000"/>
          <w:kern w:val="0"/>
          <w:sz w:val="24"/>
          <w:szCs w:val="24"/>
          <w:shd w:val="clear" w:color="auto" w:fill="FFFFFF"/>
          <w:lang w:val="en-US" w:eastAsia="zh-CN" w:bidi="ar"/>
        </w:rPr>
      </w:pPr>
      <w:r>
        <w:rPr>
          <w:rFonts w:hint="eastAsia" w:ascii="宋体" w:hAnsi="宋体" w:eastAsia="宋体" w:cs="宋体"/>
          <w:color w:val="000000"/>
          <w:kern w:val="0"/>
          <w:sz w:val="24"/>
          <w:szCs w:val="24"/>
          <w:shd w:val="clear" w:color="auto" w:fill="FFFFFF"/>
          <w:lang w:val="en-US" w:eastAsia="zh-CN" w:bidi="ar"/>
        </w:rPr>
        <w:t>5.未被列入“信用中国”网站记录失信被执行人或重大税收违法案件当事人名单或政府采购严重违法失信行为记录名单；</w:t>
      </w:r>
    </w:p>
    <w:p w14:paraId="50A5C09E">
      <w:pPr>
        <w:widowControl/>
        <w:shd w:val="clear" w:color="auto" w:fill="FFFFFF"/>
        <w:spacing w:line="500" w:lineRule="exact"/>
        <w:ind w:firstLine="480" w:firstLineChars="200"/>
        <w:jc w:val="left"/>
        <w:rPr>
          <w:rFonts w:hint="eastAsia" w:ascii="宋体" w:hAnsi="宋体" w:eastAsia="宋体" w:cs="宋体"/>
          <w:color w:val="000000"/>
          <w:kern w:val="0"/>
          <w:sz w:val="24"/>
          <w:szCs w:val="24"/>
          <w:shd w:val="clear" w:color="auto" w:fill="FFFFFF"/>
          <w:lang w:val="en-US" w:eastAsia="zh-CN" w:bidi="ar"/>
        </w:rPr>
      </w:pPr>
      <w:r>
        <w:rPr>
          <w:rFonts w:hint="eastAsia" w:ascii="宋体" w:hAnsi="宋体" w:eastAsia="宋体" w:cs="宋体"/>
          <w:color w:val="000000"/>
          <w:kern w:val="0"/>
          <w:sz w:val="24"/>
          <w:szCs w:val="24"/>
          <w:shd w:val="clear" w:color="auto" w:fill="FFFFFF"/>
          <w:lang w:val="en-US" w:eastAsia="zh-CN" w:bidi="ar"/>
        </w:rPr>
        <w:t>6</w:t>
      </w:r>
      <w:r>
        <w:rPr>
          <w:rFonts w:hint="eastAsia" w:ascii="宋体" w:hAnsi="宋体" w:cs="宋体"/>
          <w:color w:val="000000"/>
          <w:kern w:val="0"/>
          <w:sz w:val="24"/>
          <w:szCs w:val="24"/>
          <w:shd w:val="clear" w:color="auto" w:fill="FFFFFF"/>
          <w:lang w:val="en-US" w:eastAsia="zh-CN" w:bidi="ar"/>
        </w:rPr>
        <w:t>.</w:t>
      </w:r>
      <w:r>
        <w:rPr>
          <w:rFonts w:hint="eastAsia" w:ascii="宋体" w:hAnsi="宋体"/>
          <w:bCs/>
          <w:sz w:val="24"/>
          <w:highlight w:val="none"/>
        </w:rPr>
        <w:t>服务内容的响应（无偏离或正偏离）</w:t>
      </w:r>
    </w:p>
    <w:p w14:paraId="1F588D3E">
      <w:pPr>
        <w:widowControl/>
        <w:shd w:val="clear" w:color="auto" w:fill="FFFFFF"/>
        <w:spacing w:line="500" w:lineRule="exact"/>
        <w:ind w:firstLine="480" w:firstLineChars="200"/>
        <w:jc w:val="left"/>
        <w:rPr>
          <w:rFonts w:hint="eastAsia" w:ascii="宋体" w:hAnsi="宋体" w:eastAsia="宋体" w:cs="宋体"/>
          <w:color w:val="000000"/>
          <w:kern w:val="0"/>
          <w:sz w:val="24"/>
          <w:szCs w:val="24"/>
          <w:shd w:val="clear" w:color="auto" w:fill="FFFFFF"/>
          <w:lang w:val="en-US" w:eastAsia="zh-CN" w:bidi="ar"/>
        </w:rPr>
      </w:pPr>
      <w:r>
        <w:rPr>
          <w:rFonts w:hint="eastAsia" w:ascii="宋体" w:hAnsi="宋体" w:eastAsia="宋体" w:cs="宋体"/>
          <w:color w:val="000000"/>
          <w:kern w:val="0"/>
          <w:sz w:val="24"/>
          <w:szCs w:val="24"/>
          <w:shd w:val="clear" w:color="auto" w:fill="FFFFFF"/>
          <w:lang w:val="en-US" w:eastAsia="zh-CN" w:bidi="ar"/>
        </w:rPr>
        <w:t>7</w:t>
      </w:r>
      <w:r>
        <w:rPr>
          <w:rFonts w:hint="eastAsia" w:ascii="宋体" w:hAnsi="宋体" w:cs="宋体"/>
          <w:color w:val="000000"/>
          <w:kern w:val="0"/>
          <w:sz w:val="24"/>
          <w:szCs w:val="24"/>
          <w:shd w:val="clear" w:color="auto" w:fill="FFFFFF"/>
          <w:lang w:val="en-US" w:eastAsia="zh-CN" w:bidi="ar"/>
        </w:rPr>
        <w:t>.</w:t>
      </w:r>
      <w:r>
        <w:rPr>
          <w:rFonts w:hint="eastAsia" w:ascii="宋体" w:hAnsi="宋体"/>
          <w:bCs/>
          <w:sz w:val="24"/>
          <w:highlight w:val="none"/>
        </w:rPr>
        <w:t>采购包技术要求的相关佐证材料（如有）</w:t>
      </w:r>
    </w:p>
    <w:p w14:paraId="0BFE707B">
      <w:pPr>
        <w:widowControl/>
        <w:shd w:val="clear" w:color="auto" w:fill="FFFFFF"/>
        <w:spacing w:line="500" w:lineRule="exact"/>
        <w:ind w:firstLine="480" w:firstLineChars="200"/>
        <w:jc w:val="left"/>
        <w:rPr>
          <w:rFonts w:hint="eastAsia" w:ascii="宋体" w:hAnsi="宋体"/>
          <w:bCs/>
          <w:sz w:val="24"/>
          <w:highlight w:val="none"/>
          <w:lang w:val="en-US" w:eastAsia="zh-CN"/>
        </w:rPr>
      </w:pPr>
      <w:r>
        <w:rPr>
          <w:rFonts w:hint="eastAsia" w:ascii="宋体" w:hAnsi="宋体" w:eastAsia="宋体" w:cs="宋体"/>
          <w:color w:val="000000"/>
          <w:kern w:val="0"/>
          <w:sz w:val="24"/>
          <w:szCs w:val="24"/>
          <w:shd w:val="clear" w:color="auto" w:fill="FFFFFF"/>
          <w:lang w:val="en-US" w:eastAsia="zh-CN" w:bidi="ar"/>
        </w:rPr>
        <w:t>8.</w:t>
      </w:r>
      <w:r>
        <w:rPr>
          <w:rFonts w:hint="eastAsia" w:ascii="宋体" w:hAnsi="宋体"/>
          <w:bCs/>
          <w:sz w:val="24"/>
          <w:highlight w:val="none"/>
          <w:lang w:val="en-US" w:eastAsia="zh-CN"/>
        </w:rPr>
        <w:t>资格承诺函</w:t>
      </w:r>
    </w:p>
    <w:p w14:paraId="7CE57A7C">
      <w:pPr>
        <w:widowControl/>
        <w:shd w:val="clear" w:color="auto" w:fill="FFFFFF"/>
        <w:spacing w:line="500" w:lineRule="exact"/>
        <w:ind w:firstLine="480" w:firstLineChars="200"/>
        <w:jc w:val="left"/>
        <w:rPr>
          <w:rFonts w:hint="default" w:ascii="宋体" w:hAnsi="宋体"/>
          <w:bCs/>
          <w:sz w:val="24"/>
          <w:highlight w:val="none"/>
          <w:lang w:val="en-US" w:eastAsia="zh-CN"/>
        </w:rPr>
      </w:pPr>
      <w:r>
        <w:rPr>
          <w:rFonts w:hint="eastAsia" w:ascii="宋体" w:hAnsi="宋体"/>
          <w:bCs/>
          <w:sz w:val="24"/>
          <w:highlight w:val="none"/>
          <w:lang w:val="en-US" w:eastAsia="zh-CN"/>
        </w:rPr>
        <w:t>9.社保证明：投标代表需提供调研公告发布之日前六个月中任意一个月（不含投标截止当月）投标人为其缴交的社保证明材料。</w:t>
      </w:r>
    </w:p>
    <w:p w14:paraId="03B904FA">
      <w:pPr>
        <w:adjustRightInd w:val="0"/>
        <w:snapToGrid w:val="0"/>
        <w:spacing w:line="5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rPr>
        <w:t>.供应商注意事项：</w:t>
      </w:r>
    </w:p>
    <w:p w14:paraId="34702679">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（1）以上内容没有规定格式的请各供应商自行设计格式编写；</w:t>
      </w:r>
    </w:p>
    <w:p w14:paraId="4F147E6A">
      <w:pPr>
        <w:spacing w:line="520" w:lineRule="exact"/>
        <w:ind w:firstLine="480" w:firstLineChars="200"/>
        <w:rPr>
          <w:rFonts w:hint="eastAsia" w:ascii="宋体" w:hAnsi="宋体" w:eastAsia="宋体" w:cs="Times New Roman"/>
          <w:bCs/>
          <w:color w:val="auto"/>
          <w:sz w:val="24"/>
          <w:highlight w:val="none"/>
        </w:rPr>
      </w:pPr>
      <w:r>
        <w:rPr>
          <w:rFonts w:hint="eastAsia" w:ascii="宋体" w:hAnsi="宋体"/>
          <w:bCs/>
          <w:color w:val="auto"/>
          <w:sz w:val="24"/>
          <w:highlight w:val="none"/>
        </w:rPr>
        <w:t>（2）</w:t>
      </w:r>
      <w:r>
        <w:rPr>
          <w:rFonts w:hint="eastAsia" w:ascii="宋体" w:hAnsi="宋体"/>
          <w:bCs/>
          <w:color w:val="auto"/>
          <w:sz w:val="24"/>
          <w:highlight w:val="none"/>
          <w:u w:val="single"/>
        </w:rPr>
        <w:t>正本的每一页</w:t>
      </w:r>
      <w:r>
        <w:rPr>
          <w:rFonts w:hint="eastAsia" w:ascii="宋体" w:hAnsi="宋体"/>
          <w:bCs/>
          <w:color w:val="auto"/>
          <w:sz w:val="24"/>
          <w:highlight w:val="none"/>
        </w:rPr>
        <w:t>须加盖公章</w:t>
      </w:r>
      <w:r>
        <w:rPr>
          <w:rFonts w:hint="eastAsia" w:ascii="宋体" w:hAnsi="宋体" w:cs="宋体"/>
          <w:bCs/>
          <w:color w:val="auto"/>
          <w:kern w:val="0"/>
          <w:sz w:val="24"/>
          <w:highlight w:val="none"/>
        </w:rPr>
        <w:t>，</w:t>
      </w:r>
      <w:r>
        <w:rPr>
          <w:rFonts w:hint="eastAsia" w:ascii="宋体" w:hAnsi="宋体"/>
          <w:bCs/>
          <w:color w:val="auto"/>
          <w:sz w:val="24"/>
          <w:szCs w:val="24"/>
          <w:highlight w:val="none"/>
        </w:rPr>
        <w:t>复印件加盖公章</w:t>
      </w:r>
      <w:r>
        <w:rPr>
          <w:rFonts w:hint="eastAsia" w:ascii="宋体" w:hAnsi="宋体"/>
          <w:b/>
          <w:bCs w:val="0"/>
          <w:color w:val="auto"/>
          <w:sz w:val="24"/>
          <w:szCs w:val="24"/>
          <w:highlight w:val="none"/>
        </w:rPr>
        <w:t>并注明与原件一致</w:t>
      </w:r>
      <w:r>
        <w:rPr>
          <w:rFonts w:hint="eastAsia" w:ascii="宋体" w:hAnsi="宋体"/>
          <w:bCs/>
          <w:color w:val="auto"/>
          <w:sz w:val="24"/>
          <w:szCs w:val="24"/>
          <w:highlight w:val="none"/>
        </w:rPr>
        <w:t>，以上材料需采用胶装密封，封口加</w:t>
      </w:r>
      <w:r>
        <w:rPr>
          <w:rFonts w:hint="eastAsia" w:ascii="宋体" w:hAnsi="宋体" w:eastAsia="宋体" w:cs="Times New Roman"/>
          <w:bCs/>
          <w:color w:val="auto"/>
          <w:sz w:val="24"/>
          <w:highlight w:val="none"/>
        </w:rPr>
        <w:t>盖公章。以上材料须装订成册并密封。</w:t>
      </w:r>
    </w:p>
    <w:p w14:paraId="11B4474C">
      <w:pPr>
        <w:spacing w:line="520" w:lineRule="exact"/>
        <w:ind w:firstLine="480" w:firstLineChars="200"/>
        <w:rPr>
          <w:rFonts w:hint="eastAsia" w:hAnsi="宋体"/>
          <w:bCs/>
          <w:color w:val="auto"/>
          <w:sz w:val="24"/>
          <w:szCs w:val="24"/>
          <w:highlight w:val="none"/>
        </w:rPr>
      </w:pPr>
      <w:r>
        <w:rPr>
          <w:rFonts w:hint="eastAsia" w:ascii="宋体" w:hAnsi="宋体" w:eastAsia="宋体" w:cs="Times New Roman"/>
          <w:bCs/>
          <w:color w:val="auto"/>
          <w:sz w:val="24"/>
          <w:highlight w:val="none"/>
        </w:rPr>
        <w:t>（3）本次竞争性谈判要</w:t>
      </w:r>
      <w:r>
        <w:rPr>
          <w:rFonts w:hint="eastAsia" w:hAnsi="宋体"/>
          <w:bCs/>
          <w:color w:val="auto"/>
          <w:sz w:val="24"/>
          <w:szCs w:val="24"/>
          <w:highlight w:val="none"/>
        </w:rPr>
        <w:t>求合格供应商需</w:t>
      </w:r>
      <w:r>
        <w:rPr>
          <w:rFonts w:hAnsi="宋体"/>
          <w:bCs/>
          <w:color w:val="auto"/>
          <w:sz w:val="24"/>
          <w:szCs w:val="24"/>
          <w:highlight w:val="none"/>
        </w:rPr>
        <w:t>3</w:t>
      </w:r>
      <w:r>
        <w:rPr>
          <w:rFonts w:hint="eastAsia" w:hAnsi="宋体"/>
          <w:bCs/>
          <w:color w:val="auto"/>
          <w:sz w:val="24"/>
          <w:szCs w:val="24"/>
          <w:highlight w:val="none"/>
        </w:rPr>
        <w:t>家（含）以上，少于</w:t>
      </w:r>
      <w:r>
        <w:rPr>
          <w:rFonts w:hAnsi="宋体"/>
          <w:bCs/>
          <w:color w:val="auto"/>
          <w:sz w:val="24"/>
          <w:szCs w:val="24"/>
          <w:highlight w:val="none"/>
        </w:rPr>
        <w:t>3</w:t>
      </w:r>
      <w:r>
        <w:rPr>
          <w:rFonts w:hint="eastAsia" w:hAnsi="宋体"/>
          <w:bCs/>
          <w:color w:val="auto"/>
          <w:sz w:val="24"/>
          <w:szCs w:val="24"/>
          <w:highlight w:val="none"/>
        </w:rPr>
        <w:t>家则采购失败。</w:t>
      </w:r>
    </w:p>
    <w:p w14:paraId="691960EB">
      <w:pPr>
        <w:pStyle w:val="2"/>
        <w:numPr>
          <w:ilvl w:val="-1"/>
          <w:numId w:val="0"/>
        </w:numPr>
      </w:pPr>
    </w:p>
    <w:p w14:paraId="694C1510">
      <w:pPr>
        <w:rPr>
          <w:rFonts w:hint="eastAsia" w:hAnsi="宋体"/>
          <w:bCs/>
          <w:color w:val="auto"/>
          <w:sz w:val="24"/>
          <w:szCs w:val="24"/>
          <w:highlight w:val="none"/>
        </w:rPr>
      </w:pPr>
    </w:p>
    <w:p w14:paraId="11B4474C">
      <w:pPr>
        <w:numPr>
          <w:ilvl w:val="-1"/>
          <w:numId w:val="0"/>
        </w:numPr>
        <w:spacing w:line="520" w:lineRule="exact"/>
        <w:ind w:firstLine="514" w:firstLineChars="200"/>
        <w:jc w:val="left"/>
        <w:rPr>
          <w:rFonts w:hint="eastAsia" w:ascii="宋体" w:hAnsi="宋体" w:eastAsia="宋体" w:cs="Times New Roman"/>
          <w:b/>
          <w:spacing w:val="-12"/>
          <w:sz w:val="28"/>
          <w:szCs w:val="28"/>
          <w:highlight w:val="none"/>
          <w:lang w:val="en-US" w:eastAsia="zh-CN"/>
        </w:rPr>
      </w:pPr>
    </w:p>
    <w:p w14:paraId="36B021FE">
      <w:pPr>
        <w:numPr>
          <w:ilvl w:val="-1"/>
          <w:numId w:val="0"/>
        </w:numPr>
        <w:tabs>
          <w:tab w:val="left" w:pos="900"/>
        </w:tabs>
        <w:spacing w:line="520" w:lineRule="exact"/>
        <w:jc w:val="center"/>
        <w:rPr>
          <w:rFonts w:hint="eastAsia" w:ascii="宋体" w:hAnsi="宋体" w:eastAsia="宋体" w:cs="Times New Roman"/>
          <w:b/>
          <w:spacing w:val="-12"/>
          <w:sz w:val="28"/>
          <w:szCs w:val="28"/>
          <w:highlight w:val="none"/>
          <w:lang w:val="en-US" w:eastAsia="zh-CN"/>
        </w:rPr>
      </w:pPr>
    </w:p>
    <w:p w14:paraId="543EF25B">
      <w:pPr>
        <w:numPr>
          <w:ilvl w:val="-1"/>
          <w:numId w:val="0"/>
        </w:numPr>
        <w:tabs>
          <w:tab w:val="left" w:pos="900"/>
        </w:tabs>
        <w:spacing w:line="520" w:lineRule="exact"/>
        <w:jc w:val="center"/>
        <w:rPr>
          <w:rFonts w:hint="eastAsia" w:ascii="宋体" w:hAnsi="宋体" w:eastAsia="宋体" w:cs="Times New Roman"/>
          <w:b/>
          <w:spacing w:val="-12"/>
          <w:sz w:val="28"/>
          <w:szCs w:val="28"/>
          <w:highlight w:val="none"/>
          <w:lang w:val="en-US" w:eastAsia="zh-CN"/>
        </w:rPr>
      </w:pPr>
    </w:p>
    <w:p w14:paraId="70D84DE9">
      <w:pPr>
        <w:pStyle w:val="2"/>
        <w:numPr>
          <w:ilvl w:val="-1"/>
          <w:numId w:val="0"/>
        </w:numPr>
        <w:jc w:val="both"/>
        <w:rPr>
          <w:rFonts w:hint="eastAsia"/>
          <w:lang w:val="en-US" w:eastAsia="zh-CN"/>
        </w:rPr>
      </w:pPr>
    </w:p>
    <w:p w14:paraId="0CAE325D">
      <w:pPr>
        <w:numPr>
          <w:ilvl w:val="-1"/>
          <w:numId w:val="0"/>
        </w:numPr>
        <w:tabs>
          <w:tab w:val="left" w:pos="900"/>
        </w:tabs>
        <w:spacing w:line="520" w:lineRule="exact"/>
        <w:jc w:val="center"/>
        <w:rPr>
          <w:rFonts w:hint="eastAsia" w:ascii="宋体" w:hAnsi="宋体" w:eastAsia="宋体" w:cs="Times New Roman"/>
          <w:b/>
          <w:spacing w:val="-12"/>
          <w:sz w:val="28"/>
          <w:szCs w:val="28"/>
          <w:highlight w:val="none"/>
          <w:lang w:val="en-US" w:eastAsia="zh-CN"/>
        </w:rPr>
      </w:pPr>
    </w:p>
    <w:p w14:paraId="5DCC0B65">
      <w:pPr>
        <w:numPr>
          <w:ilvl w:val="-1"/>
          <w:numId w:val="0"/>
        </w:numPr>
        <w:tabs>
          <w:tab w:val="left" w:pos="900"/>
        </w:tabs>
        <w:spacing w:line="520" w:lineRule="exact"/>
        <w:jc w:val="center"/>
        <w:rPr>
          <w:rFonts w:hint="eastAsia" w:ascii="宋体" w:hAnsi="宋体" w:eastAsia="宋体" w:cs="Times New Roman"/>
          <w:b/>
          <w:spacing w:val="-12"/>
          <w:sz w:val="28"/>
          <w:szCs w:val="28"/>
          <w:highlight w:val="none"/>
          <w:lang w:val="en-US" w:eastAsia="zh-CN"/>
        </w:rPr>
      </w:pPr>
    </w:p>
    <w:p w14:paraId="1D6DC573">
      <w:pPr>
        <w:numPr>
          <w:ilvl w:val="-1"/>
          <w:numId w:val="0"/>
        </w:numPr>
        <w:tabs>
          <w:tab w:val="left" w:pos="900"/>
        </w:tabs>
        <w:spacing w:line="520" w:lineRule="exact"/>
        <w:jc w:val="center"/>
        <w:rPr>
          <w:rFonts w:hint="eastAsia" w:ascii="宋体" w:hAnsi="宋体" w:eastAsia="宋体" w:cs="Times New Roman"/>
          <w:b/>
          <w:spacing w:val="-12"/>
          <w:sz w:val="28"/>
          <w:szCs w:val="28"/>
          <w:highlight w:val="none"/>
          <w:lang w:val="en-US" w:eastAsia="zh-CN"/>
        </w:rPr>
      </w:pPr>
    </w:p>
    <w:p w14:paraId="4E26AA17">
      <w:pPr>
        <w:numPr>
          <w:ilvl w:val="-1"/>
          <w:numId w:val="0"/>
        </w:numPr>
        <w:tabs>
          <w:tab w:val="left" w:pos="900"/>
        </w:tabs>
        <w:spacing w:line="520" w:lineRule="exact"/>
        <w:jc w:val="center"/>
        <w:rPr>
          <w:rFonts w:hint="eastAsia" w:ascii="宋体" w:hAnsi="宋体" w:eastAsia="宋体" w:cs="Times New Roman"/>
          <w:b/>
          <w:spacing w:val="-12"/>
          <w:sz w:val="28"/>
          <w:szCs w:val="28"/>
          <w:highlight w:val="none"/>
          <w:lang w:val="en-US" w:eastAsia="zh-CN"/>
        </w:rPr>
      </w:pPr>
    </w:p>
    <w:p w14:paraId="2EAABD17">
      <w:pPr>
        <w:numPr>
          <w:ilvl w:val="-1"/>
          <w:numId w:val="0"/>
        </w:numPr>
        <w:tabs>
          <w:tab w:val="left" w:pos="900"/>
        </w:tabs>
        <w:spacing w:line="520" w:lineRule="exact"/>
        <w:jc w:val="center"/>
        <w:rPr>
          <w:rFonts w:hint="eastAsia" w:eastAsia="微软雅黑"/>
          <w:lang w:val="en-US" w:eastAsia="zh-CN"/>
        </w:rPr>
      </w:pPr>
      <w:r>
        <w:rPr>
          <w:rFonts w:hint="eastAsia" w:ascii="宋体" w:hAnsi="宋体" w:eastAsia="宋体" w:cs="Times New Roman"/>
          <w:b/>
          <w:spacing w:val="-12"/>
          <w:sz w:val="28"/>
          <w:szCs w:val="28"/>
          <w:highlight w:val="none"/>
          <w:lang w:val="en-US" w:eastAsia="zh-CN"/>
        </w:rPr>
        <w:t>五、格式要求</w:t>
      </w:r>
    </w:p>
    <w:p w14:paraId="3BF03600">
      <w:pPr>
        <w:tabs>
          <w:tab w:val="left" w:pos="6300"/>
        </w:tabs>
        <w:snapToGrid w:val="0"/>
        <w:spacing w:line="360" w:lineRule="auto"/>
        <w:jc w:val="center"/>
        <w:outlineLvl w:val="0"/>
        <w:rPr>
          <w:rFonts w:ascii="宋体"/>
          <w:sz w:val="24"/>
          <w:highlight w:val="none"/>
        </w:rPr>
      </w:pPr>
      <w:r>
        <w:rPr>
          <w:rFonts w:hint="eastAsia" w:ascii="宋体" w:hAnsi="宋体"/>
          <w:b/>
          <w:sz w:val="28"/>
          <w:szCs w:val="28"/>
          <w:highlight w:val="none"/>
        </w:rPr>
        <w:t>竞争性报价函</w:t>
      </w:r>
    </w:p>
    <w:p w14:paraId="387D3C9D">
      <w:pPr>
        <w:pStyle w:val="9"/>
        <w:widowControl/>
        <w:spacing w:before="156" w:beforeLines="50" w:beforeAutospacing="0" w:after="156" w:afterLines="50" w:afterAutospacing="0" w:line="480" w:lineRule="auto"/>
        <w:rPr>
          <w:rFonts w:ascii="宋体" w:cs="宋体"/>
          <w:highlight w:val="none"/>
          <w:shd w:val="clear" w:color="auto" w:fill="FFFFFF"/>
        </w:rPr>
      </w:pPr>
    </w:p>
    <w:p w14:paraId="56C35586">
      <w:pPr>
        <w:pStyle w:val="9"/>
        <w:widowControl/>
        <w:spacing w:before="156" w:beforeLines="50" w:beforeAutospacing="0" w:after="156" w:afterLines="50" w:afterAutospacing="0" w:line="480" w:lineRule="auto"/>
        <w:rPr>
          <w:rFonts w:hint="eastAsia" w:ascii="宋体" w:hAnsi="宋体" w:cs="宋体"/>
          <w:highlight w:val="none"/>
          <w:u w:val="single"/>
          <w:shd w:val="clear" w:color="auto" w:fill="FFFFFF"/>
        </w:rPr>
      </w:pPr>
      <w:r>
        <w:rPr>
          <w:rFonts w:ascii="宋体" w:cs="宋体"/>
          <w:highlight w:val="none"/>
          <w:shd w:val="clear" w:color="auto" w:fill="FFFFFF"/>
        </w:rPr>
        <w:t> </w:t>
      </w:r>
      <w:r>
        <w:rPr>
          <w:rFonts w:hint="eastAsia" w:ascii="宋体" w:hAnsi="宋体" w:cs="宋体"/>
          <w:highlight w:val="none"/>
          <w:shd w:val="clear" w:color="auto" w:fill="FFFFFF"/>
        </w:rPr>
        <w:t>致：</w:t>
      </w:r>
      <w:r>
        <w:rPr>
          <w:rFonts w:hint="eastAsia" w:ascii="宋体" w:hAnsi="宋体" w:cs="宋体"/>
          <w:highlight w:val="none"/>
          <w:u w:val="single"/>
          <w:shd w:val="clear" w:color="auto" w:fill="FFFFFF"/>
        </w:rPr>
        <w:t>福建中医药大学附属人民医院</w:t>
      </w:r>
    </w:p>
    <w:p w14:paraId="2CAA1A0D">
      <w:pPr>
        <w:pStyle w:val="9"/>
        <w:widowControl/>
        <w:spacing w:before="156" w:beforeLines="50" w:beforeAutospacing="0" w:after="156" w:afterLines="50" w:afterAutospacing="0" w:line="480" w:lineRule="auto"/>
        <w:ind w:firstLine="480" w:firstLineChars="200"/>
        <w:rPr>
          <w:rFonts w:ascii="宋体" w:hAnsi="宋体" w:cs="宋体"/>
          <w:highlight w:val="none"/>
          <w:shd w:val="clear" w:color="auto" w:fill="FFFFFF"/>
        </w:rPr>
      </w:pPr>
      <w:r>
        <w:rPr>
          <w:rFonts w:hint="eastAsia" w:ascii="宋体" w:hAnsi="宋体" w:cs="宋体"/>
          <w:highlight w:val="none"/>
          <w:shd w:val="clear" w:color="auto" w:fill="FFFFFF"/>
        </w:rPr>
        <w:t>我司竞争性报价函具体如下：</w:t>
      </w:r>
    </w:p>
    <w:tbl>
      <w:tblPr>
        <w:tblStyle w:val="10"/>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34"/>
        <w:gridCol w:w="4468"/>
        <w:gridCol w:w="1256"/>
        <w:gridCol w:w="871"/>
        <w:gridCol w:w="1184"/>
        <w:gridCol w:w="1184"/>
      </w:tblGrid>
      <w:tr w14:paraId="2F34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34" w:type="dxa"/>
            <w:tcBorders>
              <w:top w:val="single" w:color="auto" w:sz="4" w:space="0"/>
              <w:left w:val="single" w:color="auto" w:sz="4" w:space="0"/>
              <w:bottom w:val="single" w:color="auto" w:sz="4" w:space="0"/>
              <w:right w:val="single" w:color="auto" w:sz="4" w:space="0"/>
            </w:tcBorders>
            <w:shd w:val="clear" w:color="auto" w:fill="FFFFFF"/>
            <w:noWrap/>
            <w:tcMar>
              <w:left w:w="108" w:type="dxa"/>
              <w:right w:w="108" w:type="dxa"/>
            </w:tcMar>
            <w:vAlign w:val="center"/>
          </w:tcPr>
          <w:p w14:paraId="0383F8D6">
            <w:pPr>
              <w:keepNext w:val="0"/>
              <w:keepLines w:val="0"/>
              <w:suppressLineNumbers w:val="0"/>
              <w:spacing w:before="0" w:beforeAutospacing="0" w:after="0" w:afterAutospacing="0" w:line="360" w:lineRule="exact"/>
              <w:ind w:left="0" w:right="0"/>
              <w:jc w:val="center"/>
              <w:rPr>
                <w:rFonts w:hint="eastAsia" w:ascii="宋体" w:hAnsi="宋体" w:cs="宋体"/>
                <w:sz w:val="24"/>
                <w:szCs w:val="24"/>
                <w:highlight w:val="none"/>
              </w:rPr>
            </w:pPr>
            <w:r>
              <w:rPr>
                <w:rFonts w:hint="eastAsia" w:ascii="宋体" w:hAnsi="宋体" w:cs="宋体"/>
                <w:sz w:val="24"/>
                <w:szCs w:val="24"/>
                <w:highlight w:val="none"/>
                <w:lang w:bidi="ar"/>
              </w:rPr>
              <w:t>采购包</w:t>
            </w:r>
          </w:p>
        </w:tc>
        <w:tc>
          <w:tcPr>
            <w:tcW w:w="4468" w:type="dxa"/>
            <w:tcBorders>
              <w:top w:val="single" w:color="auto" w:sz="4" w:space="0"/>
              <w:left w:val="single" w:color="auto" w:sz="4" w:space="0"/>
              <w:bottom w:val="single" w:color="auto" w:sz="4" w:space="0"/>
              <w:right w:val="single" w:color="auto" w:sz="4" w:space="0"/>
            </w:tcBorders>
            <w:shd w:val="clear" w:color="auto" w:fill="FFFFFF"/>
            <w:noWrap/>
            <w:tcMar>
              <w:left w:w="108" w:type="dxa"/>
              <w:right w:w="108" w:type="dxa"/>
            </w:tcMar>
            <w:vAlign w:val="center"/>
          </w:tcPr>
          <w:p w14:paraId="410654AF">
            <w:pPr>
              <w:keepNext w:val="0"/>
              <w:keepLines w:val="0"/>
              <w:suppressLineNumbers w:val="0"/>
              <w:spacing w:before="0" w:beforeAutospacing="0" w:after="0" w:afterAutospacing="0" w:line="360" w:lineRule="exact"/>
              <w:ind w:left="0" w:right="0"/>
              <w:jc w:val="center"/>
              <w:rPr>
                <w:rFonts w:hint="eastAsia" w:ascii="宋体" w:hAnsi="宋体" w:cs="宋体"/>
                <w:sz w:val="24"/>
                <w:szCs w:val="24"/>
                <w:highlight w:val="none"/>
              </w:rPr>
            </w:pPr>
            <w:r>
              <w:rPr>
                <w:rFonts w:hint="eastAsia" w:ascii="宋体" w:hAnsi="宋体" w:cs="宋体"/>
                <w:sz w:val="24"/>
                <w:szCs w:val="24"/>
                <w:highlight w:val="none"/>
                <w:lang w:bidi="ar"/>
              </w:rPr>
              <w:t>项目名称</w:t>
            </w:r>
          </w:p>
        </w:tc>
        <w:tc>
          <w:tcPr>
            <w:tcW w:w="1256" w:type="dxa"/>
            <w:tcBorders>
              <w:top w:val="single" w:color="auto" w:sz="4" w:space="0"/>
              <w:left w:val="single" w:color="auto" w:sz="4" w:space="0"/>
              <w:bottom w:val="single" w:color="auto" w:sz="4" w:space="0"/>
              <w:right w:val="single" w:color="auto" w:sz="4" w:space="0"/>
            </w:tcBorders>
            <w:shd w:val="clear" w:color="auto" w:fill="FFFFFF"/>
            <w:noWrap/>
            <w:tcMar>
              <w:left w:w="108" w:type="dxa"/>
              <w:right w:w="108" w:type="dxa"/>
            </w:tcMar>
            <w:vAlign w:val="center"/>
          </w:tcPr>
          <w:p w14:paraId="538C4C9E">
            <w:pPr>
              <w:keepNext w:val="0"/>
              <w:keepLines w:val="0"/>
              <w:suppressLineNumbers w:val="0"/>
              <w:spacing w:before="0" w:beforeAutospacing="0" w:after="0" w:afterAutospacing="0" w:line="360" w:lineRule="exact"/>
              <w:ind w:left="0" w:right="0"/>
              <w:jc w:val="center"/>
              <w:rPr>
                <w:rFonts w:hint="eastAsia" w:ascii="宋体" w:hAnsi="宋体" w:cs="宋体"/>
                <w:sz w:val="24"/>
                <w:szCs w:val="24"/>
                <w:highlight w:val="none"/>
              </w:rPr>
            </w:pPr>
            <w:r>
              <w:rPr>
                <w:rFonts w:hint="eastAsia" w:ascii="宋体" w:hAnsi="宋体" w:cs="宋体"/>
                <w:sz w:val="24"/>
                <w:szCs w:val="24"/>
                <w:highlight w:val="none"/>
                <w:lang w:val="en-US" w:eastAsia="zh-CN" w:bidi="ar"/>
              </w:rPr>
              <w:t>预估</w:t>
            </w:r>
            <w:r>
              <w:rPr>
                <w:rFonts w:hint="eastAsia" w:ascii="宋体" w:hAnsi="宋体" w:cs="宋体"/>
                <w:sz w:val="24"/>
                <w:szCs w:val="24"/>
                <w:highlight w:val="none"/>
                <w:lang w:bidi="ar"/>
              </w:rPr>
              <w:t>数量</w:t>
            </w:r>
          </w:p>
        </w:tc>
        <w:tc>
          <w:tcPr>
            <w:tcW w:w="871" w:type="dxa"/>
            <w:tcBorders>
              <w:top w:val="single" w:color="auto" w:sz="4" w:space="0"/>
              <w:left w:val="single" w:color="auto" w:sz="4" w:space="0"/>
              <w:bottom w:val="single" w:color="auto" w:sz="4" w:space="0"/>
              <w:right w:val="single" w:color="auto" w:sz="4" w:space="0"/>
            </w:tcBorders>
            <w:shd w:val="clear" w:color="auto" w:fill="FFFFFF"/>
            <w:noWrap/>
            <w:tcMar>
              <w:left w:w="108" w:type="dxa"/>
              <w:right w:w="108" w:type="dxa"/>
            </w:tcMar>
            <w:vAlign w:val="center"/>
          </w:tcPr>
          <w:p w14:paraId="252E935F">
            <w:pPr>
              <w:keepNext w:val="0"/>
              <w:keepLines w:val="0"/>
              <w:suppressLineNumbers w:val="0"/>
              <w:spacing w:before="0" w:beforeAutospacing="0" w:after="0" w:afterAutospacing="0" w:line="360" w:lineRule="exact"/>
              <w:ind w:left="0" w:right="0"/>
              <w:jc w:val="center"/>
              <w:rPr>
                <w:rFonts w:hint="eastAsia" w:ascii="宋体" w:hAnsi="宋体" w:cs="宋体"/>
                <w:sz w:val="24"/>
                <w:szCs w:val="24"/>
                <w:highlight w:val="none"/>
              </w:rPr>
            </w:pPr>
            <w:r>
              <w:rPr>
                <w:rFonts w:hint="eastAsia" w:ascii="宋体" w:hAnsi="宋体" w:cs="宋体"/>
                <w:sz w:val="24"/>
                <w:szCs w:val="24"/>
                <w:highlight w:val="none"/>
                <w:lang w:bidi="ar"/>
              </w:rPr>
              <w:t>单位</w:t>
            </w:r>
          </w:p>
        </w:tc>
        <w:tc>
          <w:tcPr>
            <w:tcW w:w="1184" w:type="dxa"/>
            <w:tcBorders>
              <w:top w:val="single" w:color="auto" w:sz="4" w:space="0"/>
              <w:left w:val="single" w:color="auto" w:sz="4" w:space="0"/>
              <w:bottom w:val="single" w:color="auto" w:sz="4" w:space="0"/>
              <w:right w:val="single" w:color="auto" w:sz="4" w:space="0"/>
            </w:tcBorders>
            <w:shd w:val="clear" w:color="auto" w:fill="FFFFFF"/>
            <w:noWrap/>
            <w:tcMar>
              <w:left w:w="108" w:type="dxa"/>
              <w:right w:w="108" w:type="dxa"/>
            </w:tcMar>
            <w:vAlign w:val="center"/>
          </w:tcPr>
          <w:p w14:paraId="01CB7D2B">
            <w:pPr>
              <w:keepNext w:val="0"/>
              <w:keepLines w:val="0"/>
              <w:suppressLineNumbers w:val="0"/>
              <w:spacing w:before="0" w:beforeAutospacing="0" w:after="0" w:afterAutospacing="0" w:line="360" w:lineRule="exact"/>
              <w:ind w:left="0" w:right="0"/>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bidi="ar"/>
              </w:rPr>
              <w:t>首次报价</w:t>
            </w:r>
            <w:r>
              <w:rPr>
                <w:rFonts w:hint="eastAsia" w:ascii="宋体" w:hAnsi="宋体" w:cs="宋体"/>
                <w:sz w:val="24"/>
                <w:szCs w:val="24"/>
                <w:highlight w:val="none"/>
                <w:lang w:eastAsia="zh-CN" w:bidi="ar"/>
              </w:rPr>
              <w:t>（</w:t>
            </w:r>
            <w:r>
              <w:rPr>
                <w:rFonts w:hint="eastAsia" w:ascii="宋体" w:hAnsi="宋体" w:cs="宋体"/>
                <w:sz w:val="24"/>
                <w:szCs w:val="24"/>
                <w:highlight w:val="none"/>
                <w:lang w:val="en-US" w:eastAsia="zh-CN" w:bidi="ar"/>
              </w:rPr>
              <w:t>元/页</w:t>
            </w:r>
            <w:r>
              <w:rPr>
                <w:rFonts w:hint="eastAsia" w:ascii="宋体" w:hAnsi="宋体" w:cs="宋体"/>
                <w:sz w:val="24"/>
                <w:szCs w:val="24"/>
                <w:highlight w:val="none"/>
                <w:lang w:eastAsia="zh-CN" w:bidi="ar"/>
              </w:rPr>
              <w:t>）</w:t>
            </w:r>
          </w:p>
        </w:tc>
        <w:tc>
          <w:tcPr>
            <w:tcW w:w="1184" w:type="dxa"/>
            <w:tcBorders>
              <w:top w:val="single" w:color="auto" w:sz="4" w:space="0"/>
              <w:left w:val="single" w:color="auto" w:sz="4" w:space="0"/>
              <w:bottom w:val="single" w:color="auto" w:sz="4" w:space="0"/>
              <w:right w:val="single" w:color="auto" w:sz="4" w:space="0"/>
            </w:tcBorders>
            <w:shd w:val="clear" w:color="auto" w:fill="FFFFFF"/>
            <w:noWrap/>
            <w:tcMar>
              <w:left w:w="108" w:type="dxa"/>
              <w:right w:w="108" w:type="dxa"/>
            </w:tcMar>
            <w:vAlign w:val="center"/>
          </w:tcPr>
          <w:p w14:paraId="7B9347A4">
            <w:pPr>
              <w:keepNext w:val="0"/>
              <w:keepLines w:val="0"/>
              <w:suppressLineNumbers w:val="0"/>
              <w:spacing w:before="0" w:beforeAutospacing="0" w:after="0" w:afterAutospacing="0" w:line="360" w:lineRule="exact"/>
              <w:ind w:left="0" w:right="0"/>
              <w:jc w:val="center"/>
              <w:rPr>
                <w:rFonts w:hint="default" w:ascii="宋体" w:hAnsi="宋体" w:cs="宋体"/>
                <w:sz w:val="24"/>
                <w:szCs w:val="24"/>
                <w:highlight w:val="none"/>
                <w:lang w:bidi="ar"/>
              </w:rPr>
            </w:pPr>
            <w:r>
              <w:rPr>
                <w:rFonts w:hint="eastAsia" w:ascii="宋体" w:hAnsi="宋体" w:cs="宋体"/>
                <w:sz w:val="24"/>
                <w:szCs w:val="24"/>
                <w:highlight w:val="none"/>
                <w:lang w:bidi="ar"/>
              </w:rPr>
              <w:t>备注</w:t>
            </w:r>
          </w:p>
        </w:tc>
      </w:tr>
      <w:tr w14:paraId="1785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jc w:val="center"/>
        </w:trPr>
        <w:tc>
          <w:tcPr>
            <w:tcW w:w="934" w:type="dxa"/>
            <w:tcBorders>
              <w:top w:val="single" w:color="auto" w:sz="4" w:space="0"/>
              <w:left w:val="single" w:color="auto" w:sz="4" w:space="0"/>
              <w:bottom w:val="single" w:color="auto" w:sz="4" w:space="0"/>
              <w:right w:val="single" w:color="auto" w:sz="4" w:space="0"/>
            </w:tcBorders>
            <w:shd w:val="clear" w:color="auto" w:fill="FFFFFF"/>
            <w:noWrap/>
            <w:tcMar>
              <w:left w:w="108" w:type="dxa"/>
              <w:right w:w="108" w:type="dxa"/>
            </w:tcMar>
            <w:vAlign w:val="center"/>
          </w:tcPr>
          <w:p w14:paraId="6E3A9D43">
            <w:pPr>
              <w:keepNext w:val="0"/>
              <w:keepLines w:val="0"/>
              <w:suppressLineNumbers w:val="0"/>
              <w:spacing w:before="0" w:beforeAutospacing="0" w:after="0" w:afterAutospacing="0" w:line="360" w:lineRule="exact"/>
              <w:ind w:left="0" w:right="0"/>
              <w:jc w:val="center"/>
              <w:rPr>
                <w:rFonts w:hint="default" w:ascii="宋体" w:hAnsi="宋体" w:cs="宋体"/>
                <w:sz w:val="24"/>
                <w:szCs w:val="24"/>
                <w:highlight w:val="none"/>
              </w:rPr>
            </w:pPr>
            <w:r>
              <w:rPr>
                <w:rFonts w:hint="eastAsia" w:ascii="宋体" w:hAnsi="宋体" w:cs="宋体"/>
                <w:sz w:val="24"/>
                <w:szCs w:val="24"/>
                <w:highlight w:val="none"/>
              </w:rPr>
              <w:t>...</w:t>
            </w:r>
          </w:p>
        </w:tc>
        <w:tc>
          <w:tcPr>
            <w:tcW w:w="4468" w:type="dxa"/>
            <w:tcBorders>
              <w:top w:val="single" w:color="auto" w:sz="4" w:space="0"/>
              <w:left w:val="single" w:color="auto" w:sz="4" w:space="0"/>
              <w:bottom w:val="single" w:color="auto" w:sz="4" w:space="0"/>
              <w:right w:val="single" w:color="auto" w:sz="4" w:space="0"/>
            </w:tcBorders>
            <w:shd w:val="clear" w:color="auto" w:fill="FFFFFF"/>
            <w:noWrap/>
            <w:tcMar>
              <w:left w:w="108" w:type="dxa"/>
              <w:right w:w="108" w:type="dxa"/>
            </w:tcMar>
            <w:vAlign w:val="center"/>
          </w:tcPr>
          <w:p w14:paraId="6F3E81D6">
            <w:pPr>
              <w:keepNext w:val="0"/>
              <w:keepLines w:val="0"/>
              <w:suppressLineNumbers w:val="0"/>
              <w:spacing w:before="0" w:beforeAutospacing="0" w:after="0" w:afterAutospacing="0" w:line="360" w:lineRule="exact"/>
              <w:ind w:left="0" w:right="0"/>
              <w:jc w:val="center"/>
              <w:rPr>
                <w:rFonts w:hint="eastAsia" w:ascii="宋体" w:hAnsi="宋体" w:cs="宋体"/>
                <w:sz w:val="24"/>
                <w:szCs w:val="24"/>
                <w:highlight w:val="none"/>
              </w:rPr>
            </w:pPr>
          </w:p>
        </w:tc>
        <w:tc>
          <w:tcPr>
            <w:tcW w:w="1256" w:type="dxa"/>
            <w:tcBorders>
              <w:top w:val="single" w:color="auto" w:sz="4" w:space="0"/>
              <w:left w:val="single" w:color="auto" w:sz="4" w:space="0"/>
              <w:bottom w:val="single" w:color="auto" w:sz="4" w:space="0"/>
              <w:right w:val="single" w:color="auto" w:sz="4" w:space="0"/>
            </w:tcBorders>
            <w:shd w:val="clear" w:color="auto" w:fill="FFFFFF"/>
            <w:noWrap/>
            <w:tcMar>
              <w:left w:w="108" w:type="dxa"/>
              <w:right w:w="108" w:type="dxa"/>
            </w:tcMar>
            <w:vAlign w:val="center"/>
          </w:tcPr>
          <w:p w14:paraId="5876896C">
            <w:pPr>
              <w:keepNext w:val="0"/>
              <w:keepLines w:val="0"/>
              <w:suppressLineNumbers w:val="0"/>
              <w:spacing w:before="0" w:beforeAutospacing="0" w:after="0" w:afterAutospacing="0" w:line="360" w:lineRule="exact"/>
              <w:ind w:left="0" w:right="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850万页</w:t>
            </w:r>
          </w:p>
        </w:tc>
        <w:tc>
          <w:tcPr>
            <w:tcW w:w="871" w:type="dxa"/>
            <w:tcBorders>
              <w:top w:val="single" w:color="auto" w:sz="4" w:space="0"/>
              <w:left w:val="single" w:color="auto" w:sz="4" w:space="0"/>
              <w:bottom w:val="single" w:color="auto" w:sz="4" w:space="0"/>
              <w:right w:val="single" w:color="auto" w:sz="4" w:space="0"/>
            </w:tcBorders>
            <w:shd w:val="clear" w:color="auto" w:fill="FFFFFF"/>
            <w:noWrap/>
            <w:tcMar>
              <w:left w:w="108" w:type="dxa"/>
              <w:right w:w="108" w:type="dxa"/>
            </w:tcMar>
            <w:vAlign w:val="center"/>
          </w:tcPr>
          <w:p w14:paraId="6258CA13">
            <w:pPr>
              <w:keepNext w:val="0"/>
              <w:keepLines w:val="0"/>
              <w:suppressLineNumbers w:val="0"/>
              <w:spacing w:before="0" w:beforeAutospacing="0" w:after="0" w:afterAutospacing="0" w:line="360" w:lineRule="exact"/>
              <w:ind w:left="0" w:right="0"/>
              <w:jc w:val="center"/>
              <w:rPr>
                <w:rFonts w:hint="eastAsia" w:ascii="宋体" w:hAnsi="宋体" w:cs="宋体"/>
                <w:sz w:val="24"/>
                <w:szCs w:val="24"/>
                <w:highlight w:val="none"/>
              </w:rPr>
            </w:pPr>
          </w:p>
        </w:tc>
        <w:tc>
          <w:tcPr>
            <w:tcW w:w="1184" w:type="dxa"/>
            <w:tcBorders>
              <w:top w:val="single" w:color="auto" w:sz="4" w:space="0"/>
              <w:left w:val="single" w:color="auto" w:sz="4" w:space="0"/>
              <w:bottom w:val="single" w:color="auto" w:sz="4" w:space="0"/>
              <w:right w:val="single" w:color="auto" w:sz="4" w:space="0"/>
            </w:tcBorders>
            <w:shd w:val="clear" w:color="auto" w:fill="FFFFFF"/>
            <w:noWrap/>
            <w:tcMar>
              <w:left w:w="108" w:type="dxa"/>
              <w:right w:w="108" w:type="dxa"/>
            </w:tcMar>
            <w:vAlign w:val="center"/>
          </w:tcPr>
          <w:p w14:paraId="0375E96B">
            <w:pPr>
              <w:keepNext w:val="0"/>
              <w:keepLines w:val="0"/>
              <w:suppressLineNumbers w:val="0"/>
              <w:spacing w:before="0" w:beforeAutospacing="0" w:after="0" w:afterAutospacing="0" w:line="360" w:lineRule="exact"/>
              <w:ind w:left="0" w:right="0"/>
              <w:jc w:val="center"/>
              <w:rPr>
                <w:rFonts w:hint="eastAsia" w:ascii="宋体" w:hAnsi="宋体" w:cs="宋体"/>
                <w:sz w:val="24"/>
                <w:szCs w:val="24"/>
                <w:highlight w:val="none"/>
              </w:rPr>
            </w:pPr>
          </w:p>
        </w:tc>
        <w:tc>
          <w:tcPr>
            <w:tcW w:w="1184" w:type="dxa"/>
            <w:tcBorders>
              <w:top w:val="single" w:color="auto" w:sz="4" w:space="0"/>
              <w:left w:val="single" w:color="auto" w:sz="4" w:space="0"/>
              <w:bottom w:val="single" w:color="auto" w:sz="4" w:space="0"/>
              <w:right w:val="single" w:color="auto" w:sz="4" w:space="0"/>
            </w:tcBorders>
            <w:shd w:val="clear" w:color="auto" w:fill="FFFFFF"/>
            <w:noWrap/>
            <w:tcMar>
              <w:left w:w="108" w:type="dxa"/>
              <w:right w:w="108" w:type="dxa"/>
            </w:tcMar>
            <w:vAlign w:val="center"/>
          </w:tcPr>
          <w:p w14:paraId="4B25DFE3">
            <w:pPr>
              <w:keepNext w:val="0"/>
              <w:keepLines w:val="0"/>
              <w:suppressLineNumbers w:val="0"/>
              <w:spacing w:before="0" w:beforeAutospacing="0" w:after="0" w:afterAutospacing="0" w:line="360" w:lineRule="exact"/>
              <w:ind w:left="0" w:right="0"/>
              <w:jc w:val="center"/>
              <w:rPr>
                <w:rFonts w:hint="eastAsia" w:ascii="宋体" w:hAnsi="宋体" w:cs="宋体"/>
                <w:sz w:val="24"/>
                <w:szCs w:val="24"/>
                <w:highlight w:val="none"/>
              </w:rPr>
            </w:pPr>
          </w:p>
        </w:tc>
      </w:tr>
      <w:tr w14:paraId="76AB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77" w:hRule="atLeast"/>
          <w:jc w:val="center"/>
        </w:trPr>
        <w:tc>
          <w:tcPr>
            <w:tcW w:w="7529" w:type="dxa"/>
            <w:gridSpan w:val="4"/>
            <w:tcBorders>
              <w:top w:val="single" w:color="auto" w:sz="4" w:space="0"/>
              <w:left w:val="single" w:color="auto" w:sz="4" w:space="0"/>
              <w:bottom w:val="single" w:color="auto" w:sz="4" w:space="0"/>
              <w:right w:val="single" w:color="auto" w:sz="4" w:space="0"/>
            </w:tcBorders>
            <w:shd w:val="clear" w:color="auto" w:fill="FFFFFF"/>
            <w:noWrap/>
            <w:tcMar>
              <w:left w:w="108" w:type="dxa"/>
              <w:right w:w="108" w:type="dxa"/>
            </w:tcMar>
            <w:vAlign w:val="center"/>
          </w:tcPr>
          <w:p w14:paraId="77BD8947">
            <w:pPr>
              <w:keepNext w:val="0"/>
              <w:keepLines w:val="0"/>
              <w:suppressLineNumbers w:val="0"/>
              <w:spacing w:before="0" w:beforeAutospacing="0" w:after="0" w:afterAutospacing="0" w:line="360" w:lineRule="exact"/>
              <w:ind w:left="0" w:right="0"/>
              <w:rPr>
                <w:rFonts w:hint="eastAsia" w:ascii="宋体" w:hAnsi="宋体" w:cs="宋体"/>
                <w:sz w:val="24"/>
                <w:szCs w:val="24"/>
                <w:highlight w:val="none"/>
              </w:rPr>
            </w:pPr>
            <w:r>
              <w:rPr>
                <w:rFonts w:hint="eastAsia" w:ascii="宋体" w:hAnsi="宋体" w:cs="宋体"/>
                <w:sz w:val="24"/>
                <w:szCs w:val="24"/>
                <w:highlight w:val="none"/>
                <w:lang w:bidi="ar"/>
              </w:rPr>
              <w:t>合计：（大写金额）</w:t>
            </w:r>
          </w:p>
        </w:tc>
        <w:tc>
          <w:tcPr>
            <w:tcW w:w="1184" w:type="dxa"/>
            <w:tcBorders>
              <w:top w:val="single" w:color="auto" w:sz="4" w:space="0"/>
              <w:left w:val="single" w:color="auto" w:sz="4" w:space="0"/>
              <w:bottom w:val="single" w:color="auto" w:sz="4" w:space="0"/>
              <w:right w:val="single" w:color="auto" w:sz="4" w:space="0"/>
            </w:tcBorders>
            <w:shd w:val="clear" w:color="auto" w:fill="FFFFFF"/>
            <w:noWrap/>
            <w:tcMar>
              <w:left w:w="108" w:type="dxa"/>
              <w:right w:w="108" w:type="dxa"/>
            </w:tcMar>
            <w:vAlign w:val="center"/>
          </w:tcPr>
          <w:p w14:paraId="333D1428">
            <w:pPr>
              <w:keepNext w:val="0"/>
              <w:keepLines w:val="0"/>
              <w:suppressLineNumbers w:val="0"/>
              <w:spacing w:before="0" w:beforeAutospacing="0" w:after="0" w:afterAutospacing="0" w:line="360" w:lineRule="exact"/>
              <w:ind w:left="0" w:right="0"/>
              <w:jc w:val="center"/>
              <w:rPr>
                <w:rFonts w:hint="eastAsia" w:ascii="宋体" w:hAnsi="宋体" w:cs="宋体"/>
                <w:sz w:val="24"/>
                <w:szCs w:val="24"/>
                <w:highlight w:val="none"/>
              </w:rPr>
            </w:pPr>
          </w:p>
        </w:tc>
        <w:tc>
          <w:tcPr>
            <w:tcW w:w="1184" w:type="dxa"/>
            <w:tcBorders>
              <w:top w:val="single" w:color="auto" w:sz="4" w:space="0"/>
              <w:left w:val="single" w:color="auto" w:sz="4" w:space="0"/>
              <w:bottom w:val="single" w:color="auto" w:sz="4" w:space="0"/>
              <w:right w:val="single" w:color="auto" w:sz="4" w:space="0"/>
            </w:tcBorders>
            <w:shd w:val="clear" w:color="auto" w:fill="FFFFFF"/>
            <w:noWrap/>
            <w:tcMar>
              <w:left w:w="108" w:type="dxa"/>
              <w:right w:w="108" w:type="dxa"/>
            </w:tcMar>
            <w:vAlign w:val="center"/>
          </w:tcPr>
          <w:p w14:paraId="5E1E3D36">
            <w:pPr>
              <w:keepNext w:val="0"/>
              <w:keepLines w:val="0"/>
              <w:suppressLineNumbers w:val="0"/>
              <w:spacing w:before="0" w:beforeAutospacing="0" w:after="0" w:afterAutospacing="0" w:line="360" w:lineRule="exact"/>
              <w:ind w:left="0" w:right="0"/>
              <w:jc w:val="center"/>
              <w:rPr>
                <w:rFonts w:hint="eastAsia" w:ascii="宋体" w:hAnsi="宋体" w:cs="宋体"/>
                <w:sz w:val="24"/>
                <w:szCs w:val="24"/>
                <w:highlight w:val="none"/>
              </w:rPr>
            </w:pPr>
          </w:p>
        </w:tc>
      </w:tr>
    </w:tbl>
    <w:p w14:paraId="1AE3D3D7">
      <w:pPr>
        <w:pStyle w:val="4"/>
        <w:numPr>
          <w:ilvl w:val="0"/>
          <w:numId w:val="7"/>
        </w:numPr>
        <w:spacing w:line="480" w:lineRule="auto"/>
        <w:rPr>
          <w:rFonts w:hAnsi="宋体" w:cs="宋体"/>
          <w:sz w:val="24"/>
          <w:szCs w:val="24"/>
          <w:highlight w:val="none"/>
        </w:rPr>
      </w:pPr>
      <w:r>
        <w:rPr>
          <w:rFonts w:hint="eastAsia"/>
          <w:sz w:val="24"/>
          <w:szCs w:val="24"/>
          <w:highlight w:val="none"/>
        </w:rPr>
        <w:t>我司愿意按照竞争性谈判文件中的一切要求，提供相关证明材料，初始报价为人民币（大写）</w:t>
      </w:r>
      <w:r>
        <w:rPr>
          <w:sz w:val="24"/>
          <w:szCs w:val="24"/>
          <w:highlight w:val="none"/>
          <w:u w:val="single"/>
        </w:rPr>
        <w:t xml:space="preserve">            </w:t>
      </w:r>
      <w:r>
        <w:rPr>
          <w:sz w:val="24"/>
          <w:szCs w:val="24"/>
          <w:highlight w:val="none"/>
        </w:rPr>
        <w:t xml:space="preserve"> </w:t>
      </w:r>
      <w:r>
        <w:rPr>
          <w:rFonts w:hint="eastAsia" w:hAnsi="宋体" w:cs="宋体"/>
          <w:sz w:val="24"/>
          <w:szCs w:val="24"/>
          <w:highlight w:val="none"/>
        </w:rPr>
        <w:t>。以我公司最终报价为准。</w:t>
      </w:r>
    </w:p>
    <w:p w14:paraId="1ED853CC">
      <w:pPr>
        <w:pStyle w:val="4"/>
        <w:spacing w:line="480" w:lineRule="auto"/>
        <w:rPr>
          <w:rFonts w:hAnsi="宋体" w:cs="宋体"/>
          <w:sz w:val="24"/>
          <w:szCs w:val="24"/>
          <w:highlight w:val="none"/>
        </w:rPr>
      </w:pPr>
      <w:r>
        <w:rPr>
          <w:rFonts w:hint="eastAsia" w:hAnsi="宋体" w:cs="宋体"/>
          <w:sz w:val="24"/>
          <w:szCs w:val="24"/>
          <w:highlight w:val="none"/>
        </w:rPr>
        <w:t>2、我司完全理解谈判文件中的相关内容并严格根据要求提供，提供的内容真实有效。</w:t>
      </w:r>
    </w:p>
    <w:p w14:paraId="19E65A01">
      <w:pPr>
        <w:pStyle w:val="4"/>
        <w:numPr>
          <w:ilvl w:val="0"/>
          <w:numId w:val="7"/>
        </w:numPr>
        <w:spacing w:line="480" w:lineRule="auto"/>
        <w:rPr>
          <w:rFonts w:hAnsi="宋体" w:cs="宋体"/>
          <w:sz w:val="24"/>
          <w:szCs w:val="24"/>
          <w:highlight w:val="none"/>
        </w:rPr>
      </w:pPr>
      <w:r>
        <w:rPr>
          <w:rFonts w:hint="eastAsia" w:hAnsi="宋体" w:cs="宋体"/>
          <w:sz w:val="24"/>
          <w:szCs w:val="24"/>
          <w:highlight w:val="none"/>
        </w:rPr>
        <w:t>谈判过程承诺严格遵守国家相关法律法规。</w:t>
      </w:r>
    </w:p>
    <w:p w14:paraId="241C9CF9">
      <w:pPr>
        <w:pStyle w:val="9"/>
        <w:widowControl/>
        <w:spacing w:afterAutospacing="0" w:line="480" w:lineRule="auto"/>
        <w:rPr>
          <w:color w:val="FF0000"/>
          <w:highlight w:val="none"/>
        </w:rPr>
      </w:pPr>
      <w:r>
        <w:rPr>
          <w:rFonts w:hint="eastAsia" w:ascii="宋体" w:hAnsi="宋体" w:cs="宋体"/>
          <w:kern w:val="2"/>
          <w:highlight w:val="none"/>
        </w:rPr>
        <w:t>投标人代表签字：</w:t>
      </w:r>
      <w:r>
        <w:rPr>
          <w:rFonts w:ascii="宋体" w:cs="宋体"/>
          <w:highlight w:val="none"/>
          <w:u w:val="single"/>
        </w:rPr>
        <w:t>        </w:t>
      </w:r>
      <w:r>
        <w:rPr>
          <w:rFonts w:hint="eastAsia" w:ascii="宋体" w:cs="宋体"/>
          <w:highlight w:val="none"/>
          <w:u w:val="single"/>
          <w:lang w:val="en-US" w:eastAsia="zh-CN"/>
        </w:rPr>
        <w:t xml:space="preserve">   </w:t>
      </w:r>
      <w:r>
        <w:rPr>
          <w:rFonts w:ascii="宋体" w:hAnsi="宋体" w:cs="宋体"/>
          <w:highlight w:val="none"/>
          <w:u w:val="single"/>
        </w:rPr>
        <w:t xml:space="preserve"> </w:t>
      </w:r>
      <w:bookmarkStart w:id="2" w:name="_GoBack"/>
      <w:bookmarkEnd w:id="2"/>
    </w:p>
    <w:p w14:paraId="44587C06">
      <w:pPr>
        <w:pStyle w:val="4"/>
        <w:spacing w:line="480" w:lineRule="auto"/>
        <w:rPr>
          <w:rFonts w:hint="eastAsia" w:hAnsi="宋体" w:cs="宋体"/>
          <w:sz w:val="24"/>
          <w:szCs w:val="24"/>
          <w:highlight w:val="none"/>
          <w:u w:val="single"/>
          <w:lang w:val="en-US" w:eastAsia="zh-CN"/>
        </w:rPr>
      </w:pPr>
      <w:r>
        <w:rPr>
          <w:rFonts w:hint="eastAsia" w:hAnsi="宋体" w:cs="宋体"/>
          <w:sz w:val="24"/>
          <w:szCs w:val="24"/>
          <w:highlight w:val="none"/>
        </w:rPr>
        <w:t>时间：</w:t>
      </w:r>
      <w:r>
        <w:rPr>
          <w:rFonts w:hAnsi="宋体" w:cs="宋体"/>
          <w:sz w:val="24"/>
          <w:szCs w:val="24"/>
          <w:highlight w:val="none"/>
        </w:rPr>
        <w:t xml:space="preserve"> </w:t>
      </w:r>
      <w:r>
        <w:rPr>
          <w:rFonts w:hAnsi="宋体" w:cs="宋体"/>
          <w:sz w:val="24"/>
          <w:szCs w:val="24"/>
          <w:highlight w:val="none"/>
          <w:u w:val="single"/>
        </w:rPr>
        <w:t xml:space="preserve">                 </w:t>
      </w:r>
    </w:p>
    <w:p w14:paraId="31C5F65A">
      <w:pPr>
        <w:pStyle w:val="4"/>
        <w:spacing w:line="360" w:lineRule="auto"/>
        <w:rPr>
          <w:rFonts w:hint="default" w:ascii="宋体" w:hAnsi="宋体" w:eastAsia="宋体" w:cs="宋体"/>
          <w:b/>
          <w:bCs/>
          <w:color w:val="E54C5E" w:themeColor="accent6"/>
          <w:sz w:val="21"/>
          <w:szCs w:val="21"/>
          <w:highlight w:val="none"/>
          <w:u w:val="none"/>
          <w:lang w:val="en-US" w:eastAsia="zh-CN"/>
          <w14:textFill>
            <w14:solidFill>
              <w14:schemeClr w14:val="accent6"/>
            </w14:solidFill>
          </w14:textFill>
        </w:rPr>
      </w:pPr>
      <w:r>
        <w:rPr>
          <w:rFonts w:hint="default" w:hAnsi="宋体" w:cs="宋体"/>
          <w:b/>
          <w:bCs/>
          <w:color w:val="E54C5E" w:themeColor="accent6"/>
          <w:sz w:val="21"/>
          <w:szCs w:val="21"/>
          <w:highlight w:val="none"/>
          <w:u w:val="none"/>
          <w:lang w:val="en-US" w:eastAsia="zh-CN"/>
          <w14:textFill>
            <w14:solidFill>
              <w14:schemeClr w14:val="accent6"/>
            </w14:solidFill>
          </w14:textFill>
        </w:rPr>
        <w:t>报价</w:t>
      </w:r>
      <w:r>
        <w:rPr>
          <w:rFonts w:hint="default" w:ascii="宋体" w:hAnsi="宋体" w:eastAsia="宋体" w:cs="宋体"/>
          <w:b/>
          <w:bCs/>
          <w:color w:val="E54C5E" w:themeColor="accent6"/>
          <w:sz w:val="21"/>
          <w:szCs w:val="21"/>
          <w:highlight w:val="none"/>
          <w:u w:val="none"/>
          <w:lang w:val="en-US" w:eastAsia="zh-CN"/>
          <w14:textFill>
            <w14:solidFill>
              <w14:schemeClr w14:val="accent6"/>
            </w14:solidFill>
          </w14:textFill>
        </w:rPr>
        <w:t>说明</w:t>
      </w:r>
      <w:r>
        <w:rPr>
          <w:rFonts w:hint="default" w:ascii="宋体" w:hAnsi="宋体" w:eastAsia="宋体" w:cs="宋体"/>
          <w:b/>
          <w:bCs/>
          <w:color w:val="E54C5E" w:themeColor="accent6"/>
          <w:sz w:val="21"/>
          <w:szCs w:val="21"/>
          <w:highlight w:val="none"/>
          <w:u w:val="none"/>
          <w:lang w:val="en-US" w:eastAsia="zh-CN"/>
          <w14:textFill>
            <w14:solidFill>
              <w14:schemeClr w14:val="accent6"/>
            </w14:solidFill>
          </w14:textFill>
        </w:rPr>
        <w:t>(以下内容报价函打印时删除)</w:t>
      </w:r>
      <w:r>
        <w:rPr>
          <w:rFonts w:hint="default" w:ascii="宋体" w:hAnsi="宋体" w:eastAsia="宋体" w:cs="宋体"/>
          <w:b/>
          <w:bCs/>
          <w:color w:val="E54C5E" w:themeColor="accent6"/>
          <w:sz w:val="21"/>
          <w:szCs w:val="21"/>
          <w:highlight w:val="none"/>
          <w:u w:val="none"/>
          <w:lang w:val="en-US" w:eastAsia="zh-CN"/>
          <w14:textFill>
            <w14:solidFill>
              <w14:schemeClr w14:val="accent6"/>
            </w14:solidFill>
          </w14:textFill>
        </w:rPr>
        <w:t>：</w:t>
      </w:r>
    </w:p>
    <w:p w14:paraId="768623EE">
      <w:pPr>
        <w:pStyle w:val="4"/>
        <w:spacing w:line="360" w:lineRule="auto"/>
        <w:rPr>
          <w:rFonts w:hint="default" w:hAnsi="宋体" w:cs="宋体"/>
          <w:b/>
          <w:bCs/>
          <w:color w:val="E54C5E" w:themeColor="accent6"/>
          <w:sz w:val="21"/>
          <w:szCs w:val="21"/>
          <w:highlight w:val="none"/>
          <w:u w:val="none"/>
          <w:lang w:val="en-US" w:eastAsia="zh-CN"/>
          <w14:textFill>
            <w14:solidFill>
              <w14:schemeClr w14:val="accent6"/>
            </w14:solidFill>
          </w14:textFill>
        </w:rPr>
      </w:pPr>
      <w:r>
        <w:rPr>
          <w:rFonts w:hint="default" w:hAnsi="宋体" w:cs="宋体"/>
          <w:b/>
          <w:bCs/>
          <w:color w:val="E54C5E" w:themeColor="accent6"/>
          <w:sz w:val="21"/>
          <w:szCs w:val="21"/>
          <w:highlight w:val="none"/>
          <w:u w:val="none"/>
          <w:lang w:val="en-US" w:eastAsia="zh-CN"/>
          <w14:textFill>
            <w14:solidFill>
              <w14:schemeClr w14:val="accent6"/>
            </w14:solidFill>
          </w14:textFill>
        </w:rPr>
        <w:t>1.投标人在投标文件中提供的报价为第一次报价，该报价将作为本次竞争性报价的基础依据。</w:t>
      </w:r>
    </w:p>
    <w:p w14:paraId="50451E02">
      <w:pPr>
        <w:pStyle w:val="4"/>
        <w:spacing w:line="360" w:lineRule="auto"/>
        <w:rPr>
          <w:rFonts w:hint="default" w:hAnsi="宋体" w:cs="宋体"/>
          <w:b/>
          <w:bCs/>
          <w:color w:val="E54C5E" w:themeColor="accent6"/>
          <w:sz w:val="21"/>
          <w:szCs w:val="21"/>
          <w:highlight w:val="none"/>
          <w:u w:val="none"/>
          <w:lang w:val="en-US" w:eastAsia="zh-CN"/>
          <w14:textFill>
            <w14:solidFill>
              <w14:schemeClr w14:val="accent6"/>
            </w14:solidFill>
          </w14:textFill>
        </w:rPr>
      </w:pPr>
      <w:r>
        <w:rPr>
          <w:rFonts w:hint="default" w:hAnsi="宋体" w:cs="宋体"/>
          <w:b/>
          <w:bCs/>
          <w:color w:val="E54C5E" w:themeColor="accent6"/>
          <w:sz w:val="21"/>
          <w:szCs w:val="21"/>
          <w:highlight w:val="none"/>
          <w:u w:val="none"/>
          <w:lang w:val="en-US" w:eastAsia="zh-CN"/>
          <w14:textFill>
            <w14:solidFill>
              <w14:schemeClr w14:val="accent6"/>
            </w14:solidFill>
          </w14:textFill>
        </w:rPr>
        <w:t>2.投标人须另行单独准备一份竞争性报价函（二次报价函），按</w:t>
      </w:r>
      <w:r>
        <w:rPr>
          <w:rFonts w:hint="eastAsia" w:hAnsi="宋体" w:cs="宋体"/>
          <w:b/>
          <w:bCs/>
          <w:color w:val="E54C5E" w:themeColor="accent6"/>
          <w:sz w:val="21"/>
          <w:szCs w:val="21"/>
          <w:highlight w:val="none"/>
          <w:u w:val="none"/>
          <w:lang w:val="en-US" w:eastAsia="zh-CN"/>
          <w14:textFill>
            <w14:solidFill>
              <w14:schemeClr w14:val="accent6"/>
            </w14:solidFill>
          </w14:textFill>
        </w:rPr>
        <w:t>招标文件</w:t>
      </w:r>
      <w:r>
        <w:rPr>
          <w:rFonts w:hint="default" w:hAnsi="宋体" w:cs="宋体"/>
          <w:b/>
          <w:bCs/>
          <w:color w:val="E54C5E" w:themeColor="accent6"/>
          <w:sz w:val="21"/>
          <w:szCs w:val="21"/>
          <w:highlight w:val="none"/>
          <w:u w:val="none"/>
          <w:lang w:val="en-US" w:eastAsia="zh-CN"/>
          <w14:textFill>
            <w14:solidFill>
              <w14:schemeClr w14:val="accent6"/>
            </w14:solidFill>
          </w14:textFill>
        </w:rPr>
        <w:t>要求</w:t>
      </w:r>
      <w:r>
        <w:rPr>
          <w:rFonts w:hint="eastAsia" w:hAnsi="宋体" w:cs="宋体"/>
          <w:b/>
          <w:bCs/>
          <w:color w:val="E54C5E" w:themeColor="accent6"/>
          <w:sz w:val="21"/>
          <w:szCs w:val="21"/>
          <w:highlight w:val="none"/>
          <w:u w:val="none"/>
          <w:lang w:val="en-US" w:eastAsia="zh-CN"/>
          <w14:textFill>
            <w14:solidFill>
              <w14:schemeClr w14:val="accent6"/>
            </w14:solidFill>
          </w14:textFill>
        </w:rPr>
        <w:t>打印</w:t>
      </w:r>
      <w:r>
        <w:rPr>
          <w:rFonts w:hint="default" w:hAnsi="宋体" w:cs="宋体"/>
          <w:b/>
          <w:bCs/>
          <w:color w:val="E54C5E" w:themeColor="accent6"/>
          <w:sz w:val="21"/>
          <w:szCs w:val="21"/>
          <w:highlight w:val="none"/>
          <w:u w:val="none"/>
          <w:lang w:val="en-US" w:eastAsia="zh-CN"/>
          <w14:textFill>
            <w14:solidFill>
              <w14:schemeClr w14:val="accent6"/>
            </w14:solidFill>
          </w14:textFill>
        </w:rPr>
        <w:t>：</w:t>
      </w:r>
    </w:p>
    <w:p w14:paraId="2293B93E">
      <w:pPr>
        <w:pStyle w:val="4"/>
        <w:spacing w:line="360" w:lineRule="auto"/>
        <w:rPr>
          <w:rFonts w:hint="default" w:hAnsi="宋体" w:cs="宋体"/>
          <w:b/>
          <w:bCs/>
          <w:color w:val="E54C5E" w:themeColor="accent6"/>
          <w:sz w:val="21"/>
          <w:szCs w:val="21"/>
          <w:highlight w:val="none"/>
          <w:u w:val="none"/>
          <w:lang w:val="en-US" w:eastAsia="zh-CN"/>
          <w14:textFill>
            <w14:solidFill>
              <w14:schemeClr w14:val="accent6"/>
            </w14:solidFill>
          </w14:textFill>
        </w:rPr>
      </w:pPr>
      <w:r>
        <w:rPr>
          <w:rFonts w:hint="eastAsia" w:hAnsi="宋体" w:cs="宋体"/>
          <w:b/>
          <w:bCs/>
          <w:color w:val="E54C5E" w:themeColor="accent6"/>
          <w:sz w:val="21"/>
          <w:szCs w:val="21"/>
          <w:highlight w:val="none"/>
          <w:u w:val="none"/>
          <w:lang w:val="en-US" w:eastAsia="zh-CN"/>
          <w14:textFill>
            <w14:solidFill>
              <w14:schemeClr w14:val="accent6"/>
            </w14:solidFill>
          </w14:textFill>
        </w:rPr>
        <w:t>（1）需</w:t>
      </w:r>
      <w:r>
        <w:rPr>
          <w:rFonts w:hint="default" w:hAnsi="宋体" w:cs="宋体"/>
          <w:b/>
          <w:bCs/>
          <w:color w:val="E54C5E" w:themeColor="accent6"/>
          <w:sz w:val="21"/>
          <w:szCs w:val="21"/>
          <w:highlight w:val="none"/>
          <w:u w:val="none"/>
          <w:lang w:val="en-US" w:eastAsia="zh-CN"/>
          <w14:textFill>
            <w14:solidFill>
              <w14:schemeClr w14:val="accent6"/>
            </w14:solidFill>
          </w14:textFill>
        </w:rPr>
        <w:t>按招标方提供的格式或自拟格式填写完整二次报价；打印后加盖投标人公章，并由法定代表人或授权代表签字；</w:t>
      </w:r>
    </w:p>
    <w:p w14:paraId="102695FB">
      <w:pPr>
        <w:pStyle w:val="4"/>
        <w:spacing w:line="360" w:lineRule="auto"/>
        <w:rPr>
          <w:rFonts w:hint="default" w:hAnsi="宋体" w:cs="宋体"/>
          <w:b/>
          <w:bCs/>
          <w:color w:val="E54C5E" w:themeColor="accent6"/>
          <w:sz w:val="21"/>
          <w:szCs w:val="21"/>
          <w:highlight w:val="none"/>
          <w:u w:val="none"/>
          <w:lang w:val="en-US" w:eastAsia="zh-CN"/>
          <w14:textFill>
            <w14:solidFill>
              <w14:schemeClr w14:val="accent6"/>
            </w14:solidFill>
          </w14:textFill>
        </w:rPr>
      </w:pPr>
      <w:r>
        <w:rPr>
          <w:rFonts w:hint="eastAsia" w:hAnsi="宋体" w:cs="宋体"/>
          <w:b/>
          <w:bCs/>
          <w:color w:val="E54C5E" w:themeColor="accent6"/>
          <w:sz w:val="21"/>
          <w:szCs w:val="21"/>
          <w:highlight w:val="none"/>
          <w:u w:val="none"/>
          <w:lang w:val="en-US" w:eastAsia="zh-CN"/>
          <w14:textFill>
            <w14:solidFill>
              <w14:schemeClr w14:val="accent6"/>
            </w14:solidFill>
          </w14:textFill>
        </w:rPr>
        <w:t>（2）</w:t>
      </w:r>
      <w:r>
        <w:rPr>
          <w:rFonts w:hint="default" w:hAnsi="宋体" w:cs="宋体"/>
          <w:b/>
          <w:bCs/>
          <w:color w:val="E54C5E" w:themeColor="accent6"/>
          <w:sz w:val="21"/>
          <w:szCs w:val="21"/>
          <w:highlight w:val="none"/>
          <w:u w:val="none"/>
          <w:lang w:val="en-US" w:eastAsia="zh-CN"/>
          <w14:textFill>
            <w14:solidFill>
              <w14:schemeClr w14:val="accent6"/>
            </w14:solidFill>
          </w14:textFill>
        </w:rPr>
        <w:t>将该报价函装入密封信封袋，信封袋封口处加盖投标人公章；</w:t>
      </w:r>
    </w:p>
    <w:p w14:paraId="7E024E4F">
      <w:pPr>
        <w:pStyle w:val="4"/>
        <w:spacing w:line="360" w:lineRule="auto"/>
        <w:rPr>
          <w:rFonts w:hint="default" w:hAnsi="宋体" w:cs="宋体"/>
          <w:b/>
          <w:bCs/>
          <w:color w:val="E54C5E" w:themeColor="accent6"/>
          <w:sz w:val="21"/>
          <w:szCs w:val="21"/>
          <w:highlight w:val="none"/>
          <w:u w:val="none"/>
          <w:lang w:val="en-US" w:eastAsia="zh-CN"/>
          <w14:textFill>
            <w14:solidFill>
              <w14:schemeClr w14:val="accent6"/>
            </w14:solidFill>
          </w14:textFill>
        </w:rPr>
      </w:pPr>
      <w:r>
        <w:rPr>
          <w:rFonts w:hint="eastAsia" w:hAnsi="宋体" w:cs="宋体"/>
          <w:b/>
          <w:bCs/>
          <w:color w:val="E54C5E" w:themeColor="accent6"/>
          <w:sz w:val="21"/>
          <w:szCs w:val="21"/>
          <w:highlight w:val="none"/>
          <w:u w:val="none"/>
          <w:lang w:val="en-US" w:eastAsia="zh-CN"/>
          <w14:textFill>
            <w14:solidFill>
              <w14:schemeClr w14:val="accent6"/>
            </w14:solidFill>
          </w14:textFill>
        </w:rPr>
        <w:t>（3）</w:t>
      </w:r>
      <w:r>
        <w:rPr>
          <w:rFonts w:hint="default" w:hAnsi="宋体" w:cs="宋体"/>
          <w:b/>
          <w:bCs/>
          <w:color w:val="E54C5E" w:themeColor="accent6"/>
          <w:sz w:val="21"/>
          <w:szCs w:val="21"/>
          <w:highlight w:val="none"/>
          <w:u w:val="none"/>
          <w:lang w:val="en-US" w:eastAsia="zh-CN"/>
          <w14:textFill>
            <w14:solidFill>
              <w14:schemeClr w14:val="accent6"/>
            </w14:solidFill>
          </w14:textFill>
        </w:rPr>
        <w:t>该密封报价函仅在二次报价环节现场提交，不随投标文件一同递交。</w:t>
      </w:r>
    </w:p>
    <w:p w14:paraId="06B08332">
      <w:pPr>
        <w:pStyle w:val="4"/>
        <w:spacing w:line="360" w:lineRule="auto"/>
        <w:rPr>
          <w:rFonts w:hint="default" w:hAnsi="宋体" w:cs="宋体"/>
          <w:b/>
          <w:bCs/>
          <w:color w:val="E54C5E" w:themeColor="accent6"/>
          <w:sz w:val="21"/>
          <w:szCs w:val="21"/>
          <w:highlight w:val="none"/>
          <w:u w:val="none"/>
          <w:lang w:val="en-US" w:eastAsia="zh-CN"/>
          <w14:textFill>
            <w14:solidFill>
              <w14:schemeClr w14:val="accent6"/>
            </w14:solidFill>
          </w14:textFill>
        </w:rPr>
        <w:sectPr>
          <w:footerReference r:id="rId3" w:type="default"/>
          <w:pgSz w:w="11906" w:h="16838"/>
          <w:pgMar w:top="1440" w:right="1286" w:bottom="1440" w:left="1800" w:header="851" w:footer="992" w:gutter="0"/>
          <w:pgNumType w:chapStyle="1"/>
          <w:cols w:space="720" w:num="1"/>
          <w:docGrid w:type="lines" w:linePitch="312" w:charSpace="0"/>
        </w:sectPr>
      </w:pPr>
      <w:r>
        <w:rPr>
          <w:rFonts w:hint="default" w:hAnsi="宋体" w:cs="宋体"/>
          <w:b/>
          <w:bCs/>
          <w:color w:val="E54C5E" w:themeColor="accent6"/>
          <w:sz w:val="21"/>
          <w:szCs w:val="21"/>
          <w:highlight w:val="none"/>
          <w:u w:val="none"/>
          <w:lang w:val="en-US" w:eastAsia="zh-CN"/>
          <w14:textFill>
            <w14:solidFill>
              <w14:schemeClr w14:val="accent6"/>
            </w14:solidFill>
          </w14:textFill>
        </w:rPr>
        <w:t>3.二次报价为最终报价，将作为评标、定标的直接依据，请投标人谨慎填报</w:t>
      </w:r>
      <w:r>
        <w:rPr>
          <w:rFonts w:hint="eastAsia" w:hAnsi="宋体" w:cs="宋体"/>
          <w:b/>
          <w:bCs/>
          <w:color w:val="E54C5E" w:themeColor="accent6"/>
          <w:sz w:val="21"/>
          <w:szCs w:val="21"/>
          <w:highlight w:val="none"/>
          <w:u w:val="none"/>
          <w:lang w:val="en-US" w:eastAsia="zh-CN"/>
          <w14:textFill>
            <w14:solidFill>
              <w14:schemeClr w14:val="accent6"/>
            </w14:solidFill>
          </w14:textFill>
        </w:rPr>
        <w:t>。</w:t>
      </w:r>
    </w:p>
    <w:p w14:paraId="145B869B">
      <w:pPr>
        <w:tabs>
          <w:tab w:val="left" w:pos="900"/>
        </w:tabs>
        <w:spacing w:line="360" w:lineRule="auto"/>
        <w:rPr>
          <w:rFonts w:ascii="宋体"/>
          <w:sz w:val="24"/>
          <w:szCs w:val="24"/>
          <w:highlight w:val="none"/>
        </w:rPr>
      </w:pPr>
    </w:p>
    <w:p w14:paraId="7C90247C">
      <w:pPr>
        <w:tabs>
          <w:tab w:val="left" w:pos="6300"/>
        </w:tabs>
        <w:snapToGrid w:val="0"/>
        <w:spacing w:line="360" w:lineRule="auto"/>
        <w:jc w:val="center"/>
        <w:outlineLvl w:val="0"/>
        <w:rPr>
          <w:rFonts w:ascii="宋体"/>
          <w:b/>
          <w:sz w:val="28"/>
          <w:szCs w:val="28"/>
          <w:highlight w:val="none"/>
        </w:rPr>
      </w:pPr>
      <w:r>
        <w:rPr>
          <w:rFonts w:hint="eastAsia" w:ascii="宋体" w:hAnsi="宋体"/>
          <w:b/>
          <w:sz w:val="28"/>
          <w:szCs w:val="28"/>
          <w:highlight w:val="none"/>
        </w:rPr>
        <w:t>法定代表人授权委托书</w:t>
      </w:r>
    </w:p>
    <w:p w14:paraId="5895CB76">
      <w:pPr>
        <w:tabs>
          <w:tab w:val="left" w:pos="6300"/>
        </w:tabs>
        <w:snapToGrid w:val="0"/>
        <w:spacing w:line="360" w:lineRule="auto"/>
        <w:rPr>
          <w:rFonts w:ascii="宋体"/>
          <w:sz w:val="24"/>
          <w:szCs w:val="24"/>
          <w:highlight w:val="none"/>
        </w:rPr>
      </w:pPr>
    </w:p>
    <w:p w14:paraId="1AB157B3">
      <w:pPr>
        <w:tabs>
          <w:tab w:val="left" w:pos="6300"/>
        </w:tabs>
        <w:snapToGrid w:val="0"/>
        <w:spacing w:line="360" w:lineRule="auto"/>
        <w:rPr>
          <w:rFonts w:ascii="宋体"/>
          <w:sz w:val="24"/>
          <w:szCs w:val="24"/>
          <w:highlight w:val="none"/>
        </w:rPr>
      </w:pPr>
    </w:p>
    <w:p w14:paraId="1D85BD95">
      <w:pPr>
        <w:pStyle w:val="9"/>
        <w:widowControl/>
        <w:spacing w:beforeLines="50" w:beforeAutospacing="0" w:afterLines="50" w:afterAutospacing="0"/>
        <w:rPr>
          <w:rFonts w:ascii="宋体" w:cs="宋体"/>
          <w:sz w:val="24"/>
          <w:szCs w:val="24"/>
          <w:highlight w:val="none"/>
          <w:u w:val="single"/>
          <w:shd w:val="clear" w:color="auto" w:fill="FFFFFF"/>
        </w:rPr>
      </w:pPr>
      <w:r>
        <w:rPr>
          <w:rFonts w:hint="eastAsia" w:ascii="宋体" w:hAnsi="宋体" w:cs="宋体"/>
          <w:sz w:val="24"/>
          <w:szCs w:val="24"/>
          <w:highlight w:val="none"/>
          <w:shd w:val="clear" w:color="auto" w:fill="FFFFFF"/>
        </w:rPr>
        <w:t>致：</w:t>
      </w:r>
      <w:r>
        <w:rPr>
          <w:rFonts w:hint="eastAsia" w:ascii="宋体" w:hAnsi="宋体" w:cs="宋体"/>
          <w:sz w:val="24"/>
          <w:szCs w:val="24"/>
          <w:highlight w:val="none"/>
          <w:u w:val="single"/>
          <w:shd w:val="clear" w:color="auto" w:fill="FFFFFF"/>
        </w:rPr>
        <w:t>福建中医药大学附属人民医院</w:t>
      </w:r>
    </w:p>
    <w:p w14:paraId="71754BE2">
      <w:pPr>
        <w:pStyle w:val="9"/>
        <w:widowControl/>
        <w:spacing w:beforeLines="50" w:beforeAutospacing="0" w:afterLines="50" w:afterAutospacing="0" w:line="360" w:lineRule="auto"/>
        <w:ind w:firstLine="420"/>
        <w:rPr>
          <w:sz w:val="24"/>
          <w:szCs w:val="24"/>
          <w:highlight w:val="none"/>
        </w:rPr>
      </w:pPr>
      <w:r>
        <w:rPr>
          <w:rFonts w:hint="eastAsia" w:ascii="宋体" w:hAnsi="宋体" w:cs="宋体"/>
          <w:sz w:val="24"/>
          <w:szCs w:val="24"/>
          <w:highlight w:val="none"/>
          <w:shd w:val="clear" w:color="auto" w:fill="FFFFFF"/>
        </w:rPr>
        <w:t>我方的单位负责人</w:t>
      </w:r>
      <w:r>
        <w:rPr>
          <w:rFonts w:hint="eastAsia" w:ascii="宋体" w:hAnsi="宋体" w:cs="宋体"/>
          <w:sz w:val="24"/>
          <w:szCs w:val="24"/>
          <w:highlight w:val="none"/>
          <w:u w:val="single"/>
          <w:shd w:val="clear" w:color="auto" w:fill="FFFFFF"/>
        </w:rPr>
        <w:t>（</w:t>
      </w:r>
      <w:r>
        <w:rPr>
          <w:rFonts w:ascii="宋体" w:hAnsi="宋体" w:cs="宋体"/>
          <w:sz w:val="24"/>
          <w:szCs w:val="24"/>
          <w:highlight w:val="none"/>
          <w:u w:val="single"/>
          <w:shd w:val="clear" w:color="auto" w:fill="FFFFFF"/>
        </w:rPr>
        <w:t xml:space="preserve">       </w:t>
      </w:r>
      <w:r>
        <w:rPr>
          <w:rFonts w:hint="eastAsia" w:ascii="宋体" w:hAnsi="宋体" w:cs="宋体"/>
          <w:sz w:val="24"/>
          <w:szCs w:val="24"/>
          <w:highlight w:val="none"/>
          <w:u w:val="single"/>
          <w:shd w:val="clear" w:color="auto" w:fill="FFFFFF"/>
        </w:rPr>
        <w:t>）</w:t>
      </w:r>
      <w:r>
        <w:rPr>
          <w:rFonts w:hint="eastAsia" w:ascii="宋体" w:hAnsi="宋体" w:cs="宋体"/>
          <w:sz w:val="24"/>
          <w:szCs w:val="24"/>
          <w:highlight w:val="none"/>
          <w:shd w:val="clear" w:color="auto" w:fill="FFFFFF"/>
        </w:rPr>
        <w:t>授权</w:t>
      </w:r>
      <w:r>
        <w:rPr>
          <w:rFonts w:hint="eastAsia" w:ascii="宋体" w:hAnsi="宋体" w:cs="宋体"/>
          <w:sz w:val="24"/>
          <w:szCs w:val="24"/>
          <w:highlight w:val="none"/>
          <w:u w:val="single"/>
          <w:shd w:val="clear" w:color="auto" w:fill="FFFFFF"/>
        </w:rPr>
        <w:t>（</w:t>
      </w:r>
      <w:r>
        <w:rPr>
          <w:rFonts w:ascii="宋体" w:hAnsi="宋体" w:cs="宋体"/>
          <w:sz w:val="24"/>
          <w:szCs w:val="24"/>
          <w:highlight w:val="none"/>
          <w:u w:val="single"/>
          <w:shd w:val="clear" w:color="auto" w:fill="FFFFFF"/>
        </w:rPr>
        <w:t xml:space="preserve">        </w:t>
      </w:r>
      <w:r>
        <w:rPr>
          <w:rFonts w:hint="eastAsia" w:ascii="宋体" w:hAnsi="宋体" w:cs="宋体"/>
          <w:sz w:val="24"/>
          <w:szCs w:val="24"/>
          <w:highlight w:val="none"/>
          <w:u w:val="single"/>
          <w:shd w:val="clear" w:color="auto" w:fill="FFFFFF"/>
        </w:rPr>
        <w:t>）</w:t>
      </w:r>
      <w:r>
        <w:rPr>
          <w:rFonts w:hint="eastAsia" w:ascii="宋体" w:hAnsi="宋体" w:cs="宋体"/>
          <w:sz w:val="24"/>
          <w:szCs w:val="24"/>
          <w:highlight w:val="none"/>
          <w:shd w:val="clear" w:color="auto" w:fill="FFFFFF"/>
        </w:rPr>
        <w:t>为供应商代表，代表我方参加</w:t>
      </w:r>
      <w:r>
        <w:rPr>
          <w:rFonts w:ascii="宋体" w:hAnsi="宋体" w:cs="宋体"/>
          <w:sz w:val="24"/>
          <w:szCs w:val="24"/>
          <w:highlight w:val="none"/>
          <w:u w:val="single"/>
          <w:shd w:val="clear" w:color="auto" w:fill="FFFFFF"/>
        </w:rPr>
        <w:t xml:space="preserve">              </w:t>
      </w:r>
      <w:r>
        <w:rPr>
          <w:rFonts w:hint="eastAsia" w:ascii="宋体" w:hAnsi="宋体" w:cs="宋体"/>
          <w:sz w:val="24"/>
          <w:szCs w:val="24"/>
          <w:highlight w:val="none"/>
          <w:shd w:val="clear" w:color="auto" w:fill="FFFFFF"/>
        </w:rPr>
        <w:t>的投标，全权代表我方处理投标过程的一切事宜，包括但不限于：投标、参与开标、谈判、签约等。供应商代表在投标过程中所签署的一切文件和处理与之有关的一切事务，我方均予以认可并对此承担责任。</w:t>
      </w:r>
    </w:p>
    <w:p w14:paraId="3F76245C">
      <w:pPr>
        <w:pStyle w:val="9"/>
        <w:widowControl/>
        <w:spacing w:beforeLines="50" w:beforeAutospacing="0" w:afterLines="50" w:afterAutospacing="0" w:line="360" w:lineRule="auto"/>
        <w:ind w:firstLine="420"/>
        <w:rPr>
          <w:sz w:val="24"/>
          <w:szCs w:val="24"/>
          <w:highlight w:val="none"/>
        </w:rPr>
      </w:pPr>
      <w:r>
        <w:rPr>
          <w:rFonts w:hint="eastAsia" w:ascii="宋体" w:hAnsi="宋体" w:cs="宋体"/>
          <w:sz w:val="24"/>
          <w:szCs w:val="24"/>
          <w:highlight w:val="none"/>
          <w:shd w:val="clear" w:color="auto" w:fill="FFFFFF"/>
        </w:rPr>
        <w:t>供应商代表无转委权。特此授权。</w:t>
      </w:r>
    </w:p>
    <w:p w14:paraId="6D44ED65">
      <w:pPr>
        <w:pStyle w:val="9"/>
        <w:widowControl/>
        <w:spacing w:beforeLines="50" w:beforeAutospacing="0" w:afterLines="50" w:afterAutospacing="0"/>
        <w:ind w:firstLine="420"/>
        <w:jc w:val="center"/>
        <w:rPr>
          <w:sz w:val="24"/>
          <w:szCs w:val="24"/>
          <w:highlight w:val="none"/>
        </w:rPr>
      </w:pPr>
      <w:r>
        <w:rPr>
          <w:rFonts w:hint="eastAsia" w:ascii="宋体" w:hAnsi="宋体" w:cs="宋体"/>
          <w:sz w:val="24"/>
          <w:szCs w:val="24"/>
          <w:highlight w:val="none"/>
          <w:shd w:val="clear" w:color="auto" w:fill="FFFFFF"/>
        </w:rPr>
        <w:t>（以下无正文）</w:t>
      </w:r>
    </w:p>
    <w:p w14:paraId="4001A330">
      <w:pPr>
        <w:pStyle w:val="9"/>
        <w:widowControl/>
        <w:spacing w:beforeLines="50" w:beforeAutospacing="0" w:afterLines="50" w:afterAutospacing="0"/>
        <w:ind w:firstLine="420"/>
        <w:rPr>
          <w:sz w:val="24"/>
          <w:szCs w:val="24"/>
          <w:highlight w:val="none"/>
        </w:rPr>
      </w:pPr>
      <w:r>
        <w:rPr>
          <w:rFonts w:ascii="宋体" w:cs="宋体"/>
          <w:sz w:val="24"/>
          <w:szCs w:val="24"/>
          <w:highlight w:val="none"/>
          <w:shd w:val="clear" w:color="auto" w:fill="FFFFFF"/>
        </w:rPr>
        <w:t> </w:t>
      </w:r>
    </w:p>
    <w:p w14:paraId="7AF897F7">
      <w:pPr>
        <w:pStyle w:val="9"/>
        <w:widowControl/>
        <w:spacing w:beforeLines="50" w:beforeAutospacing="0" w:afterLines="50" w:afterAutospacing="0"/>
        <w:ind w:firstLine="420"/>
        <w:rPr>
          <w:sz w:val="24"/>
          <w:szCs w:val="24"/>
          <w:highlight w:val="none"/>
        </w:rPr>
      </w:pPr>
      <w:r>
        <w:rPr>
          <w:rFonts w:hint="eastAsia" w:ascii="宋体" w:hAnsi="宋体" w:cs="宋体"/>
          <w:sz w:val="24"/>
          <w:szCs w:val="24"/>
          <w:highlight w:val="none"/>
          <w:shd w:val="clear" w:color="auto" w:fill="FFFFFF"/>
        </w:rPr>
        <w:t>单位负责人：</w:t>
      </w:r>
      <w:r>
        <w:rPr>
          <w:rFonts w:ascii="宋体" w:cs="宋体"/>
          <w:sz w:val="24"/>
          <w:szCs w:val="24"/>
          <w:highlight w:val="none"/>
          <w:u w:val="single"/>
          <w:shd w:val="clear" w:color="auto" w:fill="FFFFFF"/>
        </w:rPr>
        <w:t>   </w:t>
      </w:r>
      <w:r>
        <w:rPr>
          <w:rFonts w:ascii="宋体" w:hAnsi="宋体" w:cs="宋体"/>
          <w:sz w:val="24"/>
          <w:szCs w:val="24"/>
          <w:highlight w:val="none"/>
          <w:u w:val="single"/>
          <w:shd w:val="clear" w:color="auto" w:fill="FFFFFF"/>
        </w:rPr>
        <w:t xml:space="preserve">    </w:t>
      </w:r>
      <w:r>
        <w:rPr>
          <w:rFonts w:hint="eastAsia" w:ascii="宋体" w:hAnsi="宋体" w:cs="宋体"/>
          <w:sz w:val="24"/>
          <w:szCs w:val="24"/>
          <w:highlight w:val="none"/>
          <w:shd w:val="clear" w:color="auto" w:fill="FFFFFF"/>
        </w:rPr>
        <w:t>身份证号：</w:t>
      </w:r>
      <w:r>
        <w:rPr>
          <w:rFonts w:ascii="宋体" w:cs="宋体"/>
          <w:sz w:val="24"/>
          <w:szCs w:val="24"/>
          <w:highlight w:val="none"/>
          <w:u w:val="single"/>
          <w:shd w:val="clear" w:color="auto" w:fill="FFFFFF"/>
        </w:rPr>
        <w:t>  </w:t>
      </w:r>
      <w:r>
        <w:rPr>
          <w:rFonts w:ascii="宋体" w:hAnsi="宋体" w:cs="宋体"/>
          <w:sz w:val="24"/>
          <w:szCs w:val="24"/>
          <w:highlight w:val="none"/>
          <w:u w:val="single"/>
          <w:shd w:val="clear" w:color="auto" w:fill="FFFFFF"/>
        </w:rPr>
        <w:t xml:space="preserve">        </w:t>
      </w:r>
      <w:r>
        <w:rPr>
          <w:rFonts w:hint="eastAsia" w:ascii="宋体" w:hAnsi="宋体" w:cs="宋体"/>
          <w:sz w:val="24"/>
          <w:szCs w:val="24"/>
          <w:highlight w:val="none"/>
          <w:shd w:val="clear" w:color="auto" w:fill="FFFFFF"/>
        </w:rPr>
        <w:t>手机：</w:t>
      </w:r>
      <w:r>
        <w:rPr>
          <w:rFonts w:ascii="宋体" w:cs="宋体"/>
          <w:sz w:val="24"/>
          <w:szCs w:val="24"/>
          <w:highlight w:val="none"/>
          <w:u w:val="single"/>
          <w:shd w:val="clear" w:color="auto" w:fill="FFFFFF"/>
        </w:rPr>
        <w:t> </w:t>
      </w:r>
      <w:r>
        <w:rPr>
          <w:rFonts w:ascii="宋体" w:hAnsi="宋体" w:cs="宋体"/>
          <w:sz w:val="24"/>
          <w:szCs w:val="24"/>
          <w:highlight w:val="none"/>
          <w:u w:val="single"/>
          <w:shd w:val="clear" w:color="auto" w:fill="FFFFFF"/>
        </w:rPr>
        <w:t xml:space="preserve">         </w:t>
      </w:r>
    </w:p>
    <w:p w14:paraId="7160340D">
      <w:pPr>
        <w:pStyle w:val="9"/>
        <w:widowControl/>
        <w:spacing w:beforeLines="50" w:beforeAutospacing="0" w:afterLines="50" w:afterAutospacing="0"/>
        <w:ind w:firstLine="420"/>
        <w:rPr>
          <w:sz w:val="24"/>
          <w:szCs w:val="24"/>
          <w:highlight w:val="none"/>
        </w:rPr>
      </w:pPr>
      <w:r>
        <w:rPr>
          <w:rFonts w:hint="eastAsia" w:ascii="宋体" w:hAnsi="宋体" w:cs="宋体"/>
          <w:sz w:val="24"/>
          <w:szCs w:val="24"/>
          <w:highlight w:val="none"/>
          <w:shd w:val="clear" w:color="auto" w:fill="FFFFFF"/>
        </w:rPr>
        <w:t>供应商代表：</w:t>
      </w:r>
      <w:r>
        <w:rPr>
          <w:rFonts w:ascii="宋体" w:cs="宋体"/>
          <w:sz w:val="24"/>
          <w:szCs w:val="24"/>
          <w:highlight w:val="none"/>
          <w:u w:val="single"/>
          <w:shd w:val="clear" w:color="auto" w:fill="FFFFFF"/>
        </w:rPr>
        <w:t>   </w:t>
      </w:r>
      <w:r>
        <w:rPr>
          <w:rFonts w:ascii="宋体" w:hAnsi="宋体" w:cs="宋体"/>
          <w:sz w:val="24"/>
          <w:szCs w:val="24"/>
          <w:highlight w:val="none"/>
          <w:u w:val="single"/>
          <w:shd w:val="clear" w:color="auto" w:fill="FFFFFF"/>
        </w:rPr>
        <w:t xml:space="preserve">   </w:t>
      </w:r>
      <w:r>
        <w:rPr>
          <w:rFonts w:hint="eastAsia" w:ascii="宋体" w:hAnsi="宋体" w:cs="宋体"/>
          <w:sz w:val="24"/>
          <w:szCs w:val="24"/>
          <w:highlight w:val="none"/>
          <w:shd w:val="clear" w:color="auto" w:fill="FFFFFF"/>
        </w:rPr>
        <w:t>身份证号：</w:t>
      </w:r>
      <w:r>
        <w:rPr>
          <w:rFonts w:ascii="宋体" w:cs="宋体"/>
          <w:sz w:val="24"/>
          <w:szCs w:val="24"/>
          <w:highlight w:val="none"/>
          <w:u w:val="single"/>
          <w:shd w:val="clear" w:color="auto" w:fill="FFFFFF"/>
        </w:rPr>
        <w:t>  </w:t>
      </w:r>
      <w:r>
        <w:rPr>
          <w:rFonts w:ascii="宋体" w:hAnsi="宋体" w:cs="宋体"/>
          <w:sz w:val="24"/>
          <w:szCs w:val="24"/>
          <w:highlight w:val="none"/>
          <w:u w:val="single"/>
          <w:shd w:val="clear" w:color="auto" w:fill="FFFFFF"/>
        </w:rPr>
        <w:t xml:space="preserve">          </w:t>
      </w:r>
      <w:r>
        <w:rPr>
          <w:rFonts w:hint="eastAsia" w:ascii="宋体" w:hAnsi="宋体" w:cs="宋体"/>
          <w:sz w:val="24"/>
          <w:szCs w:val="24"/>
          <w:highlight w:val="none"/>
          <w:shd w:val="clear" w:color="auto" w:fill="FFFFFF"/>
        </w:rPr>
        <w:t>手机：</w:t>
      </w:r>
      <w:r>
        <w:rPr>
          <w:rFonts w:ascii="宋体" w:cs="宋体"/>
          <w:sz w:val="24"/>
          <w:szCs w:val="24"/>
          <w:highlight w:val="none"/>
          <w:u w:val="single"/>
          <w:shd w:val="clear" w:color="auto" w:fill="FFFFFF"/>
        </w:rPr>
        <w:t>  </w:t>
      </w:r>
      <w:r>
        <w:rPr>
          <w:rFonts w:ascii="宋体" w:hAnsi="宋体" w:cs="宋体"/>
          <w:sz w:val="24"/>
          <w:szCs w:val="24"/>
          <w:highlight w:val="none"/>
          <w:u w:val="single"/>
          <w:shd w:val="clear" w:color="auto" w:fill="FFFFFF"/>
        </w:rPr>
        <w:t xml:space="preserve">       </w:t>
      </w:r>
    </w:p>
    <w:p w14:paraId="4A2C5A7B">
      <w:pPr>
        <w:pStyle w:val="9"/>
        <w:widowControl/>
        <w:spacing w:beforeLines="50" w:beforeAutospacing="0" w:afterLines="50" w:afterAutospacing="0"/>
        <w:ind w:firstLine="420"/>
        <w:rPr>
          <w:sz w:val="24"/>
          <w:szCs w:val="24"/>
          <w:highlight w:val="none"/>
        </w:rPr>
      </w:pPr>
      <w:r>
        <w:rPr>
          <w:rFonts w:ascii="Calibri" w:hAnsi="Calibri" w:eastAsia="微软雅黑" w:cs="Calibri"/>
          <w:sz w:val="24"/>
          <w:szCs w:val="24"/>
          <w:highlight w:val="none"/>
          <w:shd w:val="clear" w:color="auto" w:fill="FFFFFF"/>
        </w:rPr>
        <w:t> </w:t>
      </w:r>
      <w:r>
        <w:rPr>
          <w:rFonts w:hint="eastAsia" w:ascii="宋体" w:hAnsi="宋体" w:cs="宋体"/>
          <w:sz w:val="24"/>
          <w:szCs w:val="24"/>
          <w:highlight w:val="none"/>
          <w:shd w:val="clear" w:color="auto" w:fill="FFFFFF"/>
        </w:rPr>
        <w:t>授权方</w:t>
      </w:r>
    </w:p>
    <w:p w14:paraId="1E483BE0">
      <w:pPr>
        <w:pStyle w:val="9"/>
        <w:widowControl/>
        <w:spacing w:beforeLines="50" w:beforeAutospacing="0" w:afterLines="50" w:afterAutospacing="0" w:line="360" w:lineRule="auto"/>
        <w:ind w:firstLine="420"/>
        <w:rPr>
          <w:sz w:val="24"/>
          <w:szCs w:val="24"/>
          <w:highlight w:val="none"/>
        </w:rPr>
      </w:pPr>
      <w:r>
        <w:rPr>
          <w:rFonts w:hint="eastAsia" w:ascii="宋体" w:hAnsi="宋体" w:cs="宋体"/>
          <w:sz w:val="24"/>
          <w:szCs w:val="24"/>
          <w:highlight w:val="none"/>
          <w:shd w:val="clear" w:color="auto" w:fill="FFFFFF"/>
        </w:rPr>
        <w:t>供应商：</w:t>
      </w:r>
      <w:r>
        <w:rPr>
          <w:rFonts w:hint="eastAsia" w:ascii="宋体" w:hAnsi="宋体" w:cs="宋体"/>
          <w:sz w:val="24"/>
          <w:szCs w:val="24"/>
          <w:highlight w:val="none"/>
          <w:u w:val="single"/>
          <w:shd w:val="clear" w:color="auto" w:fill="FFFFFF"/>
        </w:rPr>
        <w:t>（</w:t>
      </w:r>
      <w:r>
        <w:rPr>
          <w:rFonts w:ascii="宋体" w:hAnsi="宋体" w:cs="宋体"/>
          <w:sz w:val="24"/>
          <w:szCs w:val="24"/>
          <w:highlight w:val="none"/>
          <w:u w:val="single"/>
          <w:shd w:val="clear" w:color="auto" w:fill="FFFFFF"/>
        </w:rPr>
        <w:t xml:space="preserve">             </w:t>
      </w:r>
      <w:r>
        <w:rPr>
          <w:rFonts w:hint="eastAsia" w:ascii="宋体" w:hAnsi="宋体" w:cs="宋体"/>
          <w:sz w:val="24"/>
          <w:szCs w:val="24"/>
          <w:highlight w:val="none"/>
          <w:u w:val="single"/>
          <w:shd w:val="clear" w:color="auto" w:fill="FFFFFF"/>
        </w:rPr>
        <w:t>全称并加盖单位公章）</w:t>
      </w:r>
    </w:p>
    <w:p w14:paraId="59D8C19C">
      <w:pPr>
        <w:pStyle w:val="9"/>
        <w:widowControl/>
        <w:spacing w:beforeLines="50" w:beforeAutospacing="0" w:afterLines="50" w:afterAutospacing="0"/>
        <w:ind w:firstLine="420"/>
        <w:rPr>
          <w:sz w:val="24"/>
          <w:szCs w:val="24"/>
          <w:highlight w:val="none"/>
        </w:rPr>
      </w:pPr>
      <w:r>
        <w:rPr>
          <w:rFonts w:hint="eastAsia" w:ascii="宋体" w:hAnsi="宋体" w:cs="宋体"/>
          <w:sz w:val="24"/>
          <w:szCs w:val="24"/>
          <w:highlight w:val="none"/>
          <w:shd w:val="clear" w:color="auto" w:fill="FFFFFF"/>
        </w:rPr>
        <w:t>单位负责人签字或盖章：</w:t>
      </w:r>
      <w:r>
        <w:rPr>
          <w:rFonts w:ascii="宋体" w:cs="宋体"/>
          <w:sz w:val="24"/>
          <w:szCs w:val="24"/>
          <w:highlight w:val="none"/>
          <w:u w:val="single"/>
          <w:shd w:val="clear" w:color="auto" w:fill="FFFFFF"/>
        </w:rPr>
        <w:t>                  </w:t>
      </w:r>
    </w:p>
    <w:p w14:paraId="4E2E1DF7">
      <w:pPr>
        <w:pStyle w:val="9"/>
        <w:widowControl/>
        <w:spacing w:beforeLines="50" w:beforeAutospacing="0" w:afterLines="50" w:afterAutospacing="0"/>
        <w:ind w:firstLine="420"/>
        <w:rPr>
          <w:sz w:val="24"/>
          <w:szCs w:val="24"/>
          <w:highlight w:val="none"/>
        </w:rPr>
      </w:pPr>
      <w:r>
        <w:rPr>
          <w:rFonts w:ascii="Calibri" w:hAnsi="Calibri" w:eastAsia="微软雅黑" w:cs="Calibri"/>
          <w:sz w:val="24"/>
          <w:szCs w:val="24"/>
          <w:highlight w:val="none"/>
          <w:shd w:val="clear" w:color="auto" w:fill="FFFFFF"/>
        </w:rPr>
        <w:t> </w:t>
      </w:r>
    </w:p>
    <w:p w14:paraId="234BCC08">
      <w:pPr>
        <w:pStyle w:val="9"/>
        <w:widowControl/>
        <w:spacing w:beforeLines="50" w:beforeAutospacing="0" w:afterLines="50" w:afterAutospacing="0"/>
        <w:ind w:firstLine="420"/>
        <w:rPr>
          <w:sz w:val="24"/>
          <w:szCs w:val="24"/>
          <w:highlight w:val="none"/>
        </w:rPr>
      </w:pPr>
      <w:r>
        <w:rPr>
          <w:rFonts w:hint="eastAsia" w:ascii="宋体" w:hAnsi="宋体" w:cs="宋体"/>
          <w:sz w:val="24"/>
          <w:szCs w:val="24"/>
          <w:highlight w:val="none"/>
          <w:shd w:val="clear" w:color="auto" w:fill="FFFFFF"/>
        </w:rPr>
        <w:t>接受授权方供应商代表签字：</w:t>
      </w:r>
      <w:r>
        <w:rPr>
          <w:rFonts w:ascii="宋体" w:cs="宋体"/>
          <w:sz w:val="24"/>
          <w:szCs w:val="24"/>
          <w:highlight w:val="none"/>
          <w:u w:val="single"/>
          <w:shd w:val="clear" w:color="auto" w:fill="FFFFFF"/>
        </w:rPr>
        <w:t>                 </w:t>
      </w:r>
    </w:p>
    <w:p w14:paraId="7CABC23B">
      <w:pPr>
        <w:pStyle w:val="9"/>
        <w:widowControl/>
        <w:spacing w:beforeLines="50" w:beforeAutospacing="0" w:afterLines="50" w:afterAutospacing="0"/>
        <w:ind w:firstLine="420"/>
        <w:rPr>
          <w:sz w:val="24"/>
          <w:szCs w:val="24"/>
          <w:highlight w:val="none"/>
        </w:rPr>
      </w:pPr>
      <w:r>
        <w:rPr>
          <w:rFonts w:ascii="宋体" w:cs="宋体"/>
          <w:sz w:val="24"/>
          <w:szCs w:val="24"/>
          <w:highlight w:val="none"/>
          <w:shd w:val="clear" w:color="auto" w:fill="FFFFFF"/>
        </w:rPr>
        <w:t> </w:t>
      </w:r>
    </w:p>
    <w:p w14:paraId="22817F2A">
      <w:pPr>
        <w:pStyle w:val="9"/>
        <w:widowControl/>
        <w:spacing w:beforeLines="50" w:beforeAutospacing="0" w:afterLines="50" w:afterAutospacing="0"/>
        <w:ind w:firstLine="420"/>
        <w:jc w:val="both"/>
        <w:rPr>
          <w:sz w:val="24"/>
          <w:szCs w:val="24"/>
          <w:highlight w:val="none"/>
        </w:rPr>
      </w:pPr>
      <w:r>
        <w:rPr>
          <w:rFonts w:hint="eastAsia" w:ascii="宋体" w:hAnsi="宋体" w:cs="宋体"/>
          <w:sz w:val="24"/>
          <w:szCs w:val="24"/>
          <w:highlight w:val="none"/>
          <w:shd w:val="clear" w:color="auto" w:fill="FFFFFF"/>
        </w:rPr>
        <w:t>签署日期：</w:t>
      </w:r>
      <w:r>
        <w:rPr>
          <w:rFonts w:ascii="宋体" w:cs="宋体"/>
          <w:sz w:val="24"/>
          <w:szCs w:val="24"/>
          <w:highlight w:val="none"/>
          <w:u w:val="single"/>
          <w:shd w:val="clear" w:color="auto" w:fill="FFFFFF"/>
        </w:rPr>
        <w:t>   </w:t>
      </w:r>
      <w:r>
        <w:rPr>
          <w:rFonts w:hint="eastAsia" w:ascii="宋体" w:hAnsi="宋体" w:cs="宋体"/>
          <w:sz w:val="24"/>
          <w:szCs w:val="24"/>
          <w:highlight w:val="none"/>
          <w:shd w:val="clear" w:color="auto" w:fill="FFFFFF"/>
        </w:rPr>
        <w:t>年</w:t>
      </w:r>
      <w:r>
        <w:rPr>
          <w:rFonts w:ascii="宋体" w:cs="宋体"/>
          <w:sz w:val="24"/>
          <w:szCs w:val="24"/>
          <w:highlight w:val="none"/>
          <w:u w:val="single"/>
          <w:shd w:val="clear" w:color="auto" w:fill="FFFFFF"/>
        </w:rPr>
        <w:t>  </w:t>
      </w:r>
      <w:r>
        <w:rPr>
          <w:rFonts w:hint="eastAsia" w:ascii="宋体" w:hAnsi="宋体" w:cs="宋体"/>
          <w:sz w:val="24"/>
          <w:szCs w:val="24"/>
          <w:highlight w:val="none"/>
          <w:shd w:val="clear" w:color="auto" w:fill="FFFFFF"/>
        </w:rPr>
        <w:t>月</w:t>
      </w:r>
      <w:r>
        <w:rPr>
          <w:rFonts w:ascii="宋体" w:cs="宋体"/>
          <w:sz w:val="24"/>
          <w:szCs w:val="24"/>
          <w:highlight w:val="none"/>
          <w:u w:val="single"/>
          <w:shd w:val="clear" w:color="auto" w:fill="FFFFFF"/>
        </w:rPr>
        <w:t>   </w:t>
      </w:r>
      <w:r>
        <w:rPr>
          <w:rFonts w:hint="eastAsia" w:ascii="宋体" w:hAnsi="宋体" w:cs="宋体"/>
          <w:sz w:val="24"/>
          <w:szCs w:val="24"/>
          <w:highlight w:val="none"/>
          <w:shd w:val="clear" w:color="auto" w:fill="FFFFFF"/>
        </w:rPr>
        <w:t>日</w:t>
      </w:r>
    </w:p>
    <w:p w14:paraId="196709D9">
      <w:pPr>
        <w:tabs>
          <w:tab w:val="left" w:pos="6300"/>
        </w:tabs>
        <w:snapToGrid w:val="0"/>
        <w:spacing w:line="360" w:lineRule="auto"/>
        <w:ind w:firstLine="480" w:firstLineChars="200"/>
        <w:rPr>
          <w:rFonts w:ascii="宋体"/>
          <w:sz w:val="24"/>
          <w:szCs w:val="24"/>
          <w:highlight w:val="none"/>
        </w:rPr>
      </w:pPr>
    </w:p>
    <w:p w14:paraId="273BBFDD">
      <w:pPr>
        <w:tabs>
          <w:tab w:val="left" w:pos="6373"/>
        </w:tabs>
        <w:snapToGrid w:val="0"/>
        <w:spacing w:line="360" w:lineRule="auto"/>
        <w:ind w:firstLine="480" w:firstLineChars="200"/>
        <w:rPr>
          <w:rFonts w:ascii="宋体"/>
          <w:sz w:val="24"/>
          <w:szCs w:val="24"/>
          <w:highlight w:val="none"/>
        </w:rPr>
      </w:pPr>
      <w:r>
        <w:rPr>
          <w:rFonts w:ascii="宋体"/>
          <w:sz w:val="24"/>
          <w:szCs w:val="24"/>
          <w:highlight w:val="none"/>
        </w:rPr>
        <w:tab/>
      </w:r>
    </w:p>
    <w:p w14:paraId="7CCBCC4B">
      <w:pPr>
        <w:tabs>
          <w:tab w:val="left" w:pos="6300"/>
        </w:tabs>
        <w:snapToGrid w:val="0"/>
        <w:spacing w:line="360" w:lineRule="auto"/>
        <w:ind w:firstLine="480" w:firstLineChars="200"/>
        <w:rPr>
          <w:rFonts w:ascii="宋体"/>
          <w:sz w:val="24"/>
          <w:szCs w:val="24"/>
          <w:highlight w:val="none"/>
        </w:rPr>
      </w:pPr>
    </w:p>
    <w:p w14:paraId="70CE12D2">
      <w:pPr>
        <w:tabs>
          <w:tab w:val="left" w:pos="6300"/>
        </w:tabs>
        <w:snapToGrid w:val="0"/>
        <w:spacing w:line="360" w:lineRule="auto"/>
        <w:jc w:val="center"/>
        <w:outlineLvl w:val="0"/>
        <w:rPr>
          <w:rFonts w:hint="eastAsia" w:ascii="宋体" w:hAnsi="宋体"/>
          <w:b/>
          <w:sz w:val="28"/>
          <w:szCs w:val="28"/>
          <w:highlight w:val="none"/>
        </w:rPr>
      </w:pPr>
    </w:p>
    <w:p w14:paraId="62770433">
      <w:pPr>
        <w:tabs>
          <w:tab w:val="left" w:pos="6300"/>
        </w:tabs>
        <w:snapToGrid w:val="0"/>
        <w:spacing w:line="360" w:lineRule="auto"/>
        <w:jc w:val="center"/>
        <w:outlineLvl w:val="0"/>
        <w:rPr>
          <w:rFonts w:hint="eastAsia" w:ascii="宋体" w:hAnsi="宋体"/>
          <w:b/>
          <w:sz w:val="28"/>
          <w:szCs w:val="28"/>
          <w:highlight w:val="none"/>
        </w:rPr>
      </w:pPr>
    </w:p>
    <w:p w14:paraId="3CCDCE94">
      <w:pPr>
        <w:tabs>
          <w:tab w:val="left" w:pos="6300"/>
        </w:tabs>
        <w:snapToGrid w:val="0"/>
        <w:spacing w:line="360" w:lineRule="auto"/>
        <w:jc w:val="center"/>
        <w:outlineLvl w:val="0"/>
        <w:rPr>
          <w:rFonts w:hint="eastAsia" w:ascii="宋体" w:hAnsi="宋体"/>
          <w:b/>
          <w:sz w:val="28"/>
          <w:szCs w:val="28"/>
          <w:highlight w:val="none"/>
        </w:rPr>
      </w:pPr>
    </w:p>
    <w:p w14:paraId="49E32E2A">
      <w:pPr>
        <w:tabs>
          <w:tab w:val="left" w:pos="6300"/>
        </w:tabs>
        <w:snapToGrid w:val="0"/>
        <w:spacing w:line="360" w:lineRule="auto"/>
        <w:jc w:val="center"/>
        <w:outlineLvl w:val="0"/>
        <w:rPr>
          <w:rFonts w:hint="eastAsia" w:ascii="宋体" w:hAnsi="宋体"/>
          <w:b/>
          <w:sz w:val="28"/>
          <w:szCs w:val="28"/>
          <w:highlight w:val="none"/>
        </w:rPr>
      </w:pPr>
    </w:p>
    <w:p w14:paraId="77BC4AA4">
      <w:pPr>
        <w:tabs>
          <w:tab w:val="left" w:pos="6300"/>
        </w:tabs>
        <w:snapToGrid w:val="0"/>
        <w:spacing w:line="360" w:lineRule="auto"/>
        <w:jc w:val="center"/>
        <w:outlineLvl w:val="0"/>
        <w:rPr>
          <w:rFonts w:hint="eastAsia" w:ascii="宋体" w:hAnsi="宋体" w:eastAsia="宋体" w:cs="Times New Roman"/>
          <w:b/>
          <w:color w:val="auto"/>
          <w:sz w:val="28"/>
          <w:szCs w:val="28"/>
          <w:lang w:eastAsia="zh-CN"/>
        </w:rPr>
      </w:pPr>
      <w:r>
        <w:rPr>
          <w:rFonts w:hint="eastAsia" w:ascii="宋体" w:hAnsi="宋体" w:eastAsia="宋体" w:cs="Times New Roman"/>
          <w:b/>
          <w:color w:val="auto"/>
          <w:sz w:val="28"/>
          <w:szCs w:val="28"/>
          <w:lang w:val="en-US" w:eastAsia="zh-CN"/>
        </w:rPr>
        <w:t>供应商</w:t>
      </w:r>
      <w:r>
        <w:rPr>
          <w:rFonts w:hint="eastAsia" w:ascii="宋体" w:hAnsi="宋体" w:eastAsia="宋体" w:cs="Times New Roman"/>
          <w:b/>
          <w:color w:val="auto"/>
          <w:sz w:val="28"/>
          <w:szCs w:val="28"/>
        </w:rPr>
        <w:t>资格承诺函</w:t>
      </w:r>
      <w:r>
        <w:rPr>
          <w:rFonts w:hint="eastAsia" w:ascii="宋体" w:hAnsi="宋体" w:eastAsia="宋体" w:cs="Times New Roman"/>
          <w:b/>
          <w:color w:val="auto"/>
          <w:sz w:val="28"/>
          <w:szCs w:val="28"/>
          <w:lang w:eastAsia="zh-CN"/>
        </w:rPr>
        <w:t>（</w:t>
      </w:r>
      <w:r>
        <w:rPr>
          <w:rFonts w:hint="eastAsia" w:ascii="宋体" w:hAnsi="宋体" w:eastAsia="宋体" w:cs="Times New Roman"/>
          <w:b/>
          <w:color w:val="auto"/>
          <w:sz w:val="28"/>
          <w:szCs w:val="28"/>
          <w:lang w:val="en-US" w:eastAsia="zh-CN"/>
        </w:rPr>
        <w:t>格式</w:t>
      </w:r>
      <w:r>
        <w:rPr>
          <w:rFonts w:hint="eastAsia" w:ascii="宋体" w:hAnsi="宋体" w:eastAsia="宋体" w:cs="Times New Roman"/>
          <w:b/>
          <w:color w:val="auto"/>
          <w:sz w:val="28"/>
          <w:szCs w:val="28"/>
          <w:lang w:eastAsia="zh-CN"/>
        </w:rPr>
        <w:t>）</w:t>
      </w:r>
    </w:p>
    <w:p w14:paraId="3110B3B5">
      <w:pPr>
        <w:tabs>
          <w:tab w:val="left" w:pos="6300"/>
        </w:tabs>
        <w:snapToGrid w:val="0"/>
        <w:spacing w:line="360" w:lineRule="auto"/>
        <w:ind w:firstLine="480" w:firstLineChars="200"/>
        <w:rPr>
          <w:rFonts w:hint="default" w:ascii="宋体" w:hAnsi="宋体"/>
          <w:sz w:val="24"/>
          <w:lang w:val="en-US" w:eastAsia="zh-CN"/>
        </w:rPr>
      </w:pPr>
      <w:r>
        <w:rPr>
          <w:rFonts w:hint="eastAsia" w:ascii="宋体" w:hAnsi="宋体"/>
          <w:sz w:val="24"/>
        </w:rPr>
        <w:t>致：</w:t>
      </w:r>
      <w:r>
        <w:rPr>
          <w:rFonts w:hint="eastAsia" w:ascii="宋体" w:hAnsi="宋体"/>
          <w:sz w:val="24"/>
          <w:lang w:val="en-US" w:eastAsia="zh-CN"/>
        </w:rPr>
        <w:t>福建中医药大学附属人民医院</w:t>
      </w:r>
    </w:p>
    <w:p w14:paraId="6545A9BE">
      <w:pPr>
        <w:tabs>
          <w:tab w:val="left" w:pos="6300"/>
        </w:tabs>
        <w:snapToGrid w:val="0"/>
        <w:spacing w:line="360" w:lineRule="auto"/>
        <w:ind w:firstLine="480" w:firstLineChars="200"/>
        <w:rPr>
          <w:rFonts w:hint="eastAsia" w:ascii="宋体" w:hAnsi="宋体"/>
          <w:sz w:val="24"/>
        </w:rPr>
      </w:pPr>
      <w:r>
        <w:rPr>
          <w:rFonts w:hint="eastAsia" w:ascii="宋体" w:hAnsi="宋体"/>
          <w:sz w:val="24"/>
        </w:rPr>
        <w:t>我</w:t>
      </w:r>
      <w:r>
        <w:rPr>
          <w:rFonts w:hint="eastAsia" w:ascii="宋体" w:hAnsi="宋体"/>
          <w:sz w:val="24"/>
          <w:lang w:val="en-US" w:eastAsia="zh-CN"/>
        </w:rPr>
        <w:t>司</w:t>
      </w:r>
      <w:r>
        <w:rPr>
          <w:rFonts w:hint="eastAsia" w:ascii="宋体" w:hAnsi="宋体"/>
          <w:sz w:val="24"/>
        </w:rPr>
        <w:t>参与</w:t>
      </w:r>
      <w:r>
        <w:rPr>
          <w:rFonts w:hint="eastAsia" w:ascii="宋体" w:hAnsi="宋体"/>
          <w:sz w:val="24"/>
          <w:lang w:eastAsia="zh-CN"/>
        </w:rPr>
        <w:t>的</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rPr>
        <w:t>项目的</w:t>
      </w:r>
      <w:r>
        <w:rPr>
          <w:rFonts w:hint="eastAsia" w:ascii="宋体" w:hAnsi="宋体"/>
          <w:sz w:val="24"/>
          <w:u w:val="single"/>
          <w:lang w:val="en-US" w:eastAsia="zh-CN"/>
        </w:rPr>
        <w:t xml:space="preserve">  院内竞争性谈判  </w:t>
      </w:r>
      <w:r>
        <w:rPr>
          <w:rFonts w:hint="eastAsia" w:ascii="宋体" w:hAnsi="宋体"/>
          <w:sz w:val="24"/>
        </w:rPr>
        <w:t>活动，现承诺如下：</w:t>
      </w:r>
    </w:p>
    <w:p w14:paraId="149E553B">
      <w:pPr>
        <w:tabs>
          <w:tab w:val="left" w:pos="6300"/>
        </w:tabs>
        <w:snapToGrid w:val="0"/>
        <w:spacing w:line="360" w:lineRule="auto"/>
        <w:ind w:firstLine="480" w:firstLineChars="200"/>
        <w:rPr>
          <w:rFonts w:hint="eastAsia" w:ascii="宋体" w:hAnsi="宋体"/>
          <w:sz w:val="24"/>
        </w:rPr>
      </w:pPr>
      <w:r>
        <w:rPr>
          <w:rFonts w:hint="eastAsia" w:ascii="宋体" w:hAnsi="宋体"/>
          <w:sz w:val="24"/>
        </w:rPr>
        <w:t>一、我单位(本人)具备采购文件要求以及</w:t>
      </w:r>
      <w:r>
        <w:rPr>
          <w:rFonts w:hint="eastAsia" w:ascii="宋体" w:hAnsi="宋体"/>
          <w:sz w:val="24"/>
          <w:lang w:val="en-US" w:eastAsia="zh-CN"/>
        </w:rPr>
        <w:t>以下</w:t>
      </w:r>
      <w:r>
        <w:rPr>
          <w:rFonts w:hint="eastAsia" w:ascii="宋体" w:hAnsi="宋体"/>
          <w:sz w:val="24"/>
        </w:rPr>
        <w:t>条件:</w:t>
      </w:r>
    </w:p>
    <w:p w14:paraId="72C0D349">
      <w:pPr>
        <w:tabs>
          <w:tab w:val="left" w:pos="6300"/>
        </w:tabs>
        <w:snapToGrid w:val="0"/>
        <w:spacing w:line="360" w:lineRule="auto"/>
        <w:ind w:firstLine="480" w:firstLineChars="200"/>
        <w:rPr>
          <w:rFonts w:hint="eastAsia" w:ascii="宋体" w:hAnsi="宋体"/>
          <w:sz w:val="24"/>
          <w:lang w:val="en-US" w:eastAsia="zh-CN"/>
        </w:rPr>
      </w:pPr>
      <w:r>
        <w:rPr>
          <w:rFonts w:hint="eastAsia" w:ascii="宋体" w:hAnsi="宋体"/>
          <w:sz w:val="24"/>
          <w:lang w:val="en-US" w:eastAsia="zh-CN"/>
        </w:rPr>
        <w:t>1.具有独立承担民事责任的能力;</w:t>
      </w:r>
    </w:p>
    <w:p w14:paraId="2A782776">
      <w:pPr>
        <w:tabs>
          <w:tab w:val="left" w:pos="6300"/>
        </w:tabs>
        <w:snapToGrid w:val="0"/>
        <w:spacing w:line="360" w:lineRule="auto"/>
        <w:ind w:firstLine="480" w:firstLineChars="200"/>
        <w:rPr>
          <w:rFonts w:hint="eastAsia" w:ascii="宋体" w:hAnsi="宋体"/>
          <w:sz w:val="24"/>
          <w:lang w:val="en-US" w:eastAsia="zh-CN"/>
        </w:rPr>
      </w:pPr>
      <w:r>
        <w:rPr>
          <w:rFonts w:hint="eastAsia" w:ascii="宋体" w:hAnsi="宋体"/>
          <w:sz w:val="24"/>
          <w:lang w:val="en-US" w:eastAsia="zh-CN"/>
        </w:rPr>
        <w:t>2.具有良好的商业信誉和健全的财务会计制度;</w:t>
      </w:r>
    </w:p>
    <w:p w14:paraId="6D0729C0">
      <w:pPr>
        <w:tabs>
          <w:tab w:val="left" w:pos="6300"/>
        </w:tabs>
        <w:snapToGrid w:val="0"/>
        <w:spacing w:line="360" w:lineRule="auto"/>
        <w:ind w:firstLine="480" w:firstLineChars="200"/>
        <w:rPr>
          <w:rFonts w:hint="eastAsia" w:ascii="宋体" w:hAnsi="宋体"/>
          <w:sz w:val="24"/>
          <w:lang w:val="en-US" w:eastAsia="zh-CN"/>
        </w:rPr>
      </w:pPr>
      <w:r>
        <w:rPr>
          <w:rFonts w:hint="eastAsia" w:ascii="宋体" w:hAnsi="宋体"/>
          <w:sz w:val="24"/>
          <w:lang w:val="en-US" w:eastAsia="zh-CN"/>
        </w:rPr>
        <w:t>3.具有履行合同所必需的设备和专业技术能力;</w:t>
      </w:r>
    </w:p>
    <w:p w14:paraId="5CA01D50">
      <w:pPr>
        <w:tabs>
          <w:tab w:val="left" w:pos="6300"/>
        </w:tabs>
        <w:snapToGrid w:val="0"/>
        <w:spacing w:line="360" w:lineRule="auto"/>
        <w:ind w:firstLine="480" w:firstLineChars="200"/>
        <w:rPr>
          <w:rFonts w:hint="eastAsia" w:ascii="宋体" w:hAnsi="宋体"/>
          <w:sz w:val="24"/>
          <w:lang w:val="en-US" w:eastAsia="zh-CN"/>
        </w:rPr>
      </w:pPr>
      <w:r>
        <w:rPr>
          <w:rFonts w:hint="eastAsia" w:ascii="宋体" w:hAnsi="宋体"/>
          <w:sz w:val="24"/>
          <w:lang w:val="en-US" w:eastAsia="zh-CN"/>
        </w:rPr>
        <w:t>4.有依法缴纳税收和社会保障资金的良好记录;</w:t>
      </w:r>
    </w:p>
    <w:p w14:paraId="06FA746D">
      <w:pPr>
        <w:tabs>
          <w:tab w:val="left" w:pos="6300"/>
        </w:tabs>
        <w:snapToGrid w:val="0"/>
        <w:spacing w:line="360" w:lineRule="auto"/>
        <w:ind w:firstLine="480" w:firstLineChars="200"/>
        <w:rPr>
          <w:rFonts w:hint="eastAsia" w:ascii="宋体" w:hAnsi="宋体"/>
          <w:sz w:val="24"/>
          <w:lang w:val="en-US" w:eastAsia="zh-CN"/>
        </w:rPr>
      </w:pPr>
      <w:r>
        <w:rPr>
          <w:rFonts w:hint="eastAsia" w:ascii="宋体" w:hAnsi="宋体"/>
          <w:sz w:val="24"/>
          <w:lang w:val="en-US" w:eastAsia="zh-CN"/>
        </w:rPr>
        <w:t>5.参加政府采购活动前三年内，在经营活动中没有重大违法记录；</w:t>
      </w:r>
    </w:p>
    <w:p w14:paraId="762639C8">
      <w:pPr>
        <w:tabs>
          <w:tab w:val="left" w:pos="6300"/>
        </w:tabs>
        <w:snapToGrid w:val="0"/>
        <w:spacing w:line="360" w:lineRule="auto"/>
        <w:ind w:firstLine="480" w:firstLineChars="200"/>
        <w:rPr>
          <w:rFonts w:hint="eastAsia" w:ascii="宋体" w:hAnsi="宋体"/>
          <w:sz w:val="24"/>
          <w:lang w:val="en-US" w:eastAsia="zh-CN"/>
        </w:rPr>
      </w:pPr>
      <w:r>
        <w:rPr>
          <w:rFonts w:hint="eastAsia" w:ascii="宋体" w:hAnsi="宋体"/>
          <w:sz w:val="24"/>
          <w:lang w:val="en-US" w:eastAsia="zh-CN"/>
        </w:rPr>
        <w:t>6.法律、行政法规规定的其他条件；</w:t>
      </w:r>
    </w:p>
    <w:p w14:paraId="4158EE68">
      <w:pPr>
        <w:tabs>
          <w:tab w:val="left" w:pos="6300"/>
        </w:tabs>
        <w:snapToGrid w:val="0"/>
        <w:spacing w:line="360" w:lineRule="auto"/>
        <w:ind w:firstLine="480" w:firstLineChars="200"/>
        <w:rPr>
          <w:rFonts w:hint="eastAsia" w:ascii="宋体" w:hAnsi="宋体"/>
          <w:sz w:val="24"/>
          <w:lang w:val="en-US" w:eastAsia="zh-CN"/>
        </w:rPr>
      </w:pPr>
      <w:r>
        <w:rPr>
          <w:rFonts w:hint="eastAsia" w:ascii="宋体" w:hAnsi="宋体"/>
          <w:sz w:val="24"/>
          <w:lang w:val="en-US" w:eastAsia="zh-CN"/>
        </w:rPr>
        <w:t>7.我单位严格遵守《政府采购货物和服务招标投标管理办法》（财政部令87号），无违反第三十六条、第三十七条的围标串标行为。</w:t>
      </w:r>
    </w:p>
    <w:p w14:paraId="01B6AD26">
      <w:pPr>
        <w:tabs>
          <w:tab w:val="left" w:pos="6300"/>
        </w:tabs>
        <w:snapToGrid w:val="0"/>
        <w:spacing w:line="360" w:lineRule="auto"/>
        <w:ind w:firstLine="480" w:firstLineChars="200"/>
        <w:rPr>
          <w:rFonts w:hint="default" w:ascii="宋体" w:hAnsi="宋体"/>
          <w:sz w:val="24"/>
          <w:lang w:val="en-US" w:eastAsia="zh-CN"/>
        </w:rPr>
      </w:pPr>
      <w:r>
        <w:rPr>
          <w:rFonts w:hint="default" w:ascii="宋体" w:hAnsi="宋体"/>
          <w:sz w:val="24"/>
          <w:lang w:val="en-US" w:eastAsia="zh-CN"/>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4431560">
      <w:pPr>
        <w:tabs>
          <w:tab w:val="left" w:pos="6300"/>
        </w:tabs>
        <w:snapToGrid w:val="0"/>
        <w:spacing w:line="360" w:lineRule="auto"/>
        <w:ind w:firstLine="480" w:firstLineChars="200"/>
        <w:rPr>
          <w:rFonts w:hint="default" w:ascii="宋体" w:hAnsi="宋体"/>
          <w:sz w:val="24"/>
          <w:lang w:val="en-US" w:eastAsia="zh-CN"/>
        </w:rPr>
      </w:pPr>
      <w:r>
        <w:rPr>
          <w:rFonts w:hint="default" w:ascii="宋体" w:hAnsi="宋体"/>
          <w:sz w:val="24"/>
          <w:lang w:val="en-US" w:eastAsia="zh-CN"/>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列入不良行为记录名单，在一至三年内禁止参加</w:t>
      </w:r>
      <w:r>
        <w:rPr>
          <w:rFonts w:hint="eastAsia" w:ascii="宋体" w:hAnsi="宋体"/>
          <w:sz w:val="24"/>
          <w:lang w:val="en-US" w:eastAsia="zh-CN"/>
        </w:rPr>
        <w:t>福建中医药大学附属人民医院的采</w:t>
      </w:r>
      <w:r>
        <w:rPr>
          <w:rFonts w:hint="default" w:ascii="宋体" w:hAnsi="宋体"/>
          <w:sz w:val="24"/>
          <w:lang w:val="en-US" w:eastAsia="zh-CN"/>
        </w:rPr>
        <w:t>购活动</w:t>
      </w:r>
      <w:r>
        <w:rPr>
          <w:rFonts w:hint="eastAsia" w:ascii="宋体" w:hAnsi="宋体"/>
          <w:sz w:val="24"/>
          <w:lang w:val="en-US" w:eastAsia="zh-CN"/>
        </w:rPr>
        <w:t>。</w:t>
      </w:r>
    </w:p>
    <w:p w14:paraId="1AF0BC5C">
      <w:pPr>
        <w:tabs>
          <w:tab w:val="left" w:pos="6300"/>
        </w:tabs>
        <w:snapToGrid w:val="0"/>
        <w:spacing w:line="360" w:lineRule="auto"/>
        <w:ind w:firstLine="480" w:firstLineChars="200"/>
        <w:rPr>
          <w:rFonts w:hint="default" w:ascii="宋体" w:hAnsi="宋体"/>
          <w:sz w:val="24"/>
          <w:lang w:val="en-US" w:eastAsia="zh-CN"/>
        </w:rPr>
      </w:pPr>
    </w:p>
    <w:p w14:paraId="76D00BD5">
      <w:pPr>
        <w:tabs>
          <w:tab w:val="left" w:pos="6300"/>
        </w:tabs>
        <w:snapToGrid w:val="0"/>
        <w:spacing w:line="360" w:lineRule="auto"/>
        <w:ind w:firstLine="480" w:firstLineChars="200"/>
        <w:rPr>
          <w:rFonts w:hint="eastAsia" w:ascii="宋体" w:hAnsi="宋体"/>
          <w:sz w:val="24"/>
        </w:rPr>
      </w:pPr>
      <w:r>
        <w:rPr>
          <w:rFonts w:hint="eastAsia" w:ascii="宋体" w:hAnsi="宋体"/>
          <w:sz w:val="24"/>
        </w:rPr>
        <w:t>承诺供应商 全称并加盖公章）：_____________</w:t>
      </w:r>
    </w:p>
    <w:p w14:paraId="4258AA86">
      <w:pPr>
        <w:tabs>
          <w:tab w:val="left" w:pos="6300"/>
        </w:tabs>
        <w:snapToGrid w:val="0"/>
        <w:spacing w:line="360" w:lineRule="auto"/>
        <w:ind w:firstLine="480" w:firstLineChars="200"/>
        <w:rPr>
          <w:rFonts w:hint="eastAsia" w:ascii="宋体" w:hAnsi="宋体"/>
          <w:sz w:val="24"/>
        </w:rPr>
      </w:pPr>
      <w:r>
        <w:rPr>
          <w:rFonts w:hint="eastAsia" w:ascii="宋体" w:hAnsi="宋体"/>
          <w:sz w:val="24"/>
        </w:rPr>
        <w:t>单位负责人或授权代表 签 字 _____________</w:t>
      </w:r>
    </w:p>
    <w:p w14:paraId="464A4705">
      <w:pPr>
        <w:tabs>
          <w:tab w:val="left" w:pos="6300"/>
        </w:tabs>
        <w:snapToGrid w:val="0"/>
        <w:spacing w:line="360" w:lineRule="auto"/>
        <w:ind w:firstLine="480" w:firstLineChars="200"/>
        <w:rPr>
          <w:rFonts w:hint="eastAsia" w:ascii="宋体" w:hAnsi="宋体"/>
          <w:sz w:val="24"/>
        </w:rPr>
      </w:pPr>
      <w:r>
        <w:rPr>
          <w:rFonts w:hint="eastAsia" w:ascii="宋体" w:hAnsi="宋体"/>
          <w:sz w:val="24"/>
        </w:rPr>
        <w:t>日期：_____________</w:t>
      </w:r>
    </w:p>
    <w:p w14:paraId="2A53F84E"/>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9BF21">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4F28137">
                          <w:pPr>
                            <w:pStyle w:val="7"/>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24F28137">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3BC59"/>
    <w:multiLevelType w:val="singleLevel"/>
    <w:tmpl w:val="80E3BC59"/>
    <w:lvl w:ilvl="0" w:tentative="0">
      <w:start w:val="2"/>
      <w:numFmt w:val="chineseCounting"/>
      <w:suff w:val="nothing"/>
      <w:lvlText w:val="%1、"/>
      <w:lvlJc w:val="left"/>
      <w:rPr>
        <w:rFonts w:hint="eastAsia"/>
      </w:rPr>
    </w:lvl>
  </w:abstractNum>
  <w:abstractNum w:abstractNumId="1">
    <w:nsid w:val="B2EF8A27"/>
    <w:multiLevelType w:val="singleLevel"/>
    <w:tmpl w:val="B2EF8A27"/>
    <w:lvl w:ilvl="0" w:tentative="0">
      <w:start w:val="3"/>
      <w:numFmt w:val="decimal"/>
      <w:suff w:val="nothing"/>
      <w:lvlText w:val="%1、"/>
      <w:lvlJc w:val="left"/>
    </w:lvl>
  </w:abstractNum>
  <w:abstractNum w:abstractNumId="2">
    <w:nsid w:val="C898A912"/>
    <w:multiLevelType w:val="singleLevel"/>
    <w:tmpl w:val="C898A912"/>
    <w:lvl w:ilvl="0" w:tentative="0">
      <w:start w:val="1"/>
      <w:numFmt w:val="decimal"/>
      <w:suff w:val="nothing"/>
      <w:lvlText w:val="%1、"/>
      <w:lvlJc w:val="left"/>
    </w:lvl>
  </w:abstractNum>
  <w:abstractNum w:abstractNumId="3">
    <w:nsid w:val="FD336410"/>
    <w:multiLevelType w:val="singleLevel"/>
    <w:tmpl w:val="FD336410"/>
    <w:lvl w:ilvl="0" w:tentative="0">
      <w:start w:val="1"/>
      <w:numFmt w:val="chineseCounting"/>
      <w:suff w:val="space"/>
      <w:lvlText w:val="%1、"/>
      <w:lvlJc w:val="left"/>
      <w:rPr>
        <w:rFonts w:hint="eastAsia"/>
      </w:rPr>
    </w:lvl>
  </w:abstractNum>
  <w:abstractNum w:abstractNumId="4">
    <w:nsid w:val="3A3AB741"/>
    <w:multiLevelType w:val="multilevel"/>
    <w:tmpl w:val="3A3AB741"/>
    <w:lvl w:ilvl="0" w:tentative="0">
      <w:start w:val="1"/>
      <w:numFmt w:val="chineseCounting"/>
      <w:pStyle w:val="2"/>
      <w:suff w:val="space"/>
      <w:lvlText w:val="第%1章"/>
      <w:lvlJc w:val="left"/>
      <w:pPr>
        <w:tabs>
          <w:tab w:val="left" w:pos="420"/>
        </w:tabs>
        <w:ind w:left="0" w:firstLine="0"/>
      </w:pPr>
      <w:rPr>
        <w:rFonts w:hint="eastAsia" w:ascii="微软雅黑" w:hAnsi="微软雅黑" w:eastAsia="微软雅黑" w:cs="宋体"/>
      </w:rPr>
    </w:lvl>
    <w:lvl w:ilvl="1" w:tentative="0">
      <w:start w:val="1"/>
      <w:numFmt w:val="decimal"/>
      <w:isLgl/>
      <w:suff w:val="space"/>
      <w:lvlText w:val="%1.%2"/>
      <w:lvlJc w:val="left"/>
      <w:pPr>
        <w:tabs>
          <w:tab w:val="left" w:pos="0"/>
        </w:tabs>
        <w:ind w:left="0" w:firstLine="0"/>
      </w:pPr>
      <w:rPr>
        <w:rFonts w:hint="eastAsia" w:ascii="微软雅黑" w:hAnsi="微软雅黑" w:eastAsia="微软雅黑" w:cs="宋体"/>
      </w:rPr>
    </w:lvl>
    <w:lvl w:ilvl="2" w:tentative="0">
      <w:start w:val="1"/>
      <w:numFmt w:val="decimalEnclosedCircleChinese"/>
      <w:suff w:val="space"/>
      <w:lvlText w:val="%1-%2-%3"/>
      <w:lvlJc w:val="left"/>
      <w:pPr>
        <w:tabs>
          <w:tab w:val="left" w:pos="420"/>
        </w:tabs>
        <w:ind w:left="0" w:firstLine="0"/>
      </w:pPr>
      <w:rPr>
        <w:rFonts w:hint="eastAsia" w:ascii="微软雅黑" w:hAnsi="微软雅黑" w:eastAsia="微软雅黑" w:cs="宋体"/>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5">
    <w:nsid w:val="5BF22B83"/>
    <w:multiLevelType w:val="singleLevel"/>
    <w:tmpl w:val="5BF22B83"/>
    <w:lvl w:ilvl="0" w:tentative="0">
      <w:start w:val="1"/>
      <w:numFmt w:val="decimal"/>
      <w:suff w:val="nothing"/>
      <w:lvlText w:val="%1、"/>
      <w:lvlJc w:val="left"/>
      <w:rPr>
        <w:rFonts w:cs="Times New Roman"/>
      </w:rPr>
    </w:lvl>
  </w:abstractNum>
  <w:abstractNum w:abstractNumId="6">
    <w:nsid w:val="6E0EA82D"/>
    <w:multiLevelType w:val="singleLevel"/>
    <w:tmpl w:val="6E0EA82D"/>
    <w:lvl w:ilvl="0" w:tentative="0">
      <w:start w:val="1"/>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ZmRjN2UzMmFhOWM2OGRmY2VmOTcyZmE4MmYyNzIifQ=="/>
  </w:docVars>
  <w:rsids>
    <w:rsidRoot w:val="69EA52FE"/>
    <w:rsid w:val="018F2EE2"/>
    <w:rsid w:val="020B4F5B"/>
    <w:rsid w:val="02A660E8"/>
    <w:rsid w:val="062D24AF"/>
    <w:rsid w:val="082E5202"/>
    <w:rsid w:val="08C16076"/>
    <w:rsid w:val="09644B21"/>
    <w:rsid w:val="099C263F"/>
    <w:rsid w:val="0A9F56E8"/>
    <w:rsid w:val="0AC82C7E"/>
    <w:rsid w:val="0B653910"/>
    <w:rsid w:val="0BF86618"/>
    <w:rsid w:val="1150218B"/>
    <w:rsid w:val="1170063A"/>
    <w:rsid w:val="121611D1"/>
    <w:rsid w:val="13117BFA"/>
    <w:rsid w:val="13C83749"/>
    <w:rsid w:val="13E946D3"/>
    <w:rsid w:val="174165D4"/>
    <w:rsid w:val="19B20433"/>
    <w:rsid w:val="1AD734D7"/>
    <w:rsid w:val="1CA078F9"/>
    <w:rsid w:val="1F6D440A"/>
    <w:rsid w:val="210F504D"/>
    <w:rsid w:val="21C844EB"/>
    <w:rsid w:val="22C41F54"/>
    <w:rsid w:val="24CA5E5B"/>
    <w:rsid w:val="27E15995"/>
    <w:rsid w:val="281D567C"/>
    <w:rsid w:val="2B193698"/>
    <w:rsid w:val="30AF6D62"/>
    <w:rsid w:val="33370B5F"/>
    <w:rsid w:val="348E3336"/>
    <w:rsid w:val="49555444"/>
    <w:rsid w:val="4AF80BDD"/>
    <w:rsid w:val="52720E14"/>
    <w:rsid w:val="55DE4C58"/>
    <w:rsid w:val="56D66682"/>
    <w:rsid w:val="589368E0"/>
    <w:rsid w:val="5E8720EC"/>
    <w:rsid w:val="5EDF3CD6"/>
    <w:rsid w:val="612C6F7A"/>
    <w:rsid w:val="62023994"/>
    <w:rsid w:val="668A2855"/>
    <w:rsid w:val="687436E1"/>
    <w:rsid w:val="69EA52FE"/>
    <w:rsid w:val="6C273DAE"/>
    <w:rsid w:val="6F71097A"/>
    <w:rsid w:val="70123F1D"/>
    <w:rsid w:val="72D03C09"/>
    <w:rsid w:val="77784870"/>
    <w:rsid w:val="7D01423A"/>
    <w:rsid w:val="7E132BFC"/>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spacing w:beforeLines="0" w:beforeAutospacing="0" w:after="100" w:afterLines="100" w:afterAutospacing="0" w:line="240" w:lineRule="auto"/>
      <w:jc w:val="center"/>
      <w:outlineLvl w:val="0"/>
    </w:pPr>
    <w:rPr>
      <w:rFonts w:ascii="微软雅黑" w:hAnsi="微软雅黑" w:eastAsia="微软雅黑"/>
      <w:b/>
      <w:kern w:val="44"/>
      <w:sz w:val="36"/>
      <w:szCs w:val="22"/>
    </w:rPr>
  </w:style>
  <w:style w:type="character" w:default="1" w:styleId="12">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99"/>
    <w:pPr>
      <w:ind w:firstLine="420"/>
    </w:pPr>
    <w:rPr>
      <w:szCs w:val="20"/>
    </w:rPr>
  </w:style>
  <w:style w:type="paragraph" w:styleId="4">
    <w:name w:val="Document Map"/>
    <w:basedOn w:val="1"/>
    <w:autoRedefine/>
    <w:qFormat/>
    <w:uiPriority w:val="99"/>
    <w:rPr>
      <w:rFonts w:ascii="宋体"/>
      <w:sz w:val="18"/>
      <w:szCs w:val="18"/>
    </w:rPr>
  </w:style>
  <w:style w:type="paragraph" w:styleId="5">
    <w:name w:val="annotation text"/>
    <w:basedOn w:val="1"/>
    <w:qFormat/>
    <w:uiPriority w:val="0"/>
    <w:pPr>
      <w:jc w:val="left"/>
    </w:pPr>
  </w:style>
  <w:style w:type="paragraph" w:styleId="6">
    <w:name w:val="Body Text"/>
    <w:basedOn w:val="1"/>
    <w:next w:val="1"/>
    <w:qFormat/>
    <w:uiPriority w:val="99"/>
    <w:pPr>
      <w:ind w:firstLine="420"/>
    </w:pPr>
    <w:rPr>
      <w:rFonts w:ascii="Calibri" w:hAnsi="Calibri"/>
      <w:lang w:val="zh-CN"/>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toc 2"/>
    <w:basedOn w:val="1"/>
    <w:next w:val="1"/>
    <w:autoRedefine/>
    <w:qFormat/>
    <w:uiPriority w:val="39"/>
    <w:pPr>
      <w:adjustRightInd w:val="0"/>
      <w:spacing w:line="288" w:lineRule="auto"/>
      <w:ind w:left="210" w:firstLine="420"/>
      <w:jc w:val="left"/>
      <w:textAlignment w:val="baseline"/>
    </w:pPr>
    <w:rPr>
      <w:smallCaps/>
      <w:sz w:val="20"/>
      <w:szCs w:val="20"/>
    </w:rPr>
  </w:style>
  <w:style w:type="paragraph" w:styleId="9">
    <w:name w:val="Normal (Web)"/>
    <w:basedOn w:val="1"/>
    <w:autoRedefine/>
    <w:unhideWhenUsed/>
    <w:qFormat/>
    <w:uiPriority w:val="0"/>
    <w:pPr>
      <w:spacing w:beforeAutospacing="1" w:afterAutospacing="1"/>
      <w:jc w:val="left"/>
    </w:pPr>
    <w:rPr>
      <w:rFonts w:ascii="Times New Roman" w:hAnsi="Times New Roman" w:eastAsia="宋体" w:cs="Times New Roman"/>
      <w:kern w:val="0"/>
      <w:sz w:val="24"/>
      <w:szCs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5">
    <w:name w:val="null3"/>
    <w:autoRedefine/>
    <w:qFormat/>
    <w:uiPriority w:val="0"/>
    <w:rPr>
      <w:rFonts w:hint="eastAsia" w:ascii="Calibri" w:hAnsi="Calibri" w:eastAsia="宋体" w:cs="Times New Roman"/>
      <w:lang w:val="en-US" w:eastAsia="zh-Hans"/>
    </w:rPr>
  </w:style>
  <w:style w:type="paragraph" w:customStyle="1" w:styleId="16">
    <w:name w:val="正文1"/>
    <w:basedOn w:val="1"/>
    <w:qFormat/>
    <w:uiPriority w:val="0"/>
    <w:pPr>
      <w:adjustRightInd w:val="0"/>
      <w:spacing w:line="318" w:lineRule="atLeast"/>
      <w:ind w:left="369" w:firstLine="369"/>
      <w:textAlignment w:val="baseline"/>
    </w:pPr>
    <w:rPr>
      <w:rFonts w:ascii="宋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6286</Words>
  <Characters>6546</Characters>
  <Lines>0</Lines>
  <Paragraphs>0</Paragraphs>
  <TotalTime>15</TotalTime>
  <ScaleCrop>false</ScaleCrop>
  <LinksUpToDate>false</LinksUpToDate>
  <CharactersWithSpaces>6618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2025-02-19T08:06:00Z</dcterms:created>
  <dc:creator>赖丹</dc:creator>
  <cp:lastModifiedBy>赖丹</cp:lastModifiedBy>
  <cp:lastPrinted>2025-03-21T07:47:00Z</cp:lastPrinted>
  <dcterms:modified xsi:type="dcterms:W3CDTF">2026-07-08T03:11:00Z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36E47F6BAB9C4636A45765B02058D73A_13</vt:lpwstr>
  </property>
  <property fmtid="{D5CDD505-2E9C-101B-9397-08002B2CF9AE}" pid="4" name="KSOTemplateDocerSaveRecord">
    <vt:lpwstr>eyJoZGlkIjoiZmNkZmRjN2UzMmFhOWM2OGRmY2VmOTcyZmE4MmYyNzIiLCJ1c2VySWQiOiIxNTY2NjE4NDM5In0=</vt:lpwstr>
  </property>
</Properties>
</file>