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09C0">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福建中医药大学</w:t>
      </w:r>
    </w:p>
    <w:p w14:paraId="0EAAFA40">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附属人民医院</w:t>
      </w:r>
    </w:p>
    <w:p w14:paraId="220EACEE">
      <w:pPr>
        <w:spacing w:line="360" w:lineRule="auto"/>
        <w:jc w:val="center"/>
        <w:rPr>
          <w:rFonts w:ascii="宋体" w:hAnsi="宋体"/>
          <w:b/>
          <w:sz w:val="72"/>
          <w:szCs w:val="72"/>
          <w:highlight w:val="none"/>
        </w:rPr>
      </w:pPr>
    </w:p>
    <w:p w14:paraId="415F8B86">
      <w:pPr>
        <w:spacing w:line="360" w:lineRule="auto"/>
        <w:jc w:val="center"/>
        <w:rPr>
          <w:rFonts w:ascii="宋体" w:hAnsi="宋体"/>
          <w:b/>
          <w:sz w:val="84"/>
          <w:szCs w:val="84"/>
          <w:highlight w:val="none"/>
        </w:rPr>
      </w:pPr>
      <w:r>
        <w:rPr>
          <w:rFonts w:hint="eastAsia" w:ascii="宋体" w:hAnsi="宋体"/>
          <w:b/>
          <w:sz w:val="84"/>
          <w:szCs w:val="84"/>
          <w:highlight w:val="none"/>
          <w:lang w:eastAsia="zh-CN"/>
        </w:rPr>
        <w:t>院内</w:t>
      </w:r>
      <w:r>
        <w:rPr>
          <w:rFonts w:hint="eastAsia" w:ascii="宋体" w:hAnsi="宋体"/>
          <w:b/>
          <w:sz w:val="84"/>
          <w:szCs w:val="84"/>
          <w:highlight w:val="none"/>
          <w:lang w:val="en-US" w:eastAsia="zh-CN"/>
        </w:rPr>
        <w:t>公开</w:t>
      </w:r>
      <w:r>
        <w:rPr>
          <w:rFonts w:hint="eastAsia" w:ascii="宋体" w:hAnsi="宋体"/>
          <w:b/>
          <w:sz w:val="84"/>
          <w:szCs w:val="84"/>
          <w:highlight w:val="none"/>
        </w:rPr>
        <w:t>招标文件</w:t>
      </w:r>
    </w:p>
    <w:p w14:paraId="52B70C90">
      <w:pPr>
        <w:spacing w:line="360" w:lineRule="auto"/>
        <w:ind w:firstLine="2393" w:firstLineChars="745"/>
        <w:rPr>
          <w:rFonts w:ascii="宋体" w:hAnsi="宋体"/>
          <w:b/>
          <w:sz w:val="32"/>
          <w:szCs w:val="32"/>
          <w:highlight w:val="none"/>
        </w:rPr>
      </w:pPr>
    </w:p>
    <w:p w14:paraId="487FA20D">
      <w:pPr>
        <w:spacing w:line="360" w:lineRule="auto"/>
        <w:ind w:firstLine="2393" w:firstLineChars="745"/>
        <w:rPr>
          <w:rFonts w:ascii="宋体" w:hAnsi="宋体"/>
          <w:b/>
          <w:sz w:val="32"/>
          <w:szCs w:val="32"/>
          <w:highlight w:val="none"/>
        </w:rPr>
      </w:pPr>
    </w:p>
    <w:p w14:paraId="3C259B82">
      <w:pPr>
        <w:spacing w:line="360" w:lineRule="auto"/>
        <w:ind w:firstLine="2393" w:firstLineChars="745"/>
        <w:rPr>
          <w:rFonts w:ascii="宋体" w:hAnsi="宋体"/>
          <w:b/>
          <w:sz w:val="32"/>
          <w:szCs w:val="32"/>
          <w:highlight w:val="none"/>
        </w:rPr>
      </w:pPr>
    </w:p>
    <w:p w14:paraId="4DAF6444">
      <w:pPr>
        <w:spacing w:line="360" w:lineRule="auto"/>
        <w:jc w:val="center"/>
        <w:rPr>
          <w:rFonts w:ascii="宋体" w:hAnsi="宋体"/>
          <w:b/>
          <w:sz w:val="32"/>
          <w:szCs w:val="32"/>
          <w:highlight w:val="none"/>
        </w:rPr>
      </w:pPr>
      <w:r>
        <w:rPr>
          <w:rFonts w:hint="eastAsia" w:ascii="宋体" w:hAnsi="宋体"/>
          <w:b/>
          <w:sz w:val="28"/>
          <w:szCs w:val="28"/>
          <w:highlight w:val="none"/>
          <w:lang w:eastAsia="zh-CN"/>
        </w:rPr>
        <w:t>项目编号</w:t>
      </w:r>
      <w:r>
        <w:rPr>
          <w:rFonts w:hint="eastAsia" w:ascii="宋体" w:hAnsi="宋体"/>
          <w:b/>
          <w:sz w:val="28"/>
          <w:szCs w:val="28"/>
          <w:highlight w:val="none"/>
        </w:rPr>
        <w:t>：闽人院购后[20</w:t>
      </w:r>
      <w:r>
        <w:rPr>
          <w:rFonts w:hint="eastAsia" w:ascii="宋体" w:hAnsi="宋体"/>
          <w:b/>
          <w:sz w:val="28"/>
          <w:szCs w:val="28"/>
          <w:highlight w:val="none"/>
          <w:lang w:val="en-US" w:eastAsia="zh-CN"/>
        </w:rPr>
        <w:t>26</w:t>
      </w:r>
      <w:r>
        <w:rPr>
          <w:rFonts w:hint="eastAsia" w:ascii="宋体" w:hAnsi="宋体"/>
          <w:b/>
          <w:sz w:val="28"/>
          <w:szCs w:val="28"/>
          <w:highlight w:val="none"/>
        </w:rPr>
        <w:t>]</w:t>
      </w:r>
      <w:r>
        <w:rPr>
          <w:rFonts w:hint="eastAsia" w:ascii="宋体" w:hAnsi="宋体"/>
          <w:b/>
          <w:sz w:val="28"/>
          <w:szCs w:val="28"/>
          <w:highlight w:val="none"/>
          <w:lang w:val="en-US" w:eastAsia="zh-CN"/>
        </w:rPr>
        <w:t>14</w:t>
      </w:r>
      <w:r>
        <w:rPr>
          <w:rFonts w:hint="eastAsia" w:ascii="宋体" w:hAnsi="宋体"/>
          <w:b/>
          <w:sz w:val="28"/>
          <w:szCs w:val="28"/>
          <w:highlight w:val="none"/>
        </w:rPr>
        <w:t>号</w:t>
      </w:r>
    </w:p>
    <w:p w14:paraId="2E7E0C62">
      <w:pPr>
        <w:spacing w:line="360" w:lineRule="auto"/>
        <w:ind w:firstLine="2393" w:firstLineChars="745"/>
        <w:rPr>
          <w:rFonts w:ascii="宋体" w:hAnsi="宋体"/>
          <w:b/>
          <w:sz w:val="32"/>
          <w:szCs w:val="32"/>
          <w:highlight w:val="none"/>
        </w:rPr>
      </w:pPr>
      <w:r>
        <w:rPr>
          <w:rFonts w:hint="eastAsia" w:ascii="宋体" w:hAnsi="宋体"/>
          <w:b/>
          <w:sz w:val="32"/>
          <w:szCs w:val="32"/>
          <w:highlight w:val="none"/>
        </w:rPr>
        <w:t xml:space="preserve"> 项目名称：</w:t>
      </w:r>
      <w:r>
        <w:rPr>
          <w:rFonts w:hint="default" w:ascii="宋体" w:hAnsi="宋体"/>
          <w:b/>
          <w:sz w:val="32"/>
          <w:szCs w:val="32"/>
          <w:highlight w:val="none"/>
          <w:lang w:val="en-US" w:eastAsia="zh-CN"/>
        </w:rPr>
        <w:t>纸制品定点采购项目</w:t>
      </w:r>
    </w:p>
    <w:p w14:paraId="77534016">
      <w:pPr>
        <w:spacing w:line="360" w:lineRule="auto"/>
        <w:jc w:val="center"/>
        <w:rPr>
          <w:rFonts w:ascii="宋体" w:hAnsi="宋体"/>
          <w:b/>
          <w:sz w:val="28"/>
          <w:szCs w:val="28"/>
          <w:highlight w:val="none"/>
        </w:rPr>
      </w:pPr>
    </w:p>
    <w:p w14:paraId="744AF8AF">
      <w:pPr>
        <w:spacing w:line="360" w:lineRule="auto"/>
        <w:jc w:val="center"/>
        <w:rPr>
          <w:rFonts w:ascii="宋体" w:hAnsi="宋体"/>
          <w:b/>
          <w:sz w:val="28"/>
          <w:szCs w:val="28"/>
          <w:highlight w:val="none"/>
        </w:rPr>
      </w:pPr>
    </w:p>
    <w:p w14:paraId="5C611283">
      <w:pPr>
        <w:spacing w:line="360" w:lineRule="auto"/>
        <w:jc w:val="center"/>
        <w:rPr>
          <w:rFonts w:hint="eastAsia" w:ascii="宋体" w:hAnsi="宋体"/>
          <w:b/>
          <w:sz w:val="32"/>
          <w:szCs w:val="32"/>
          <w:highlight w:val="none"/>
        </w:rPr>
      </w:pPr>
    </w:p>
    <w:p w14:paraId="421FDA0E">
      <w:pPr>
        <w:spacing w:line="360" w:lineRule="auto"/>
        <w:jc w:val="center"/>
        <w:rPr>
          <w:rFonts w:ascii="宋体" w:hAnsi="宋体"/>
          <w:b/>
          <w:sz w:val="32"/>
          <w:szCs w:val="32"/>
          <w:highlight w:val="none"/>
          <w:u w:val="single"/>
        </w:rPr>
      </w:pPr>
      <w:r>
        <w:rPr>
          <w:rFonts w:hint="eastAsia" w:ascii="宋体" w:hAnsi="宋体"/>
          <w:b/>
          <w:sz w:val="32"/>
          <w:szCs w:val="32"/>
          <w:highlight w:val="none"/>
        </w:rPr>
        <w:t>采购人：福建中医药大学附属人民医院</w:t>
      </w:r>
    </w:p>
    <w:p w14:paraId="1D30CE5C">
      <w:pPr>
        <w:spacing w:line="360" w:lineRule="auto"/>
        <w:jc w:val="center"/>
        <w:rPr>
          <w:rFonts w:ascii="宋体" w:hAnsi="宋体"/>
          <w:b/>
          <w:sz w:val="32"/>
          <w:szCs w:val="32"/>
          <w:highlight w:val="none"/>
          <w:u w:val="singl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07</w:t>
      </w:r>
      <w:r>
        <w:rPr>
          <w:rFonts w:hint="eastAsia" w:ascii="宋体" w:hAnsi="宋体"/>
          <w:b/>
          <w:sz w:val="32"/>
          <w:szCs w:val="32"/>
          <w:highlight w:val="none"/>
        </w:rPr>
        <w:t>月</w:t>
      </w:r>
    </w:p>
    <w:p w14:paraId="1D866402">
      <w:pPr>
        <w:spacing w:line="360" w:lineRule="auto"/>
        <w:jc w:val="center"/>
        <w:rPr>
          <w:rFonts w:ascii="宋体" w:hAnsi="宋体"/>
          <w:b/>
          <w:sz w:val="36"/>
          <w:szCs w:val="36"/>
          <w:highlight w:val="none"/>
        </w:rPr>
        <w:sectPr>
          <w:pgSz w:w="11907" w:h="16840"/>
          <w:pgMar w:top="1417" w:right="1418" w:bottom="1361" w:left="1418" w:header="851" w:footer="992" w:gutter="0"/>
          <w:pgNumType w:fmt="numberInDash" w:start="1"/>
          <w:cols w:space="720" w:num="1"/>
        </w:sectPr>
      </w:pPr>
      <w:bookmarkStart w:id="0" w:name="_Toc287483727"/>
      <w:bookmarkStart w:id="1" w:name="_Toc266745661"/>
    </w:p>
    <w:p w14:paraId="34A52CFB">
      <w:pPr>
        <w:spacing w:line="360" w:lineRule="auto"/>
        <w:jc w:val="center"/>
        <w:rPr>
          <w:rFonts w:ascii="宋体" w:hAnsi="宋体"/>
          <w:b/>
          <w:sz w:val="52"/>
          <w:szCs w:val="52"/>
          <w:highlight w:val="none"/>
        </w:rPr>
      </w:pPr>
      <w:r>
        <w:rPr>
          <w:rFonts w:hint="eastAsia" w:ascii="宋体" w:hAnsi="宋体"/>
          <w:b/>
          <w:sz w:val="36"/>
          <w:szCs w:val="36"/>
          <w:highlight w:val="none"/>
        </w:rPr>
        <w:t>一、</w:t>
      </w:r>
      <w:bookmarkEnd w:id="0"/>
      <w:bookmarkEnd w:id="1"/>
      <w:r>
        <w:rPr>
          <w:rFonts w:hint="eastAsia" w:ascii="宋体" w:hAnsi="宋体"/>
          <w:b/>
          <w:sz w:val="36"/>
          <w:szCs w:val="36"/>
          <w:highlight w:val="none"/>
        </w:rPr>
        <w:t>公开招标邀请</w:t>
      </w:r>
    </w:p>
    <w:p w14:paraId="5B8ECF6A">
      <w:pPr>
        <w:spacing w:line="360" w:lineRule="auto"/>
        <w:ind w:firstLine="480" w:firstLineChars="200"/>
        <w:rPr>
          <w:rFonts w:ascii="宋体" w:hAnsi="宋体"/>
          <w:sz w:val="24"/>
          <w:highlight w:val="none"/>
        </w:rPr>
      </w:pPr>
      <w:r>
        <w:rPr>
          <w:rFonts w:hint="eastAsia" w:ascii="宋体" w:hAnsi="宋体"/>
          <w:bCs/>
          <w:sz w:val="24"/>
          <w:highlight w:val="none"/>
        </w:rPr>
        <w:t>福建中医药大学附属人民医院对</w:t>
      </w:r>
      <w:r>
        <w:rPr>
          <w:rFonts w:hint="eastAsia" w:ascii="宋体" w:hAnsi="宋体"/>
          <w:bCs/>
          <w:sz w:val="24"/>
          <w:highlight w:val="none"/>
          <w:u w:val="single"/>
          <w:lang w:val="en-US" w:eastAsia="zh-CN"/>
        </w:rPr>
        <w:t>纸制品定点采购项目</w:t>
      </w:r>
      <w:r>
        <w:rPr>
          <w:rFonts w:hint="eastAsia" w:ascii="宋体" w:hAnsi="宋体"/>
          <w:bCs/>
          <w:sz w:val="24"/>
          <w:highlight w:val="none"/>
        </w:rPr>
        <w:t>进行院内公开招标采购，现欢迎有能力</w:t>
      </w:r>
      <w:r>
        <w:rPr>
          <w:rFonts w:hint="eastAsia" w:ascii="宋体" w:hAnsi="宋体"/>
          <w:sz w:val="24"/>
          <w:highlight w:val="none"/>
        </w:rPr>
        <w:t>提供产品的供应商前来提交密封的报价。</w:t>
      </w:r>
    </w:p>
    <w:p w14:paraId="59BACE89">
      <w:pPr>
        <w:spacing w:line="360" w:lineRule="auto"/>
        <w:ind w:firstLine="480" w:firstLineChars="200"/>
        <w:rPr>
          <w:rFonts w:ascii="宋体" w:hAnsi="宋体"/>
          <w:sz w:val="24"/>
          <w:highlight w:val="none"/>
        </w:rPr>
      </w:pPr>
      <w:r>
        <w:rPr>
          <w:rFonts w:hint="eastAsia" w:ascii="宋体" w:hAnsi="宋体"/>
          <w:sz w:val="24"/>
          <w:highlight w:val="none"/>
        </w:rPr>
        <w:t>1.公示</w:t>
      </w:r>
      <w:r>
        <w:rPr>
          <w:rFonts w:hint="eastAsia" w:ascii="宋体" w:hAnsi="宋体" w:cs="宋体"/>
          <w:sz w:val="24"/>
          <w:highlight w:val="none"/>
        </w:rPr>
        <w:t>时间：</w:t>
      </w:r>
      <w:r>
        <w:rPr>
          <w:rFonts w:hint="eastAsia" w:ascii="宋体" w:hAnsi="宋体" w:cs="宋体"/>
          <w:b w:val="0"/>
          <w:bCs w:val="0"/>
          <w:sz w:val="24"/>
        </w:rPr>
        <w:t>20</w:t>
      </w:r>
      <w:r>
        <w:rPr>
          <w:rFonts w:hint="eastAsia" w:ascii="宋体" w:hAnsi="宋体" w:cs="宋体"/>
          <w:b w:val="0"/>
          <w:bCs w:val="0"/>
          <w:sz w:val="24"/>
          <w:lang w:val="en-US" w:eastAsia="zh-CN"/>
        </w:rPr>
        <w:t>26</w:t>
      </w:r>
      <w:r>
        <w:rPr>
          <w:rFonts w:hint="eastAsia" w:ascii="宋体" w:hAnsi="宋体" w:cs="宋体"/>
          <w:b w:val="0"/>
          <w:bCs w:val="0"/>
          <w:sz w:val="24"/>
        </w:rPr>
        <w:t>年</w:t>
      </w:r>
      <w:r>
        <w:rPr>
          <w:rFonts w:hint="eastAsia" w:ascii="宋体" w:hAnsi="宋体" w:cs="宋体"/>
          <w:b w:val="0"/>
          <w:bCs w:val="0"/>
          <w:sz w:val="24"/>
          <w:lang w:val="en-US" w:eastAsia="zh-CN"/>
        </w:rPr>
        <w:t>07</w:t>
      </w:r>
      <w:r>
        <w:rPr>
          <w:rFonts w:hint="eastAsia" w:ascii="宋体" w:hAnsi="宋体" w:cs="宋体"/>
          <w:b w:val="0"/>
          <w:bCs w:val="0"/>
          <w:sz w:val="24"/>
        </w:rPr>
        <w:t>月</w:t>
      </w:r>
      <w:r>
        <w:rPr>
          <w:rFonts w:hint="eastAsia" w:ascii="宋体" w:hAnsi="宋体" w:cs="宋体"/>
          <w:b w:val="0"/>
          <w:bCs w:val="0"/>
          <w:sz w:val="24"/>
          <w:lang w:val="en-US" w:eastAsia="zh-CN"/>
        </w:rPr>
        <w:t>15</w:t>
      </w:r>
      <w:r>
        <w:rPr>
          <w:rFonts w:hint="eastAsia" w:ascii="宋体" w:hAnsi="宋体" w:cs="宋体"/>
          <w:b w:val="0"/>
          <w:bCs w:val="0"/>
          <w:sz w:val="24"/>
        </w:rPr>
        <w:t>日至</w:t>
      </w:r>
      <w:r>
        <w:rPr>
          <w:rFonts w:hint="eastAsia" w:ascii="宋体" w:hAnsi="宋体" w:cs="宋体"/>
          <w:b w:val="0"/>
          <w:bCs w:val="0"/>
          <w:sz w:val="24"/>
          <w:lang w:val="en-US" w:eastAsia="zh-CN"/>
        </w:rPr>
        <w:t>2026年07</w:t>
      </w:r>
      <w:r>
        <w:rPr>
          <w:rFonts w:hint="eastAsia" w:ascii="宋体" w:hAnsi="宋体" w:cs="宋体"/>
          <w:b w:val="0"/>
          <w:bCs w:val="0"/>
          <w:sz w:val="24"/>
        </w:rPr>
        <w:t>月</w:t>
      </w:r>
      <w:r>
        <w:rPr>
          <w:rFonts w:hint="eastAsia" w:ascii="宋体" w:hAnsi="宋体" w:cs="宋体"/>
          <w:b w:val="0"/>
          <w:bCs w:val="0"/>
          <w:sz w:val="24"/>
          <w:lang w:val="en-US" w:eastAsia="zh-CN"/>
        </w:rPr>
        <w:t>21</w:t>
      </w:r>
      <w:r>
        <w:rPr>
          <w:rFonts w:hint="eastAsia" w:ascii="宋体" w:hAnsi="宋体" w:cs="宋体"/>
          <w:b w:val="0"/>
          <w:bCs w:val="0"/>
          <w:sz w:val="24"/>
        </w:rPr>
        <w:t>日</w:t>
      </w:r>
      <w:r>
        <w:rPr>
          <w:rFonts w:hint="eastAsia" w:ascii="宋体" w:hAnsi="宋体" w:eastAsia="宋体" w:cs="宋体"/>
          <w:b w:val="0"/>
          <w:bCs w:val="0"/>
          <w:sz w:val="24"/>
        </w:rPr>
        <w:t>。</w:t>
      </w:r>
    </w:p>
    <w:p w14:paraId="78558F6B">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hint="eastAsia" w:ascii="宋体" w:hAnsi="宋体" w:cs="宋体"/>
          <w:sz w:val="24"/>
          <w:highlight w:val="none"/>
        </w:rPr>
        <w:t>递交投标文件截止时间：</w:t>
      </w:r>
      <w:r>
        <w:rPr>
          <w:rFonts w:hint="eastAsia" w:ascii="宋体" w:hAnsi="宋体" w:eastAsia="宋体" w:cs="宋体"/>
          <w:b w:val="0"/>
          <w:bCs w:val="0"/>
          <w:sz w:val="24"/>
          <w:lang w:val="en-US" w:eastAsia="zh-CN"/>
        </w:rPr>
        <w:t>：</w:t>
      </w:r>
      <w:r>
        <w:rPr>
          <w:rFonts w:hint="eastAsia" w:ascii="宋体" w:hAnsi="宋体" w:cs="宋体"/>
          <w:b/>
          <w:bCs/>
          <w:sz w:val="24"/>
        </w:rPr>
        <w:t>20</w:t>
      </w:r>
      <w:r>
        <w:rPr>
          <w:rFonts w:hint="eastAsia" w:ascii="宋体" w:hAnsi="宋体" w:cs="宋体"/>
          <w:b/>
          <w:bCs/>
          <w:sz w:val="24"/>
          <w:lang w:val="en-US" w:eastAsia="zh-CN"/>
        </w:rPr>
        <w:t>26</w:t>
      </w:r>
      <w:r>
        <w:rPr>
          <w:rFonts w:hint="eastAsia" w:ascii="宋体" w:hAnsi="宋体" w:cs="宋体"/>
          <w:b/>
          <w:bCs/>
          <w:sz w:val="24"/>
        </w:rPr>
        <w:t>年</w:t>
      </w:r>
      <w:r>
        <w:rPr>
          <w:rFonts w:hint="eastAsia" w:ascii="宋体" w:hAnsi="宋体" w:cs="宋体"/>
          <w:b/>
          <w:bCs/>
          <w:sz w:val="24"/>
          <w:lang w:val="en-US" w:eastAsia="zh-CN"/>
        </w:rPr>
        <w:t>07</w:t>
      </w:r>
      <w:r>
        <w:rPr>
          <w:rFonts w:hint="eastAsia" w:ascii="宋体" w:hAnsi="宋体" w:cs="宋体"/>
          <w:b/>
          <w:bCs/>
          <w:sz w:val="24"/>
        </w:rPr>
        <w:t>月</w:t>
      </w:r>
      <w:r>
        <w:rPr>
          <w:rFonts w:hint="eastAsia" w:ascii="宋体" w:hAnsi="宋体" w:cs="宋体"/>
          <w:b/>
          <w:bCs/>
          <w:sz w:val="24"/>
          <w:lang w:val="en-US" w:eastAsia="zh-CN"/>
        </w:rPr>
        <w:t>27</w:t>
      </w:r>
      <w:r>
        <w:rPr>
          <w:rFonts w:hint="eastAsia" w:ascii="宋体" w:hAnsi="宋体" w:cs="宋体"/>
          <w:b/>
          <w:bCs/>
          <w:sz w:val="24"/>
        </w:rPr>
        <w:t>日</w:t>
      </w:r>
      <w:r>
        <w:rPr>
          <w:rFonts w:hint="eastAsia" w:ascii="宋体" w:hAnsi="宋体" w:cs="宋体"/>
          <w:b/>
          <w:bCs/>
          <w:sz w:val="24"/>
          <w:lang w:eastAsia="zh-CN"/>
        </w:rPr>
        <w:t>，</w:t>
      </w:r>
      <w:r>
        <w:rPr>
          <w:rFonts w:hint="eastAsia" w:ascii="宋体" w:hAnsi="宋体" w:cs="宋体"/>
          <w:b/>
          <w:bCs/>
          <w:sz w:val="24"/>
          <w:lang w:val="en-US" w:eastAsia="zh-CN"/>
        </w:rPr>
        <w:t>上午09:30</w:t>
      </w:r>
      <w:r>
        <w:rPr>
          <w:rFonts w:hint="eastAsia" w:ascii="宋体" w:hAnsi="宋体" w:cs="宋体"/>
          <w:b/>
          <w:bCs/>
          <w:sz w:val="24"/>
        </w:rPr>
        <w:t>（北京时间）</w:t>
      </w:r>
      <w:r>
        <w:rPr>
          <w:rFonts w:hint="eastAsia" w:ascii="宋体" w:hAnsi="宋体" w:eastAsia="宋体" w:cs="宋体"/>
          <w:color w:val="000000"/>
          <w:sz w:val="24"/>
          <w:szCs w:val="24"/>
          <w:highlight w:val="none"/>
        </w:rPr>
        <w:t>。</w:t>
      </w:r>
      <w:r>
        <w:rPr>
          <w:rFonts w:hint="eastAsia" w:ascii="宋体" w:hAnsi="宋体" w:cs="宋体"/>
          <w:sz w:val="24"/>
          <w:highlight w:val="none"/>
        </w:rPr>
        <w:t>超过递交截止时间递交的投标文件恕不接受。投标文件开标</w:t>
      </w:r>
      <w:r>
        <w:rPr>
          <w:rFonts w:hint="eastAsia" w:ascii="宋体" w:hAnsi="宋体"/>
          <w:sz w:val="24"/>
          <w:highlight w:val="none"/>
        </w:rPr>
        <w:t>后概不退还，</w:t>
      </w:r>
      <w:r>
        <w:rPr>
          <w:rFonts w:ascii="宋体" w:hAnsi="宋体"/>
          <w:sz w:val="24"/>
          <w:highlight w:val="none"/>
        </w:rPr>
        <w:t>逾期</w:t>
      </w:r>
      <w:r>
        <w:rPr>
          <w:rFonts w:hint="eastAsia" w:ascii="宋体" w:hAnsi="宋体"/>
          <w:sz w:val="24"/>
          <w:highlight w:val="none"/>
        </w:rPr>
        <w:t>送达（以签到为准）、</w:t>
      </w:r>
      <w:r>
        <w:rPr>
          <w:rFonts w:ascii="宋体" w:hAnsi="宋体"/>
          <w:sz w:val="24"/>
          <w:highlight w:val="none"/>
        </w:rPr>
        <w:t>未送达指定地点</w:t>
      </w:r>
      <w:r>
        <w:rPr>
          <w:rFonts w:hint="eastAsia" w:ascii="宋体" w:hAnsi="宋体"/>
          <w:sz w:val="24"/>
          <w:highlight w:val="none"/>
        </w:rPr>
        <w:t>及</w:t>
      </w:r>
      <w:r>
        <w:rPr>
          <w:rFonts w:ascii="宋体" w:hAnsi="宋体"/>
          <w:sz w:val="24"/>
          <w:highlight w:val="none"/>
        </w:rPr>
        <w:t>未按公开招标文件要求密封的投标文件</w:t>
      </w:r>
      <w:r>
        <w:rPr>
          <w:rFonts w:hint="eastAsia" w:ascii="宋体" w:hAnsi="宋体"/>
          <w:sz w:val="24"/>
          <w:highlight w:val="none"/>
        </w:rPr>
        <w:t>均不予</w:t>
      </w:r>
      <w:r>
        <w:rPr>
          <w:rFonts w:ascii="宋体" w:hAnsi="宋体"/>
          <w:sz w:val="24"/>
          <w:highlight w:val="none"/>
        </w:rPr>
        <w:t>接受</w:t>
      </w:r>
      <w:r>
        <w:rPr>
          <w:rFonts w:hint="eastAsia" w:ascii="宋体" w:hAnsi="宋体"/>
          <w:sz w:val="24"/>
          <w:highlight w:val="none"/>
        </w:rPr>
        <w:t>。</w:t>
      </w:r>
    </w:p>
    <w:p w14:paraId="2AAFD21F">
      <w:pPr>
        <w:spacing w:line="360" w:lineRule="auto"/>
        <w:ind w:left="357"/>
        <w:rPr>
          <w:rFonts w:hint="eastAsia" w:ascii="宋体" w:hAnsi="宋体" w:eastAsia="宋体"/>
          <w:b/>
          <w:bCs/>
          <w:sz w:val="24"/>
          <w:highlight w:val="none"/>
          <w:lang w:val="en-US" w:eastAsia="zh-CN"/>
        </w:rPr>
      </w:pPr>
      <w:r>
        <w:rPr>
          <w:rFonts w:hint="eastAsia" w:ascii="宋体" w:hAnsi="宋体"/>
          <w:sz w:val="24"/>
          <w:highlight w:val="none"/>
        </w:rPr>
        <w:t xml:space="preserve"> 3.</w:t>
      </w:r>
      <w:r>
        <w:rPr>
          <w:rFonts w:hint="eastAsia" w:ascii="宋体" w:hAnsi="宋体" w:cs="宋体"/>
          <w:sz w:val="24"/>
          <w:highlight w:val="none"/>
        </w:rPr>
        <w:t>评标开始时间：</w:t>
      </w:r>
      <w:r>
        <w:rPr>
          <w:rFonts w:hint="eastAsia" w:ascii="宋体" w:hAnsi="宋体" w:eastAsia="宋体" w:cs="宋体"/>
          <w:b w:val="0"/>
          <w:bCs w:val="0"/>
          <w:sz w:val="24"/>
          <w:lang w:val="en-US" w:eastAsia="zh-CN"/>
        </w:rPr>
        <w:t>：</w:t>
      </w:r>
      <w:r>
        <w:rPr>
          <w:rFonts w:hint="eastAsia" w:ascii="宋体" w:hAnsi="宋体" w:cs="宋体"/>
          <w:b/>
          <w:bCs/>
          <w:sz w:val="24"/>
        </w:rPr>
        <w:t>20</w:t>
      </w:r>
      <w:r>
        <w:rPr>
          <w:rFonts w:hint="eastAsia" w:ascii="宋体" w:hAnsi="宋体" w:cs="宋体"/>
          <w:b/>
          <w:bCs/>
          <w:sz w:val="24"/>
          <w:lang w:val="en-US" w:eastAsia="zh-CN"/>
        </w:rPr>
        <w:t>26</w:t>
      </w:r>
      <w:r>
        <w:rPr>
          <w:rFonts w:hint="eastAsia" w:ascii="宋体" w:hAnsi="宋体" w:cs="宋体"/>
          <w:b/>
          <w:bCs/>
          <w:sz w:val="24"/>
        </w:rPr>
        <w:t>年</w:t>
      </w:r>
      <w:r>
        <w:rPr>
          <w:rFonts w:hint="eastAsia" w:ascii="宋体" w:hAnsi="宋体" w:cs="宋体"/>
          <w:b/>
          <w:bCs/>
          <w:sz w:val="24"/>
          <w:lang w:val="en-US" w:eastAsia="zh-CN"/>
        </w:rPr>
        <w:t>07</w:t>
      </w:r>
      <w:r>
        <w:rPr>
          <w:rFonts w:hint="eastAsia" w:ascii="宋体" w:hAnsi="宋体" w:cs="宋体"/>
          <w:b/>
          <w:bCs/>
          <w:sz w:val="24"/>
        </w:rPr>
        <w:t>月</w:t>
      </w:r>
      <w:r>
        <w:rPr>
          <w:rFonts w:hint="eastAsia" w:ascii="宋体" w:hAnsi="宋体" w:cs="宋体"/>
          <w:b/>
          <w:bCs/>
          <w:sz w:val="24"/>
          <w:lang w:val="en-US" w:eastAsia="zh-CN"/>
        </w:rPr>
        <w:t>27</w:t>
      </w:r>
      <w:r>
        <w:rPr>
          <w:rFonts w:hint="eastAsia" w:ascii="宋体" w:hAnsi="宋体" w:cs="宋体"/>
          <w:b/>
          <w:bCs/>
          <w:sz w:val="24"/>
        </w:rPr>
        <w:t>日</w:t>
      </w:r>
      <w:r>
        <w:rPr>
          <w:rFonts w:hint="eastAsia" w:ascii="宋体" w:hAnsi="宋体" w:cs="宋体"/>
          <w:b/>
          <w:bCs/>
          <w:sz w:val="24"/>
          <w:lang w:eastAsia="zh-CN"/>
        </w:rPr>
        <w:t>，</w:t>
      </w:r>
      <w:r>
        <w:rPr>
          <w:rFonts w:hint="eastAsia" w:ascii="宋体" w:hAnsi="宋体" w:cs="宋体"/>
          <w:b/>
          <w:bCs/>
          <w:sz w:val="24"/>
          <w:lang w:val="en-US" w:eastAsia="zh-CN"/>
        </w:rPr>
        <w:t>上午09:30</w:t>
      </w:r>
      <w:r>
        <w:rPr>
          <w:rFonts w:hint="eastAsia" w:ascii="宋体" w:hAnsi="宋体" w:cs="宋体"/>
          <w:b/>
          <w:bCs/>
          <w:sz w:val="24"/>
        </w:rPr>
        <w:t>（北京时间）</w:t>
      </w:r>
      <w:r>
        <w:rPr>
          <w:rFonts w:hint="eastAsia" w:ascii="宋体" w:hAnsi="宋体" w:cs="宋体"/>
          <w:b/>
          <w:bCs/>
          <w:sz w:val="24"/>
          <w:lang w:eastAsia="zh-CN"/>
        </w:rPr>
        <w:t>。</w:t>
      </w:r>
    </w:p>
    <w:p w14:paraId="41DD3D6F">
      <w:pPr>
        <w:spacing w:line="360" w:lineRule="auto"/>
        <w:ind w:left="357" w:leftChars="170" w:firstLine="120" w:firstLineChars="50"/>
        <w:rPr>
          <w:rFonts w:ascii="宋体" w:hAnsi="宋体"/>
          <w:sz w:val="24"/>
          <w:highlight w:val="none"/>
        </w:rPr>
      </w:pPr>
      <w:r>
        <w:rPr>
          <w:rFonts w:hint="eastAsia" w:ascii="宋体" w:hAnsi="宋体"/>
          <w:sz w:val="24"/>
          <w:highlight w:val="none"/>
        </w:rPr>
        <w:t>4.</w:t>
      </w:r>
      <w:r>
        <w:rPr>
          <w:rFonts w:hint="eastAsia" w:ascii="宋体" w:hAnsi="宋体" w:cs="宋体"/>
          <w:sz w:val="24"/>
          <w:highlight w:val="none"/>
        </w:rPr>
        <w:t>评标地点：</w:t>
      </w:r>
      <w:r>
        <w:rPr>
          <w:rFonts w:hint="eastAsia" w:ascii="宋体" w:hAnsi="宋体" w:cs="宋体"/>
          <w:spacing w:val="-6"/>
          <w:sz w:val="24"/>
          <w:highlight w:val="none"/>
        </w:rPr>
        <w:t>福建中医药大学附属人民医院</w:t>
      </w:r>
      <w:r>
        <w:rPr>
          <w:rFonts w:hint="eastAsia" w:ascii="宋体" w:hAnsi="宋体" w:cs="宋体"/>
          <w:b/>
          <w:bCs/>
          <w:spacing w:val="-6"/>
          <w:sz w:val="24"/>
          <w:highlight w:val="none"/>
        </w:rPr>
        <w:t>6号楼2</w:t>
      </w:r>
      <w:r>
        <w:rPr>
          <w:rFonts w:hint="eastAsia" w:ascii="宋体" w:hAnsi="宋体" w:cs="宋体"/>
          <w:b/>
          <w:bCs/>
          <w:spacing w:val="-6"/>
          <w:sz w:val="24"/>
          <w:highlight w:val="none"/>
          <w:lang w:eastAsia="zh-CN"/>
        </w:rPr>
        <w:t>层</w:t>
      </w:r>
      <w:r>
        <w:rPr>
          <w:rFonts w:hint="eastAsia" w:ascii="宋体" w:hAnsi="宋体" w:cs="宋体"/>
          <w:b/>
          <w:bCs/>
          <w:spacing w:val="-6"/>
          <w:sz w:val="24"/>
          <w:highlight w:val="none"/>
          <w:lang w:val="en-US" w:eastAsia="zh-CN"/>
        </w:rPr>
        <w:t>开标室</w:t>
      </w:r>
      <w:r>
        <w:rPr>
          <w:rFonts w:hint="eastAsia" w:ascii="宋体" w:hAnsi="宋体"/>
          <w:bCs/>
          <w:color w:val="000000"/>
          <w:sz w:val="24"/>
          <w:highlight w:val="none"/>
        </w:rPr>
        <w:t>。</w:t>
      </w:r>
    </w:p>
    <w:p w14:paraId="2D0EDA7C">
      <w:pPr>
        <w:spacing w:line="360" w:lineRule="auto"/>
        <w:ind w:firstLine="456" w:firstLineChars="200"/>
        <w:rPr>
          <w:rFonts w:ascii="宋体" w:hAnsi="宋体"/>
          <w:spacing w:val="-6"/>
          <w:sz w:val="24"/>
          <w:highlight w:val="none"/>
        </w:rPr>
      </w:pPr>
      <w:r>
        <w:rPr>
          <w:rFonts w:hint="eastAsia" w:ascii="宋体" w:hAnsi="宋体"/>
          <w:spacing w:val="-6"/>
          <w:sz w:val="24"/>
          <w:highlight w:val="none"/>
        </w:rPr>
        <w:t>5.</w:t>
      </w:r>
      <w:r>
        <w:rPr>
          <w:rFonts w:hint="eastAsia" w:ascii="宋体" w:hAnsi="宋体"/>
          <w:color w:val="auto"/>
          <w:sz w:val="24"/>
          <w:highlight w:val="none"/>
          <w:lang w:val="en-US" w:eastAsia="zh-CN"/>
        </w:rPr>
        <w:t>供应商</w:t>
      </w:r>
      <w:r>
        <w:rPr>
          <w:rFonts w:hint="eastAsia" w:ascii="宋体" w:hAnsi="宋体"/>
          <w:spacing w:val="-6"/>
          <w:sz w:val="24"/>
          <w:highlight w:val="none"/>
        </w:rPr>
        <w:t>对本次采购活动事项提出疑问的，请在递交投标文件截止时间3天前，将问题以书面的形式（有效签署的原件并加盖公章，拒绝传真、电邮、电话形式等其它形式）提交到福建中医药大学附属人民医院</w:t>
      </w:r>
      <w:r>
        <w:rPr>
          <w:rFonts w:hint="eastAsia" w:ascii="宋体" w:hAnsi="宋体"/>
          <w:spacing w:val="-6"/>
          <w:sz w:val="24"/>
          <w:highlight w:val="none"/>
          <w:lang w:eastAsia="zh-CN"/>
        </w:rPr>
        <w:t>后勤处</w:t>
      </w:r>
      <w:r>
        <w:rPr>
          <w:rFonts w:hint="eastAsia" w:ascii="宋体" w:hAnsi="宋体"/>
          <w:spacing w:val="-6"/>
          <w:sz w:val="24"/>
          <w:highlight w:val="none"/>
        </w:rPr>
        <w:t>办公室，口头提交质疑澄清的问题不予接受。</w:t>
      </w:r>
    </w:p>
    <w:p w14:paraId="1CAF6625">
      <w:pPr>
        <w:spacing w:line="360" w:lineRule="auto"/>
        <w:ind w:firstLine="480" w:firstLineChars="200"/>
        <w:rPr>
          <w:rFonts w:ascii="宋体" w:hAnsi="宋体"/>
          <w:sz w:val="24"/>
          <w:highlight w:val="none"/>
        </w:rPr>
      </w:pPr>
      <w:r>
        <w:rPr>
          <w:rFonts w:hint="eastAsia" w:ascii="宋体" w:hAnsi="宋体"/>
          <w:sz w:val="24"/>
          <w:highlight w:val="none"/>
        </w:rPr>
        <w:t>6.</w:t>
      </w:r>
      <w:r>
        <w:rPr>
          <w:rFonts w:hint="eastAsia" w:ascii="宋体" w:hAnsi="宋体"/>
          <w:sz w:val="24"/>
          <w:highlight w:val="none"/>
          <w:lang w:val="zh-CN"/>
        </w:rPr>
        <w:t>有关本项目的信息</w:t>
      </w:r>
      <w:r>
        <w:rPr>
          <w:rFonts w:hint="eastAsia" w:ascii="宋体" w:hAnsi="宋体"/>
          <w:sz w:val="24"/>
          <w:highlight w:val="none"/>
        </w:rPr>
        <w:t>（</w:t>
      </w:r>
      <w:r>
        <w:rPr>
          <w:rFonts w:hint="eastAsia" w:ascii="宋体" w:hAnsi="宋体"/>
          <w:sz w:val="24"/>
          <w:highlight w:val="none"/>
          <w:lang w:val="zh-CN"/>
        </w:rPr>
        <w:t>包括招标文件若有修改补充</w:t>
      </w:r>
      <w:r>
        <w:rPr>
          <w:rFonts w:hint="eastAsia" w:ascii="宋体" w:hAnsi="宋体"/>
          <w:sz w:val="24"/>
          <w:highlight w:val="none"/>
        </w:rPr>
        <w:t>）</w:t>
      </w:r>
      <w:r>
        <w:rPr>
          <w:rFonts w:hint="eastAsia" w:ascii="宋体" w:hAnsi="宋体"/>
          <w:spacing w:val="-2"/>
          <w:sz w:val="24"/>
          <w:highlight w:val="none"/>
        </w:rPr>
        <w:t>，在</w:t>
      </w:r>
      <w:r>
        <w:rPr>
          <w:rFonts w:hint="eastAsia" w:ascii="宋体" w:hAnsi="宋体"/>
          <w:spacing w:val="-6"/>
          <w:sz w:val="24"/>
          <w:highlight w:val="none"/>
          <w:u w:val="single"/>
        </w:rPr>
        <w:t xml:space="preserve">福建中医药大学附属人民医院院内网、院外网 </w:t>
      </w:r>
      <w:r>
        <w:rPr>
          <w:rFonts w:hint="eastAsia" w:ascii="宋体" w:hAnsi="宋体"/>
          <w:sz w:val="24"/>
          <w:highlight w:val="none"/>
        </w:rPr>
        <w:t>通知，</w:t>
      </w:r>
      <w:r>
        <w:rPr>
          <w:rFonts w:hint="eastAsia" w:ascii="宋体" w:hAnsi="宋体"/>
          <w:sz w:val="24"/>
          <w:highlight w:val="none"/>
          <w:lang w:val="zh-CN"/>
        </w:rPr>
        <w:t>请中标人随时关注相关网站</w:t>
      </w:r>
      <w:r>
        <w:rPr>
          <w:rFonts w:hint="eastAsia" w:ascii="宋体" w:hAnsi="宋体"/>
          <w:sz w:val="24"/>
          <w:highlight w:val="none"/>
        </w:rPr>
        <w:t>，</w:t>
      </w:r>
      <w:r>
        <w:rPr>
          <w:rFonts w:hint="eastAsia" w:ascii="宋体" w:hAnsi="宋体"/>
          <w:sz w:val="24"/>
          <w:highlight w:val="none"/>
          <w:lang w:val="zh-CN"/>
        </w:rPr>
        <w:t>以免错漏重要信息。</w:t>
      </w:r>
    </w:p>
    <w:p w14:paraId="164D4639">
      <w:pPr>
        <w:spacing w:line="360" w:lineRule="auto"/>
        <w:ind w:left="420"/>
        <w:rPr>
          <w:rFonts w:ascii="宋体" w:hAnsi="宋体"/>
          <w:sz w:val="24"/>
          <w:highlight w:val="none"/>
        </w:rPr>
      </w:pPr>
      <w:r>
        <w:rPr>
          <w:rFonts w:hint="eastAsia" w:ascii="宋体" w:hAnsi="宋体"/>
          <w:b/>
          <w:sz w:val="24"/>
          <w:highlight w:val="none"/>
          <w:lang w:val="en-US" w:eastAsia="zh-CN"/>
        </w:rPr>
        <w:t>7.</w:t>
      </w:r>
      <w:r>
        <w:rPr>
          <w:rFonts w:hint="eastAsia" w:ascii="宋体" w:hAnsi="宋体"/>
          <w:b/>
          <w:sz w:val="24"/>
          <w:highlight w:val="none"/>
        </w:rPr>
        <w:t>投标文件壹正三副</w:t>
      </w:r>
      <w:r>
        <w:rPr>
          <w:rFonts w:hint="eastAsia" w:ascii="宋体" w:hAnsi="宋体"/>
          <w:sz w:val="24"/>
          <w:highlight w:val="none"/>
        </w:rPr>
        <w:t>。</w:t>
      </w:r>
    </w:p>
    <w:p w14:paraId="13F5C6E4">
      <w:pPr>
        <w:spacing w:line="360" w:lineRule="auto"/>
        <w:ind w:firstLine="600" w:firstLineChars="250"/>
        <w:rPr>
          <w:rFonts w:ascii="宋体" w:hAnsi="宋体"/>
          <w:sz w:val="24"/>
          <w:highlight w:val="none"/>
          <w:lang w:val="zh-CN"/>
        </w:rPr>
      </w:pPr>
      <w:r>
        <w:rPr>
          <w:rFonts w:hint="eastAsia" w:ascii="宋体" w:hAnsi="宋体"/>
          <w:sz w:val="24"/>
          <w:highlight w:val="none"/>
          <w:lang w:val="zh-CN"/>
        </w:rPr>
        <w:t>联系人：</w:t>
      </w:r>
      <w:r>
        <w:rPr>
          <w:rFonts w:hint="eastAsia" w:ascii="宋体" w:hAnsi="宋体"/>
          <w:sz w:val="24"/>
          <w:highlight w:val="none"/>
        </w:rPr>
        <w:t>王</w:t>
      </w:r>
      <w:r>
        <w:rPr>
          <w:rFonts w:hint="eastAsia" w:ascii="宋体" w:hAnsi="宋体"/>
          <w:sz w:val="24"/>
          <w:highlight w:val="none"/>
          <w:lang w:val="zh-CN"/>
        </w:rPr>
        <w:t>先生</w:t>
      </w:r>
      <w:r>
        <w:rPr>
          <w:rFonts w:hint="eastAsia" w:ascii="宋体" w:hAnsi="宋体"/>
          <w:sz w:val="24"/>
          <w:highlight w:val="none"/>
        </w:rPr>
        <w:t xml:space="preserve">  0591-83</w:t>
      </w:r>
      <w:r>
        <w:rPr>
          <w:rFonts w:hint="eastAsia" w:ascii="宋体" w:hAnsi="宋体"/>
          <w:sz w:val="24"/>
          <w:highlight w:val="none"/>
          <w:lang w:val="en-US" w:eastAsia="zh-CN"/>
        </w:rPr>
        <w:t>942123</w:t>
      </w:r>
      <w:r>
        <w:rPr>
          <w:rFonts w:hint="eastAsia" w:ascii="宋体" w:hAnsi="宋体"/>
          <w:sz w:val="24"/>
          <w:highlight w:val="none"/>
        </w:rPr>
        <w:t>（办公室）</w:t>
      </w:r>
    </w:p>
    <w:p w14:paraId="1DF4FF81">
      <w:pPr>
        <w:spacing w:line="360" w:lineRule="auto"/>
        <w:ind w:firstLine="600" w:firstLineChars="250"/>
        <w:rPr>
          <w:rFonts w:hint="eastAsia" w:ascii="宋体" w:hAnsi="宋体" w:eastAsia="宋体"/>
          <w:sz w:val="24"/>
          <w:highlight w:val="none"/>
          <w:lang w:val="en-US" w:eastAsia="zh-CN"/>
        </w:rPr>
      </w:pPr>
    </w:p>
    <w:p w14:paraId="718DC08B">
      <w:pPr>
        <w:spacing w:line="360" w:lineRule="auto"/>
        <w:rPr>
          <w:rFonts w:hint="eastAsia" w:ascii="宋体" w:hAnsi="宋体"/>
          <w:b/>
          <w:sz w:val="36"/>
          <w:szCs w:val="36"/>
          <w:highlight w:val="none"/>
        </w:rPr>
      </w:pPr>
    </w:p>
    <w:p w14:paraId="72705BB4">
      <w:pPr>
        <w:spacing w:line="360" w:lineRule="auto"/>
        <w:rPr>
          <w:rFonts w:hint="eastAsia" w:ascii="宋体" w:hAnsi="宋体"/>
          <w:b/>
          <w:sz w:val="36"/>
          <w:szCs w:val="36"/>
          <w:highlight w:val="none"/>
        </w:rPr>
      </w:pPr>
    </w:p>
    <w:p w14:paraId="378D1915">
      <w:pPr>
        <w:spacing w:line="360" w:lineRule="auto"/>
        <w:rPr>
          <w:rFonts w:hint="eastAsia" w:ascii="宋体" w:hAnsi="宋体"/>
          <w:b/>
          <w:sz w:val="36"/>
          <w:szCs w:val="36"/>
          <w:highlight w:val="none"/>
        </w:rPr>
      </w:pPr>
    </w:p>
    <w:p w14:paraId="49734BB1">
      <w:pPr>
        <w:spacing w:line="360" w:lineRule="auto"/>
        <w:rPr>
          <w:rFonts w:hint="eastAsia" w:ascii="宋体" w:hAnsi="宋体"/>
          <w:b/>
          <w:sz w:val="36"/>
          <w:szCs w:val="36"/>
          <w:highlight w:val="none"/>
        </w:rPr>
      </w:pPr>
    </w:p>
    <w:p w14:paraId="766DF378">
      <w:pPr>
        <w:spacing w:line="360" w:lineRule="auto"/>
        <w:rPr>
          <w:rFonts w:hint="eastAsia" w:ascii="宋体" w:hAnsi="宋体"/>
          <w:b/>
          <w:sz w:val="36"/>
          <w:szCs w:val="36"/>
          <w:highlight w:val="none"/>
        </w:rPr>
      </w:pPr>
    </w:p>
    <w:p w14:paraId="047D3695">
      <w:pPr>
        <w:spacing w:line="360" w:lineRule="auto"/>
        <w:rPr>
          <w:rFonts w:hint="eastAsia" w:ascii="宋体" w:hAnsi="宋体"/>
          <w:b/>
          <w:sz w:val="36"/>
          <w:szCs w:val="36"/>
          <w:highlight w:val="none"/>
        </w:rPr>
      </w:pPr>
    </w:p>
    <w:p w14:paraId="072A08B2">
      <w:pPr>
        <w:spacing w:line="360" w:lineRule="auto"/>
        <w:rPr>
          <w:rFonts w:hint="eastAsia" w:ascii="宋体" w:hAnsi="宋体"/>
          <w:b/>
          <w:sz w:val="36"/>
          <w:szCs w:val="36"/>
          <w:highlight w:val="none"/>
        </w:rPr>
      </w:pPr>
    </w:p>
    <w:p w14:paraId="0F51C507">
      <w:pPr>
        <w:spacing w:line="360" w:lineRule="auto"/>
        <w:jc w:val="center"/>
        <w:rPr>
          <w:rFonts w:ascii="宋体" w:hAnsi="宋体"/>
          <w:b/>
          <w:sz w:val="36"/>
          <w:szCs w:val="36"/>
          <w:highlight w:val="none"/>
        </w:rPr>
      </w:pPr>
      <w:r>
        <w:rPr>
          <w:rFonts w:hint="eastAsia" w:ascii="宋体" w:hAnsi="宋体"/>
          <w:b/>
          <w:sz w:val="36"/>
          <w:szCs w:val="36"/>
          <w:highlight w:val="none"/>
        </w:rPr>
        <w:t>二、供应商须知</w:t>
      </w:r>
    </w:p>
    <w:p w14:paraId="0D912260">
      <w:pPr>
        <w:spacing w:line="360" w:lineRule="auto"/>
        <w:ind w:firstLine="480" w:firstLineChars="200"/>
        <w:rPr>
          <w:rFonts w:ascii="宋体" w:hAnsi="宋体"/>
          <w:b w:val="0"/>
          <w:bCs/>
          <w:sz w:val="24"/>
          <w:highlight w:val="none"/>
        </w:rPr>
      </w:pPr>
      <w:r>
        <w:rPr>
          <w:rFonts w:hint="eastAsia" w:ascii="宋体" w:hAnsi="宋体"/>
          <w:b w:val="0"/>
          <w:bCs/>
          <w:sz w:val="24"/>
          <w:highlight w:val="none"/>
        </w:rPr>
        <w:t>1.资格标准：</w:t>
      </w:r>
    </w:p>
    <w:p w14:paraId="76835931">
      <w:pPr>
        <w:spacing w:line="360" w:lineRule="auto"/>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凡有能力提供本招标文件所述服务，具备相关法律法规、行政规章条例和本招标文件中规定的参加采购活动应当具备的条件的境内独立法人资格均可能成为合格的</w:t>
      </w:r>
      <w:r>
        <w:rPr>
          <w:rFonts w:hint="eastAsia" w:ascii="宋体" w:hAnsi="宋体"/>
          <w:b w:val="0"/>
          <w:bCs/>
          <w:color w:val="000000"/>
          <w:sz w:val="24"/>
          <w:highlight w:val="none"/>
        </w:rPr>
        <w:t>投标人</w:t>
      </w:r>
      <w:r>
        <w:rPr>
          <w:rFonts w:hint="eastAsia" w:ascii="宋体" w:hAnsi="宋体" w:cs="宋体"/>
          <w:b w:val="0"/>
          <w:bCs/>
          <w:color w:val="000000"/>
          <w:sz w:val="24"/>
          <w:highlight w:val="none"/>
        </w:rPr>
        <w:t>。</w:t>
      </w:r>
    </w:p>
    <w:p w14:paraId="22556207">
      <w:pPr>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2.</w:t>
      </w:r>
      <w:r>
        <w:rPr>
          <w:rFonts w:hint="eastAsia" w:ascii="宋体" w:hAnsi="宋体"/>
          <w:b w:val="0"/>
          <w:bCs/>
          <w:sz w:val="24"/>
          <w:highlight w:val="none"/>
        </w:rPr>
        <w:t>采购方式：院内公开招标</w:t>
      </w:r>
    </w:p>
    <w:p w14:paraId="2FD6E3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2.1采购方组织的院内公开招标按招标文件规定的时间和地点进行。投标人须在截止时间前递交投标文件。</w:t>
      </w:r>
    </w:p>
    <w:p w14:paraId="09B36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2.2成交原则：</w:t>
      </w:r>
    </w:p>
    <w:p w14:paraId="2F8BD53A">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2.2.1本项目评审采用</w:t>
      </w:r>
      <w:r>
        <w:rPr>
          <w:rFonts w:hint="eastAsia" w:ascii="宋体" w:hAnsi="宋体" w:cs="宋体"/>
          <w:b/>
          <w:bCs/>
          <w:sz w:val="24"/>
          <w:highlight w:val="none"/>
          <w:u w:val="single"/>
        </w:rPr>
        <w:t>最低评标价法</w:t>
      </w:r>
      <w:r>
        <w:rPr>
          <w:rFonts w:hint="eastAsia" w:ascii="宋体" w:hAnsi="宋体" w:cs="宋体"/>
          <w:sz w:val="24"/>
          <w:highlight w:val="none"/>
        </w:rPr>
        <w:t>进行评审</w:t>
      </w:r>
      <w:r>
        <w:rPr>
          <w:rFonts w:hint="eastAsia" w:ascii="宋体" w:hAnsi="宋体" w:cs="宋体"/>
          <w:sz w:val="24"/>
          <w:highlight w:val="none"/>
          <w:lang w:eastAsia="zh-CN"/>
        </w:rPr>
        <w:t>。</w:t>
      </w:r>
    </w:p>
    <w:p w14:paraId="3059FA3A">
      <w:pPr>
        <w:pStyle w:val="20"/>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2.2.2异常低价审查</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4"/>
        <w:gridCol w:w="6992"/>
      </w:tblGrid>
      <w:tr w14:paraId="23843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4" w:type="dxa"/>
          </w:tcPr>
          <w:p w14:paraId="61B6E81C">
            <w:pPr>
              <w:pStyle w:val="20"/>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w:t>
            </w:r>
          </w:p>
        </w:tc>
        <w:tc>
          <w:tcPr>
            <w:tcW w:w="6992" w:type="dxa"/>
          </w:tcPr>
          <w:p w14:paraId="472809AE">
            <w:pPr>
              <w:pStyle w:val="20"/>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描述</w:t>
            </w:r>
          </w:p>
        </w:tc>
      </w:tr>
      <w:tr w14:paraId="49F88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4" w:type="dxa"/>
          </w:tcPr>
          <w:p w14:paraId="56540729">
            <w:pPr>
              <w:pStyle w:val="2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异常低价审查</w:t>
            </w:r>
          </w:p>
        </w:tc>
        <w:tc>
          <w:tcPr>
            <w:tcW w:w="6992" w:type="dxa"/>
          </w:tcPr>
          <w:p w14:paraId="606E594A">
            <w:pPr>
              <w:pStyle w:val="2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根据《财政部关于推动解决政府采购异常低价问题的通知》（财库〔2026〕2号），结合本项目（采购包）实际情况，</w:t>
            </w:r>
            <w:r>
              <w:rPr>
                <w:rFonts w:hint="eastAsia" w:ascii="仿宋_GB2312" w:hAnsi="仿宋_GB2312" w:eastAsia="仿宋_GB2312" w:cs="仿宋_GB2312"/>
                <w:sz w:val="24"/>
                <w:szCs w:val="24"/>
                <w:highlight w:val="none"/>
                <w:lang w:val="en-US" w:eastAsia="zh-CN"/>
              </w:rPr>
              <w:t>参照</w:t>
            </w:r>
            <w:r>
              <w:rPr>
                <w:rFonts w:hint="eastAsia" w:ascii="仿宋_GB2312" w:hAnsi="仿宋_GB2312" w:eastAsia="仿宋_GB2312" w:cs="仿宋_GB2312"/>
                <w:sz w:val="24"/>
                <w:szCs w:val="24"/>
                <w:highlight w:val="none"/>
              </w:rPr>
              <w:t>政府采购评审中出现下列情形之一的，评审委员会应当启动异常低价投标（响应）审查程序： （1）响应报价低于全部通过符合性审查供应商响应报价平均值50%的，即</w:t>
            </w:r>
            <w:r>
              <w:rPr>
                <w:rFonts w:hint="eastAsia" w:ascii="仿宋_GB2312" w:hAnsi="仿宋_GB2312" w:eastAsia="仿宋_GB2312" w:cs="仿宋_GB2312"/>
                <w:sz w:val="24"/>
                <w:szCs w:val="24"/>
                <w:highlight w:val="none"/>
                <w:lang w:val="en-US" w:eastAsia="zh-CN"/>
              </w:rPr>
              <w:t>本</w:t>
            </w:r>
            <w:r>
              <w:rPr>
                <w:rFonts w:hint="eastAsia" w:ascii="仿宋_GB2312" w:hAnsi="仿宋_GB2312" w:eastAsia="仿宋_GB2312" w:cs="仿宋_GB2312"/>
                <w:sz w:val="24"/>
                <w:szCs w:val="24"/>
                <w:highlight w:val="none"/>
                <w:lang w:eastAsia="zh-CN"/>
              </w:rPr>
              <w:t>项目</w:t>
            </w:r>
            <w:r>
              <w:rPr>
                <w:rFonts w:hint="eastAsia" w:ascii="仿宋_GB2312" w:hAnsi="仿宋_GB2312" w:eastAsia="仿宋_GB2312" w:cs="仿宋_GB2312"/>
                <w:sz w:val="24"/>
                <w:szCs w:val="24"/>
                <w:highlight w:val="none"/>
              </w:rPr>
              <w:t>响应报价&lt;全部通过符合性审查供应商响应报价平均值×50%。 （2）</w:t>
            </w:r>
            <w:r>
              <w:rPr>
                <w:rFonts w:hint="eastAsia" w:ascii="仿宋_GB2312" w:hAnsi="仿宋_GB2312" w:eastAsia="仿宋_GB2312" w:cs="仿宋_GB2312"/>
                <w:sz w:val="24"/>
                <w:szCs w:val="24"/>
                <w:highlight w:val="none"/>
                <w:lang w:val="en-US" w:eastAsia="zh-CN"/>
              </w:rPr>
              <w:t>本</w:t>
            </w:r>
            <w:r>
              <w:rPr>
                <w:rFonts w:hint="eastAsia" w:ascii="仿宋_GB2312" w:hAnsi="仿宋_GB2312" w:eastAsia="仿宋_GB2312" w:cs="仿宋_GB2312"/>
                <w:sz w:val="24"/>
                <w:szCs w:val="24"/>
                <w:highlight w:val="none"/>
                <w:lang w:eastAsia="zh-CN"/>
              </w:rPr>
              <w:t>项目</w:t>
            </w:r>
            <w:r>
              <w:rPr>
                <w:rFonts w:hint="eastAsia" w:ascii="仿宋_GB2312" w:hAnsi="仿宋_GB2312" w:eastAsia="仿宋_GB2312" w:cs="仿宋_GB2312"/>
                <w:sz w:val="24"/>
                <w:szCs w:val="24"/>
                <w:highlight w:val="none"/>
              </w:rPr>
              <w:t>响应报价低于通过符合性审查次低报价供应商响应报价50%的，即</w:t>
            </w:r>
            <w:r>
              <w:rPr>
                <w:rFonts w:hint="eastAsia" w:ascii="仿宋_GB2312" w:hAnsi="仿宋_GB2312" w:eastAsia="仿宋_GB2312" w:cs="仿宋_GB2312"/>
                <w:sz w:val="24"/>
                <w:szCs w:val="24"/>
                <w:highlight w:val="none"/>
                <w:lang w:val="en-US" w:eastAsia="zh-CN"/>
              </w:rPr>
              <w:t>本</w:t>
            </w:r>
            <w:r>
              <w:rPr>
                <w:rFonts w:hint="eastAsia" w:ascii="仿宋_GB2312" w:hAnsi="仿宋_GB2312" w:eastAsia="仿宋_GB2312" w:cs="仿宋_GB2312"/>
                <w:sz w:val="24"/>
                <w:szCs w:val="24"/>
                <w:highlight w:val="none"/>
                <w:lang w:eastAsia="zh-CN"/>
              </w:rPr>
              <w:t>项目</w:t>
            </w:r>
            <w:r>
              <w:rPr>
                <w:rFonts w:hint="eastAsia" w:ascii="仿宋_GB2312" w:hAnsi="仿宋_GB2312" w:eastAsia="仿宋_GB2312" w:cs="仿宋_GB2312"/>
                <w:sz w:val="24"/>
                <w:szCs w:val="24"/>
                <w:highlight w:val="none"/>
              </w:rPr>
              <w:t>响应报价&lt;通过符合性审查次低报价供应商响应报价×50%。 （3）</w:t>
            </w:r>
            <w:r>
              <w:rPr>
                <w:rFonts w:hint="eastAsia" w:ascii="仿宋_GB2312" w:hAnsi="仿宋_GB2312" w:eastAsia="仿宋_GB2312" w:cs="仿宋_GB2312"/>
                <w:sz w:val="24"/>
                <w:szCs w:val="24"/>
                <w:highlight w:val="none"/>
                <w:lang w:val="en-US" w:eastAsia="zh-CN"/>
              </w:rPr>
              <w:t>本</w:t>
            </w:r>
            <w:r>
              <w:rPr>
                <w:rFonts w:hint="eastAsia" w:ascii="仿宋_GB2312" w:hAnsi="仿宋_GB2312" w:eastAsia="仿宋_GB2312" w:cs="仿宋_GB2312"/>
                <w:sz w:val="24"/>
                <w:szCs w:val="24"/>
                <w:highlight w:val="none"/>
                <w:lang w:eastAsia="zh-CN"/>
              </w:rPr>
              <w:t>项目</w:t>
            </w:r>
            <w:r>
              <w:rPr>
                <w:rFonts w:hint="eastAsia" w:ascii="仿宋_GB2312" w:hAnsi="仿宋_GB2312" w:eastAsia="仿宋_GB2312" w:cs="仿宋_GB2312"/>
                <w:sz w:val="24"/>
                <w:szCs w:val="24"/>
                <w:highlight w:val="none"/>
              </w:rPr>
              <w:t>响应报价低于最高限价45%的，即</w:t>
            </w:r>
            <w:r>
              <w:rPr>
                <w:rFonts w:hint="eastAsia" w:ascii="仿宋_GB2312" w:hAnsi="仿宋_GB2312" w:eastAsia="仿宋_GB2312" w:cs="仿宋_GB2312"/>
                <w:sz w:val="24"/>
                <w:szCs w:val="24"/>
                <w:highlight w:val="none"/>
                <w:lang w:val="en-US" w:eastAsia="zh-CN"/>
              </w:rPr>
              <w:t>本</w:t>
            </w:r>
            <w:r>
              <w:rPr>
                <w:rFonts w:hint="eastAsia" w:ascii="仿宋_GB2312" w:hAnsi="仿宋_GB2312" w:eastAsia="仿宋_GB2312" w:cs="仿宋_GB2312"/>
                <w:sz w:val="24"/>
                <w:szCs w:val="24"/>
                <w:highlight w:val="none"/>
                <w:lang w:eastAsia="zh-CN"/>
              </w:rPr>
              <w:t>项目</w:t>
            </w:r>
            <w:r>
              <w:rPr>
                <w:rFonts w:hint="eastAsia" w:ascii="仿宋_GB2312" w:hAnsi="仿宋_GB2312" w:eastAsia="仿宋_GB2312" w:cs="仿宋_GB2312"/>
                <w:sz w:val="24"/>
                <w:szCs w:val="24"/>
                <w:highlight w:val="none"/>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0C01C66F">
      <w:pPr>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615A9D">
      <w:pPr>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D99AB68">
      <w:pPr>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564F679">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（4）异常低价投标（响应）审查的启动原因、审查意见和审查结果应当在评审报告中记录，并随供应商提供的相关书面说明及证明材料，以及评审委员会有关互联网浏览、查询历史一并归档。</w:t>
      </w:r>
    </w:p>
    <w:p w14:paraId="5BC0142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3</w:t>
      </w:r>
      <w:r>
        <w:rPr>
          <w:rFonts w:hint="eastAsia" w:ascii="宋体" w:hAnsi="宋体" w:cs="宋体"/>
          <w:sz w:val="24"/>
          <w:highlight w:val="none"/>
        </w:rPr>
        <w:t>定标：采购人授权</w:t>
      </w:r>
      <w:r>
        <w:rPr>
          <w:rFonts w:hint="eastAsia" w:ascii="宋体" w:hAnsi="宋体" w:cs="宋体"/>
          <w:sz w:val="24"/>
          <w:highlight w:val="none"/>
          <w:lang w:eastAsia="zh-CN"/>
        </w:rPr>
        <w:t>评审</w:t>
      </w:r>
      <w:r>
        <w:rPr>
          <w:rFonts w:hint="eastAsia" w:ascii="宋体" w:hAnsi="宋体" w:cs="宋体"/>
          <w:sz w:val="24"/>
          <w:highlight w:val="none"/>
        </w:rPr>
        <w:t>小组根据完全满足采购的技术、质量、商务和服务的需求且评审价最低的原则确定</w:t>
      </w:r>
      <w:r>
        <w:rPr>
          <w:rFonts w:hint="eastAsia" w:ascii="宋体" w:hAnsi="宋体" w:cs="宋体"/>
          <w:sz w:val="24"/>
          <w:highlight w:val="none"/>
          <w:lang w:eastAsia="zh-CN"/>
        </w:rPr>
        <w:t>中标人</w:t>
      </w:r>
      <w:r>
        <w:rPr>
          <w:rFonts w:hint="eastAsia" w:ascii="宋体" w:hAnsi="宋体" w:cs="宋体"/>
          <w:sz w:val="24"/>
          <w:highlight w:val="none"/>
        </w:rPr>
        <w:t>。</w:t>
      </w:r>
    </w:p>
    <w:p w14:paraId="52182FB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4</w:t>
      </w:r>
      <w:r>
        <w:rPr>
          <w:rFonts w:hint="eastAsia" w:ascii="宋体" w:hAnsi="宋体" w:cs="宋体"/>
          <w:sz w:val="24"/>
          <w:highlight w:val="none"/>
        </w:rPr>
        <w:t>评审的依据为招标文件（含有效的补充文件），评审小组判断投标文件对招标文件的响应仅基于投标文件本身而不靠外部证据。</w:t>
      </w:r>
    </w:p>
    <w:p w14:paraId="7CEE09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5</w:t>
      </w:r>
      <w:r>
        <w:rPr>
          <w:rFonts w:hint="eastAsia" w:ascii="宋体" w:hAnsi="宋体" w:cs="宋体"/>
          <w:sz w:val="24"/>
          <w:highlight w:val="none"/>
        </w:rPr>
        <w:t>评标结果公示：公开招标结果将在福建中医药大学附属人民医院院内网、院外网的</w:t>
      </w:r>
      <w:r>
        <w:rPr>
          <w:rFonts w:hint="eastAsia" w:ascii="宋体" w:hAnsi="宋体" w:cs="宋体"/>
          <w:sz w:val="24"/>
          <w:highlight w:val="none"/>
          <w:lang w:eastAsia="zh-CN"/>
        </w:rPr>
        <w:t>公告栏目内</w:t>
      </w:r>
      <w:r>
        <w:rPr>
          <w:rFonts w:hint="eastAsia" w:ascii="宋体" w:hAnsi="宋体" w:cs="宋体"/>
          <w:sz w:val="24"/>
          <w:highlight w:val="none"/>
        </w:rPr>
        <w:t>公示。</w:t>
      </w:r>
    </w:p>
    <w:p w14:paraId="2E95E3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签订合同：</w:t>
      </w:r>
    </w:p>
    <w:p w14:paraId="63F635C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.1中标</w:t>
      </w:r>
      <w:r>
        <w:rPr>
          <w:rFonts w:hint="eastAsia" w:ascii="宋体" w:hAnsi="宋体" w:cs="宋体"/>
          <w:sz w:val="24"/>
          <w:highlight w:val="none"/>
          <w:lang w:eastAsia="zh-CN"/>
        </w:rPr>
        <w:t>人</w:t>
      </w:r>
      <w:r>
        <w:rPr>
          <w:rFonts w:hint="eastAsia" w:ascii="宋体" w:hAnsi="宋体" w:cs="宋体"/>
          <w:sz w:val="24"/>
          <w:highlight w:val="none"/>
        </w:rPr>
        <w:t>收到中标通知书后5个工作日内须来我院办理合同签订手续。</w:t>
      </w:r>
    </w:p>
    <w:p w14:paraId="6CB877F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.2招标文件、中标</w:t>
      </w:r>
      <w:r>
        <w:rPr>
          <w:rFonts w:hint="eastAsia" w:ascii="宋体" w:hAnsi="宋体" w:cs="宋体"/>
          <w:sz w:val="24"/>
          <w:highlight w:val="none"/>
          <w:lang w:eastAsia="zh-CN"/>
        </w:rPr>
        <w:t>人</w:t>
      </w:r>
      <w:r>
        <w:rPr>
          <w:rFonts w:hint="eastAsia" w:ascii="宋体" w:hAnsi="宋体" w:cs="宋体"/>
          <w:sz w:val="24"/>
          <w:highlight w:val="none"/>
        </w:rPr>
        <w:t>的投标文件及有效承诺文件等，均为签订合同的依据。</w:t>
      </w:r>
    </w:p>
    <w:p w14:paraId="089189C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履约保证金</w:t>
      </w:r>
      <w:r>
        <w:rPr>
          <w:rFonts w:hint="eastAsia" w:ascii="宋体" w:hAnsi="宋体" w:cs="宋体"/>
          <w:color w:val="auto"/>
          <w:sz w:val="24"/>
          <w:highlight w:val="none"/>
        </w:rPr>
        <w:t>：</w:t>
      </w:r>
    </w:p>
    <w:p w14:paraId="55144812">
      <w:pPr>
        <w:numPr>
          <w:ilvl w:val="0"/>
          <w:numId w:val="1"/>
        </w:numPr>
        <w:adjustRightInd w:val="0"/>
        <w:snapToGrid w:val="0"/>
        <w:spacing w:line="360" w:lineRule="auto"/>
        <w:ind w:firstLine="482" w:firstLineChars="200"/>
        <w:rPr>
          <w:rFonts w:hint="eastAsia" w:ascii="宋体" w:hAnsi="宋体" w:eastAsia="宋体" w:cs="宋体"/>
          <w:b/>
          <w:bCs/>
          <w:sz w:val="24"/>
          <w:highlight w:val="none"/>
          <w:lang w:val="en-US" w:eastAsia="zh-CN"/>
        </w:rPr>
      </w:pPr>
      <w:r>
        <w:rPr>
          <w:rFonts w:hint="default" w:ascii="宋体" w:hAnsi="宋体" w:eastAsia="宋体" w:cs="宋体"/>
          <w:b/>
          <w:bCs/>
          <w:sz w:val="24"/>
          <w:highlight w:val="none"/>
          <w:lang w:val="en-US" w:eastAsia="zh-CN"/>
        </w:rPr>
        <w:t>履约保证金</w:t>
      </w:r>
      <w:r>
        <w:rPr>
          <w:rFonts w:hint="eastAsia" w:ascii="宋体" w:hAnsi="宋体" w:eastAsia="宋体" w:cs="宋体"/>
          <w:b/>
          <w:bCs/>
          <w:sz w:val="24"/>
          <w:highlight w:val="none"/>
          <w:lang w:val="en-US" w:eastAsia="zh-CN"/>
        </w:rPr>
        <w:t>为中标金额的5%</w:t>
      </w:r>
      <w:r>
        <w:rPr>
          <w:rFonts w:hint="default" w:ascii="宋体" w:hAnsi="宋体" w:eastAsia="宋体" w:cs="宋体"/>
          <w:b/>
          <w:bCs/>
          <w:sz w:val="24"/>
          <w:highlight w:val="none"/>
          <w:lang w:val="en-US" w:eastAsia="zh-CN"/>
        </w:rPr>
        <w:t>，</w:t>
      </w:r>
      <w:r>
        <w:rPr>
          <w:rFonts w:hint="eastAsia" w:ascii="宋体" w:hAnsi="宋体" w:eastAsia="宋体" w:cs="宋体"/>
          <w:b/>
          <w:bCs/>
          <w:sz w:val="24"/>
          <w:highlight w:val="none"/>
          <w:lang w:val="en-US" w:eastAsia="zh-CN"/>
        </w:rPr>
        <w:t>合同签订后供应商以银行转账的方式缴交</w:t>
      </w:r>
      <w:r>
        <w:rPr>
          <w:rFonts w:hint="default" w:ascii="宋体" w:hAnsi="宋体" w:eastAsia="宋体" w:cs="宋体"/>
          <w:b/>
          <w:bCs/>
          <w:sz w:val="24"/>
          <w:highlight w:val="none"/>
          <w:lang w:val="en-US" w:eastAsia="zh-CN"/>
        </w:rPr>
        <w:t>履约</w:t>
      </w:r>
      <w:r>
        <w:rPr>
          <w:rFonts w:hint="eastAsia" w:ascii="宋体" w:hAnsi="宋体" w:eastAsia="宋体" w:cs="宋体"/>
          <w:b/>
          <w:bCs/>
          <w:sz w:val="24"/>
          <w:highlight w:val="none"/>
          <w:lang w:val="en-US" w:eastAsia="zh-CN"/>
        </w:rPr>
        <w:t>保证金，</w:t>
      </w:r>
      <w:r>
        <w:rPr>
          <w:rFonts w:hint="default" w:ascii="宋体" w:hAnsi="宋体" w:eastAsia="宋体" w:cs="宋体"/>
          <w:b/>
          <w:bCs/>
          <w:sz w:val="24"/>
          <w:highlight w:val="none"/>
          <w:lang w:val="en-US" w:eastAsia="zh-CN"/>
        </w:rPr>
        <w:t>担保期限：自项目验收合格之日起至项目全部事项（含整体服务期及硬件质量保修期）履约完毕结束之日止，双方无未了事项后一次性结清退还。</w:t>
      </w:r>
    </w:p>
    <w:p w14:paraId="44E2BC8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结算</w:t>
      </w:r>
      <w:r>
        <w:rPr>
          <w:rFonts w:hint="eastAsia" w:ascii="宋体" w:hAnsi="宋体" w:cs="宋体"/>
          <w:color w:val="auto"/>
          <w:sz w:val="24"/>
          <w:highlight w:val="none"/>
          <w:lang w:eastAsia="zh-CN"/>
        </w:rPr>
        <w:t>说明</w:t>
      </w:r>
      <w:r>
        <w:rPr>
          <w:rFonts w:hint="eastAsia" w:ascii="宋体" w:hAnsi="宋体" w:cs="宋体"/>
          <w:color w:val="auto"/>
          <w:sz w:val="24"/>
          <w:highlight w:val="none"/>
        </w:rPr>
        <w:t>：</w:t>
      </w:r>
    </w:p>
    <w:p w14:paraId="5FE1A71C">
      <w:pPr>
        <w:numPr>
          <w:ilvl w:val="0"/>
          <w:numId w:val="0"/>
        </w:numPr>
        <w:adjustRightInd w:val="0"/>
        <w:snapToGrid w:val="0"/>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w:t>
      </w:r>
      <w:r>
        <w:rPr>
          <w:rFonts w:hint="default" w:ascii="宋体" w:hAnsi="宋体" w:eastAsia="宋体" w:cs="宋体"/>
          <w:b/>
          <w:bCs/>
          <w:sz w:val="24"/>
          <w:highlight w:val="none"/>
          <w:lang w:val="en-US" w:eastAsia="zh-CN"/>
        </w:rPr>
        <w:t>根据</w:t>
      </w:r>
      <w:r>
        <w:rPr>
          <w:rFonts w:hint="eastAsia" w:ascii="宋体" w:hAnsi="宋体" w:eastAsia="宋体" w:cs="宋体"/>
          <w:b/>
          <w:bCs/>
          <w:sz w:val="24"/>
          <w:highlight w:val="none"/>
          <w:lang w:val="en-US" w:eastAsia="zh-CN"/>
        </w:rPr>
        <w:t>采购人</w:t>
      </w:r>
      <w:r>
        <w:rPr>
          <w:rFonts w:hint="default" w:ascii="宋体" w:hAnsi="宋体" w:eastAsia="宋体" w:cs="宋体"/>
          <w:b/>
          <w:bCs/>
          <w:sz w:val="24"/>
          <w:highlight w:val="none"/>
          <w:lang w:val="en-US" w:eastAsia="zh-CN"/>
        </w:rPr>
        <w:t>实际采购数量和合同单价按月结算。货物经</w:t>
      </w:r>
      <w:r>
        <w:rPr>
          <w:rFonts w:hint="eastAsia" w:ascii="宋体" w:hAnsi="宋体" w:eastAsia="宋体" w:cs="宋体"/>
          <w:b/>
          <w:bCs/>
          <w:sz w:val="24"/>
          <w:highlight w:val="none"/>
          <w:lang w:val="en-US" w:eastAsia="zh-CN"/>
        </w:rPr>
        <w:t>采购人</w:t>
      </w:r>
      <w:r>
        <w:rPr>
          <w:rFonts w:hint="default" w:ascii="宋体" w:hAnsi="宋体" w:eastAsia="宋体" w:cs="宋体"/>
          <w:b/>
          <w:bCs/>
          <w:sz w:val="24"/>
          <w:highlight w:val="none"/>
          <w:lang w:val="en-US" w:eastAsia="zh-CN"/>
        </w:rPr>
        <w:t>确认无误、验收入库后，</w:t>
      </w:r>
      <w:r>
        <w:rPr>
          <w:rFonts w:hint="eastAsia" w:ascii="宋体" w:hAnsi="宋体" w:eastAsia="宋体" w:cs="宋体"/>
          <w:b/>
          <w:bCs/>
          <w:sz w:val="24"/>
          <w:highlight w:val="none"/>
          <w:lang w:val="en-US" w:eastAsia="zh-CN"/>
        </w:rPr>
        <w:t>中标人</w:t>
      </w:r>
      <w:r>
        <w:rPr>
          <w:rFonts w:hint="default" w:ascii="宋体" w:hAnsi="宋体" w:eastAsia="宋体" w:cs="宋体"/>
          <w:b/>
          <w:bCs/>
          <w:sz w:val="24"/>
          <w:highlight w:val="none"/>
          <w:lang w:val="en-US" w:eastAsia="zh-CN"/>
        </w:rPr>
        <w:t>次月凭</w:t>
      </w:r>
      <w:r>
        <w:rPr>
          <w:rFonts w:hint="eastAsia" w:ascii="宋体" w:hAnsi="宋体" w:eastAsia="宋体" w:cs="宋体"/>
          <w:b/>
          <w:bCs/>
          <w:sz w:val="24"/>
          <w:highlight w:val="none"/>
          <w:lang w:val="en-US" w:eastAsia="zh-CN"/>
        </w:rPr>
        <w:t>采购人</w:t>
      </w:r>
      <w:r>
        <w:rPr>
          <w:rFonts w:hint="default" w:ascii="宋体" w:hAnsi="宋体" w:eastAsia="宋体" w:cs="宋体"/>
          <w:b/>
          <w:bCs/>
          <w:sz w:val="24"/>
          <w:highlight w:val="none"/>
          <w:lang w:val="en-US" w:eastAsia="zh-CN"/>
        </w:rPr>
        <w:t>收讫货物 的验收凭证和发票等材料申请支付货款，</w:t>
      </w:r>
      <w:r>
        <w:rPr>
          <w:rFonts w:hint="eastAsia" w:ascii="宋体" w:hAnsi="宋体" w:eastAsia="宋体" w:cs="宋体"/>
          <w:b/>
          <w:bCs/>
          <w:sz w:val="24"/>
          <w:highlight w:val="none"/>
          <w:lang w:val="en-US" w:eastAsia="zh-CN"/>
        </w:rPr>
        <w:t>采购人</w:t>
      </w:r>
      <w:r>
        <w:rPr>
          <w:rFonts w:hint="default" w:ascii="宋体" w:hAnsi="宋体" w:eastAsia="宋体" w:cs="宋体"/>
          <w:b/>
          <w:bCs/>
          <w:sz w:val="24"/>
          <w:highlight w:val="none"/>
          <w:lang w:val="en-US" w:eastAsia="zh-CN"/>
        </w:rPr>
        <w:t>于</w:t>
      </w:r>
      <w:r>
        <w:rPr>
          <w:rFonts w:hint="eastAsia" w:ascii="宋体" w:hAnsi="宋体" w:eastAsia="宋体" w:cs="宋体"/>
          <w:b/>
          <w:bCs/>
          <w:sz w:val="24"/>
          <w:highlight w:val="none"/>
          <w:lang w:val="en-US" w:eastAsia="zh-CN"/>
        </w:rPr>
        <w:t>30</w:t>
      </w:r>
      <w:r>
        <w:rPr>
          <w:rFonts w:hint="default" w:ascii="宋体" w:hAnsi="宋体" w:eastAsia="宋体" w:cs="宋体"/>
          <w:b/>
          <w:bCs/>
          <w:sz w:val="24"/>
          <w:highlight w:val="none"/>
          <w:lang w:val="en-US" w:eastAsia="zh-CN"/>
        </w:rPr>
        <w:t>日内以银行转账方式向</w:t>
      </w:r>
      <w:r>
        <w:rPr>
          <w:rFonts w:hint="eastAsia" w:ascii="宋体" w:hAnsi="宋体" w:eastAsia="宋体" w:cs="宋体"/>
          <w:b/>
          <w:bCs/>
          <w:sz w:val="24"/>
          <w:highlight w:val="none"/>
          <w:lang w:val="en-US" w:eastAsia="zh-CN"/>
        </w:rPr>
        <w:t>中标人</w:t>
      </w:r>
      <w:r>
        <w:rPr>
          <w:rFonts w:hint="default" w:ascii="宋体" w:hAnsi="宋体" w:eastAsia="宋体" w:cs="宋体"/>
          <w:b/>
          <w:bCs/>
          <w:sz w:val="24"/>
          <w:highlight w:val="none"/>
          <w:lang w:val="en-US" w:eastAsia="zh-CN"/>
        </w:rPr>
        <w:t>支付上月货款。</w:t>
      </w:r>
    </w:p>
    <w:p w14:paraId="02A5653F">
      <w:pPr>
        <w:numPr>
          <w:ilvl w:val="0"/>
          <w:numId w:val="1"/>
        </w:numPr>
        <w:adjustRightInd w:val="0"/>
        <w:snapToGrid w:val="0"/>
        <w:spacing w:line="360" w:lineRule="auto"/>
        <w:ind w:firstLine="482" w:firstLineChars="200"/>
        <w:rPr>
          <w:rFonts w:hint="eastAsia" w:ascii="宋体" w:hAnsi="宋体" w:eastAsia="宋体" w:cs="宋体"/>
          <w:b/>
          <w:bCs/>
          <w:sz w:val="24"/>
          <w:highlight w:val="none"/>
          <w:lang w:val="en-US" w:eastAsia="zh-CN"/>
        </w:rPr>
      </w:pPr>
      <w:r>
        <w:rPr>
          <w:rFonts w:hint="default" w:ascii="宋体" w:hAnsi="宋体" w:eastAsia="宋体" w:cs="宋体"/>
          <w:b/>
          <w:bCs/>
          <w:sz w:val="24"/>
          <w:highlight w:val="none"/>
          <w:lang w:val="en-US" w:eastAsia="zh-CN"/>
        </w:rPr>
        <w:t>本合同结算金额以实际发生的金额为准，不超过合同总金额。合同履约期限为一年，合同期和合同总金额实行 “双限”，即合同期或总金额有一项达上限时，则合同终止</w:t>
      </w:r>
      <w:r>
        <w:rPr>
          <w:rFonts w:hint="eastAsia" w:ascii="宋体" w:hAnsi="宋体" w:eastAsia="宋体" w:cs="宋体"/>
          <w:b/>
          <w:bCs/>
          <w:sz w:val="24"/>
          <w:highlight w:val="none"/>
          <w:lang w:val="en-US" w:eastAsia="zh-CN"/>
        </w:rPr>
        <w:t>。</w:t>
      </w:r>
    </w:p>
    <w:p w14:paraId="5D4B0A4A">
      <w:pPr>
        <w:spacing w:line="360" w:lineRule="auto"/>
        <w:jc w:val="center"/>
        <w:outlineLvl w:val="0"/>
        <w:rPr>
          <w:rFonts w:hint="eastAsia" w:ascii="宋体" w:hAnsi="宋体"/>
          <w:b/>
          <w:sz w:val="36"/>
          <w:szCs w:val="36"/>
          <w:highlight w:val="none"/>
        </w:rPr>
      </w:pPr>
    </w:p>
    <w:p w14:paraId="309A374E">
      <w:pPr>
        <w:pStyle w:val="2"/>
        <w:rPr>
          <w:rFonts w:hint="eastAsia" w:ascii="宋体" w:hAnsi="宋体"/>
          <w:b/>
          <w:sz w:val="36"/>
          <w:szCs w:val="36"/>
          <w:highlight w:val="none"/>
        </w:rPr>
      </w:pPr>
    </w:p>
    <w:p w14:paraId="2AD7AE7C">
      <w:pPr>
        <w:spacing w:line="360" w:lineRule="auto"/>
        <w:jc w:val="center"/>
        <w:outlineLvl w:val="0"/>
        <w:rPr>
          <w:rFonts w:ascii="宋体" w:hAnsi="宋体"/>
          <w:b/>
          <w:sz w:val="36"/>
          <w:szCs w:val="36"/>
          <w:highlight w:val="none"/>
        </w:rPr>
      </w:pPr>
      <w:r>
        <w:rPr>
          <w:rFonts w:hint="eastAsia" w:ascii="宋体" w:hAnsi="宋体"/>
          <w:b/>
          <w:sz w:val="36"/>
          <w:szCs w:val="36"/>
          <w:highlight w:val="none"/>
        </w:rPr>
        <w:t>三、招标项目具体要求</w:t>
      </w:r>
    </w:p>
    <w:p w14:paraId="64291CC6">
      <w:pPr>
        <w:numPr>
          <w:ilvl w:val="0"/>
          <w:numId w:val="0"/>
        </w:numPr>
        <w:spacing w:line="360" w:lineRule="auto"/>
        <w:ind w:firstLine="480" w:firstLineChars="200"/>
        <w:outlineLvl w:val="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1.项目概况：</w:t>
      </w:r>
      <w:r>
        <w:rPr>
          <w:rFonts w:hint="eastAsia" w:ascii="宋体" w:hAnsi="宋体" w:cs="宋体"/>
          <w:color w:val="auto"/>
          <w:kern w:val="0"/>
          <w:sz w:val="24"/>
          <w:highlight w:val="none"/>
          <w:lang w:val="en-US" w:eastAsia="zh-CN"/>
        </w:rPr>
        <w:t>因医院需求，</w:t>
      </w:r>
      <w:r>
        <w:rPr>
          <w:rFonts w:hint="eastAsia" w:ascii="宋体" w:hAnsi="宋体" w:eastAsia="宋体" w:cs="宋体"/>
          <w:color w:val="auto"/>
          <w:kern w:val="0"/>
          <w:sz w:val="24"/>
          <w:highlight w:val="none"/>
          <w:lang w:val="en-US" w:eastAsia="zh-CN"/>
        </w:rPr>
        <w:t>现拟委托一家供应商提供</w:t>
      </w:r>
      <w:r>
        <w:rPr>
          <w:rFonts w:hint="eastAsia" w:ascii="宋体" w:hAnsi="宋体" w:cs="宋体"/>
          <w:color w:val="auto"/>
          <w:kern w:val="0"/>
          <w:sz w:val="24"/>
          <w:highlight w:val="none"/>
          <w:lang w:val="en-US" w:eastAsia="zh-CN"/>
        </w:rPr>
        <w:t>家具定点</w:t>
      </w:r>
      <w:r>
        <w:rPr>
          <w:rFonts w:hint="eastAsia" w:ascii="宋体" w:hAnsi="宋体" w:eastAsia="宋体" w:cs="宋体"/>
          <w:color w:val="auto"/>
          <w:kern w:val="0"/>
          <w:sz w:val="24"/>
          <w:highlight w:val="none"/>
          <w:lang w:val="en-US" w:eastAsia="zh-CN"/>
        </w:rPr>
        <w:t>服务。</w:t>
      </w:r>
    </w:p>
    <w:p w14:paraId="01022857">
      <w:pPr>
        <w:spacing w:line="360" w:lineRule="auto"/>
        <w:ind w:firstLine="480" w:firstLineChars="200"/>
        <w:outlineLvl w:val="0"/>
        <w:rPr>
          <w:rFonts w:hint="eastAsia" w:ascii="宋体" w:hAnsi="宋体" w:cs="宋体"/>
          <w:color w:val="000000"/>
          <w:kern w:val="0"/>
          <w:sz w:val="24"/>
          <w:highlight w:val="none"/>
        </w:rPr>
      </w:pPr>
      <w:r>
        <w:rPr>
          <w:rFonts w:hint="eastAsia" w:ascii="宋体" w:hAnsi="宋体" w:cs="宋体"/>
          <w:color w:val="000000"/>
          <w:kern w:val="0"/>
          <w:sz w:val="24"/>
          <w:highlight w:val="none"/>
        </w:rPr>
        <w:t>2.资质要求：</w:t>
      </w:r>
    </w:p>
    <w:p w14:paraId="1C07132E">
      <w:pPr>
        <w:numPr>
          <w:ilvl w:val="0"/>
          <w:numId w:val="0"/>
        </w:numPr>
        <w:spacing w:line="360" w:lineRule="auto"/>
        <w:ind w:firstLine="480" w:firstLineChars="200"/>
        <w:outlineLvl w:val="0"/>
        <w:rPr>
          <w:rFonts w:hint="eastAsia" w:ascii="宋体" w:hAnsi="宋体"/>
          <w:color w:val="auto"/>
          <w:sz w:val="24"/>
          <w:highlight w:val="none"/>
          <w:u w:val="none"/>
          <w:lang w:val="en-US" w:eastAsia="zh-CN"/>
        </w:rPr>
      </w:pPr>
      <w:r>
        <w:rPr>
          <w:rFonts w:hint="eastAsia" w:ascii="宋体" w:hAnsi="宋体" w:cs="宋体"/>
          <w:color w:val="000000"/>
          <w:kern w:val="0"/>
          <w:sz w:val="24"/>
          <w:highlight w:val="none"/>
          <w:lang w:val="en-US" w:eastAsia="zh-CN"/>
        </w:rPr>
        <w:t>2.1</w:t>
      </w:r>
      <w:r>
        <w:rPr>
          <w:rFonts w:hint="eastAsia" w:ascii="宋体" w:hAnsi="宋体" w:cs="宋体"/>
          <w:color w:val="000000"/>
          <w:sz w:val="24"/>
          <w:highlight w:val="none"/>
        </w:rPr>
        <w:t>凡有能力提供本招</w:t>
      </w:r>
      <w:r>
        <w:rPr>
          <w:rFonts w:hint="eastAsia" w:ascii="宋体" w:hAnsi="宋体"/>
          <w:color w:val="auto"/>
          <w:sz w:val="24"/>
          <w:highlight w:val="none"/>
          <w:lang w:val="en-US" w:eastAsia="zh-CN"/>
        </w:rPr>
        <w:t>标文件所述服务，具备本招标文件中规定条件的境内供应商均可</w:t>
      </w:r>
      <w:r>
        <w:rPr>
          <w:rFonts w:hint="eastAsia" w:ascii="宋体" w:hAnsi="宋体"/>
          <w:color w:val="auto"/>
          <w:sz w:val="24"/>
          <w:highlight w:val="none"/>
          <w:u w:val="none"/>
          <w:lang w:val="en-US" w:eastAsia="zh-CN"/>
        </w:rPr>
        <w:t>参加本次采购活动。</w:t>
      </w:r>
    </w:p>
    <w:p w14:paraId="779DD11B">
      <w:pPr>
        <w:numPr>
          <w:ilvl w:val="0"/>
          <w:numId w:val="0"/>
        </w:numPr>
        <w:spacing w:line="360" w:lineRule="auto"/>
        <w:ind w:firstLine="482" w:firstLineChars="200"/>
        <w:outlineLvl w:val="0"/>
        <w:rPr>
          <w:rFonts w:hint="eastAsia" w:ascii="宋体" w:hAnsi="宋体" w:cs="宋体"/>
          <w:b/>
          <w:bCs/>
          <w:color w:val="auto"/>
          <w:kern w:val="0"/>
          <w:sz w:val="24"/>
          <w:highlight w:val="none"/>
          <w:u w:val="none"/>
          <w:lang w:eastAsia="zh-CN"/>
        </w:rPr>
      </w:pP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u w:val="none"/>
        </w:rPr>
        <w:t>本项目招标控制总价为</w:t>
      </w:r>
      <w:r>
        <w:rPr>
          <w:rFonts w:hint="eastAsia" w:ascii="宋体" w:hAnsi="宋体" w:cs="宋体"/>
          <w:b/>
          <w:bCs/>
          <w:kern w:val="0"/>
          <w:sz w:val="24"/>
          <w:highlight w:val="none"/>
          <w:u w:val="none"/>
          <w:lang w:val="en-US" w:eastAsia="zh-CN"/>
        </w:rPr>
        <w:t>412849.82</w:t>
      </w:r>
      <w:r>
        <w:rPr>
          <w:rFonts w:hint="eastAsia" w:ascii="宋体" w:hAnsi="宋体" w:cs="宋体"/>
          <w:b/>
          <w:bCs/>
          <w:kern w:val="0"/>
          <w:sz w:val="24"/>
          <w:highlight w:val="none"/>
          <w:u w:val="none"/>
        </w:rPr>
        <w:t>元（大写人民币肆拾壹万贰仟捌佰肆拾玖元捌角贰分），</w:t>
      </w:r>
      <w:r>
        <w:rPr>
          <w:rFonts w:hint="eastAsia" w:ascii="宋体" w:hAnsi="宋体" w:cs="宋体"/>
          <w:b/>
          <w:bCs/>
          <w:kern w:val="0"/>
          <w:sz w:val="24"/>
          <w:highlight w:val="none"/>
          <w:u w:val="none"/>
          <w:lang w:val="en-US" w:eastAsia="zh-CN"/>
        </w:rPr>
        <w:t>招标控制单价详见报价表，</w:t>
      </w:r>
      <w:r>
        <w:rPr>
          <w:rFonts w:hint="eastAsia" w:ascii="宋体" w:hAnsi="宋体" w:cs="宋体"/>
          <w:b/>
          <w:bCs/>
          <w:color w:val="000000"/>
          <w:kern w:val="0"/>
          <w:sz w:val="24"/>
          <w:highlight w:val="none"/>
          <w:u w:val="none"/>
        </w:rPr>
        <w:t>投标人报价不得超过招标控制</w:t>
      </w:r>
      <w:r>
        <w:rPr>
          <w:rFonts w:hint="eastAsia" w:ascii="宋体" w:hAnsi="宋体" w:cs="宋体"/>
          <w:b/>
          <w:bCs/>
          <w:color w:val="000000"/>
          <w:kern w:val="0"/>
          <w:sz w:val="24"/>
          <w:highlight w:val="none"/>
          <w:u w:val="none"/>
          <w:lang w:val="en-US" w:eastAsia="zh-CN"/>
        </w:rPr>
        <w:t>单价和</w:t>
      </w:r>
      <w:r>
        <w:rPr>
          <w:rFonts w:hint="eastAsia" w:ascii="宋体" w:hAnsi="宋体" w:cs="宋体"/>
          <w:b/>
          <w:bCs/>
          <w:color w:val="000000"/>
          <w:kern w:val="0"/>
          <w:sz w:val="24"/>
          <w:highlight w:val="none"/>
          <w:u w:val="none"/>
        </w:rPr>
        <w:t>总价，否则视为无效投标。</w:t>
      </w:r>
    </w:p>
    <w:p w14:paraId="38F2AE8E">
      <w:pPr>
        <w:pStyle w:val="20"/>
        <w:ind w:firstLine="482"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4.采购需求：</w:t>
      </w:r>
    </w:p>
    <w:p w14:paraId="0380DE00">
      <w:pPr>
        <w:pStyle w:val="20"/>
        <w:ind w:firstLine="482"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4.1采购具体参数详见报价表。</w:t>
      </w:r>
    </w:p>
    <w:p w14:paraId="01A7C1D6">
      <w:pPr>
        <w:pStyle w:val="20"/>
        <w:ind w:firstLine="482"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4.2样品要求（样品检测不合格的视为要求无效投标）：</w:t>
      </w:r>
    </w:p>
    <w:p w14:paraId="22D00918">
      <w:pPr>
        <w:pStyle w:val="20"/>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（1）投标人须按下列样品清单表提供样品。提供的样品将作为本次评审依据。</w:t>
      </w:r>
    </w:p>
    <w:p w14:paraId="12B73E03">
      <w:pPr>
        <w:pStyle w:val="20"/>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（2）投标人样品不能满足其在投标文件中所承诺技术参数的，或不满足招标文件技术参数及样品要求的，将被视为未实质性响应招标文件要求，按照无效投标处理。</w:t>
      </w:r>
      <w:r>
        <w:rPr>
          <w:rFonts w:hint="eastAsia" w:ascii="宋体" w:hAnsi="宋体" w:eastAsia="宋体" w:cs="宋体"/>
          <w:color w:val="auto"/>
          <w:kern w:val="0"/>
          <w:sz w:val="24"/>
          <w:highlight w:val="none"/>
          <w:lang w:val="en-US" w:eastAsia="zh-CN"/>
        </w:rPr>
        <w:br w:type="textWrapping"/>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（3）投标人须将投标样品在当天在递交投标文件截止时间送至福建省人民医院6号楼二层开标室，如需现场协调联系莫女士0591-83259562若投标人逾期送达、未提供样品，提供的样品不完整的，按照无效投标处理。</w:t>
      </w:r>
      <w:r>
        <w:rPr>
          <w:rFonts w:hint="eastAsia" w:ascii="宋体" w:hAnsi="宋体" w:eastAsia="宋体" w:cs="宋体"/>
          <w:color w:val="auto"/>
          <w:kern w:val="0"/>
          <w:sz w:val="24"/>
          <w:highlight w:val="none"/>
          <w:lang w:val="en-US" w:eastAsia="zh-CN"/>
        </w:rPr>
        <w:br w:type="textWrapping"/>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000000"/>
          <w:kern w:val="2"/>
          <w:sz w:val="24"/>
          <w:szCs w:val="24"/>
          <w:highlight w:val="none"/>
          <w:lang w:val="en-US" w:eastAsia="zh-CN" w:bidi="ar-SA"/>
        </w:rPr>
        <w:t>（4）必要时评标现场评委可对所有样品进行现场破坏。</w:t>
      </w:r>
      <w:r>
        <w:rPr>
          <w:rFonts w:hint="eastAsia" w:ascii="宋体" w:hAnsi="宋体" w:eastAsia="宋体" w:cs="宋体"/>
          <w:color w:val="000000"/>
          <w:kern w:val="2"/>
          <w:sz w:val="24"/>
          <w:szCs w:val="24"/>
          <w:highlight w:val="none"/>
          <w:lang w:val="en-US" w:eastAsia="zh-CN" w:bidi="ar-SA"/>
        </w:rPr>
        <w:br w:type="textWrapping"/>
      </w:r>
      <w:r>
        <w:rPr>
          <w:rFonts w:hint="eastAsia" w:ascii="宋体" w:hAnsi="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（5）中标后，中标人的样品须由采购人封存保留作为验收样本。</w:t>
      </w:r>
      <w:r>
        <w:rPr>
          <w:rFonts w:hint="eastAsia" w:ascii="宋体" w:hAnsi="宋体" w:eastAsia="宋体" w:cs="宋体"/>
          <w:color w:val="000000"/>
          <w:kern w:val="2"/>
          <w:sz w:val="24"/>
          <w:szCs w:val="24"/>
          <w:highlight w:val="none"/>
          <w:lang w:val="en-US" w:eastAsia="zh-CN" w:bidi="ar-SA"/>
        </w:rPr>
        <w:br w:type="textWrapping"/>
      </w:r>
      <w:r>
        <w:rPr>
          <w:rFonts w:hint="eastAsia" w:ascii="宋体" w:hAnsi="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（6）未中标的投标人提供的样品在接到通知后，当天由投标代表或法人授权代表持身份证办理内办理退回手续，未在规定时间内退回的，若样品发生丢失，后果由投标人自行负责。</w:t>
      </w:r>
      <w:r>
        <w:rPr>
          <w:rFonts w:hint="eastAsia" w:ascii="宋体" w:hAnsi="宋体" w:eastAsia="宋体" w:cs="宋体"/>
          <w:color w:val="000000"/>
          <w:kern w:val="2"/>
          <w:sz w:val="24"/>
          <w:szCs w:val="24"/>
          <w:highlight w:val="none"/>
          <w:lang w:val="en-US" w:eastAsia="zh-CN" w:bidi="ar-SA"/>
        </w:rPr>
        <w:br w:type="textWrapping"/>
      </w:r>
      <w:r>
        <w:rPr>
          <w:rFonts w:hint="eastAsia" w:ascii="宋体" w:hAnsi="宋体" w:eastAsia="宋体" w:cs="宋体"/>
          <w:color w:val="000000"/>
          <w:kern w:val="2"/>
          <w:sz w:val="24"/>
          <w:szCs w:val="24"/>
          <w:highlight w:val="none"/>
          <w:lang w:val="en-US" w:eastAsia="zh-CN" w:bidi="ar-SA"/>
        </w:rPr>
        <w:t>注：所有样品均应粘贴标签，上面标明序号、产品品名等，标签应粘贴牢固，书写应正楷、清晰。（不得出现投标人名称、品牌、型号，样品到达开标室后由采购人统一编号。）</w:t>
      </w:r>
    </w:p>
    <w:p w14:paraId="1AE7D5C9">
      <w:pPr>
        <w:pStyle w:val="20"/>
        <w:spacing w:before="105" w:after="105"/>
        <w:jc w:val="center"/>
        <w:rPr>
          <w:highlight w:val="none"/>
        </w:rPr>
      </w:pPr>
      <w:r>
        <w:rPr>
          <w:rFonts w:ascii="仿宋_GB2312" w:hAnsi="仿宋_GB2312" w:eastAsia="仿宋_GB2312" w:cs="仿宋_GB2312"/>
          <w:color w:val="000000"/>
          <w:sz w:val="24"/>
          <w:highlight w:val="none"/>
        </w:rPr>
        <w:t>样品清单表</w:t>
      </w:r>
    </w:p>
    <w:tbl>
      <w:tblPr>
        <w:tblStyle w:val="9"/>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7"/>
        <w:gridCol w:w="2272"/>
        <w:gridCol w:w="5236"/>
      </w:tblGrid>
      <w:tr w14:paraId="3C5299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4F023D11">
            <w:pPr>
              <w:pStyle w:val="20"/>
              <w:spacing w:before="105" w:after="105"/>
              <w:jc w:val="center"/>
              <w:rPr>
                <w:highlight w:val="none"/>
              </w:rPr>
            </w:pPr>
            <w:r>
              <w:rPr>
                <w:rFonts w:ascii="仿宋_GB2312" w:hAnsi="仿宋_GB2312" w:eastAsia="仿宋_GB2312" w:cs="仿宋_GB2312"/>
                <w:color w:val="000000"/>
                <w:sz w:val="24"/>
                <w:highlight w:val="none"/>
              </w:rPr>
              <w:t>序号</w:t>
            </w:r>
          </w:p>
        </w:tc>
        <w:tc>
          <w:tcPr>
            <w:tcW w:w="2272" w:type="dxa"/>
            <w:tcBorders>
              <w:top w:val="single" w:color="000000" w:sz="4" w:space="0"/>
              <w:left w:val="nil"/>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2A1A19F0">
            <w:pPr>
              <w:pStyle w:val="20"/>
              <w:spacing w:before="105" w:after="105"/>
              <w:jc w:val="center"/>
              <w:rPr>
                <w:highlight w:val="none"/>
              </w:rPr>
            </w:pPr>
            <w:r>
              <w:rPr>
                <w:rFonts w:ascii="仿宋_GB2312" w:hAnsi="仿宋_GB2312" w:eastAsia="仿宋_GB2312" w:cs="仿宋_GB2312"/>
                <w:color w:val="000000"/>
                <w:sz w:val="24"/>
                <w:highlight w:val="none"/>
              </w:rPr>
              <w:t>品名</w:t>
            </w:r>
          </w:p>
        </w:tc>
        <w:tc>
          <w:tcPr>
            <w:tcW w:w="5236"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1064398C">
            <w:pPr>
              <w:pStyle w:val="20"/>
              <w:spacing w:before="105" w:after="105"/>
              <w:jc w:val="center"/>
              <w:rPr>
                <w:highlight w:val="none"/>
              </w:rPr>
            </w:pPr>
            <w:r>
              <w:rPr>
                <w:rFonts w:ascii="仿宋_GB2312" w:hAnsi="仿宋_GB2312" w:eastAsia="仿宋_GB2312" w:cs="仿宋_GB2312"/>
                <w:color w:val="000000"/>
                <w:sz w:val="24"/>
                <w:highlight w:val="none"/>
              </w:rPr>
              <w:t>数量及要求</w:t>
            </w:r>
          </w:p>
        </w:tc>
      </w:tr>
      <w:tr w14:paraId="68A13A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44AE42C2">
            <w:pPr>
              <w:pStyle w:val="20"/>
              <w:spacing w:before="105" w:after="105"/>
              <w:jc w:val="both"/>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11</w:t>
            </w:r>
          </w:p>
        </w:tc>
        <w:tc>
          <w:tcPr>
            <w:tcW w:w="2272"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78D8AEC3">
            <w:pPr>
              <w:pStyle w:val="20"/>
              <w:spacing w:before="105" w:after="105"/>
              <w:jc w:val="both"/>
              <w:rPr>
                <w:rFonts w:ascii="仿宋_GB2312" w:hAnsi="仿宋_GB2312" w:eastAsia="仿宋_GB2312" w:cs="仿宋_GB2312"/>
                <w:sz w:val="24"/>
                <w:highlight w:val="none"/>
              </w:rPr>
            </w:pPr>
            <w:r>
              <w:rPr>
                <w:rFonts w:ascii="仿宋_GB2312" w:hAnsi="仿宋_GB2312" w:eastAsia="仿宋_GB2312" w:cs="仿宋_GB2312"/>
                <w:sz w:val="24"/>
                <w:highlight w:val="none"/>
              </w:rPr>
              <w:t>标签纸</w:t>
            </w:r>
          </w:p>
        </w:tc>
        <w:tc>
          <w:tcPr>
            <w:tcW w:w="523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95EA8C6">
            <w:pPr>
              <w:pStyle w:val="20"/>
              <w:spacing w:before="105" w:after="105"/>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1</w:t>
            </w:r>
            <w:r>
              <w:rPr>
                <w:rFonts w:ascii="仿宋_GB2312" w:hAnsi="仿宋_GB2312" w:eastAsia="仿宋_GB2312" w:cs="仿宋_GB2312"/>
                <w:sz w:val="24"/>
                <w:highlight w:val="none"/>
              </w:rPr>
              <w:t>卷（样品在递交前投标人须在标签纸上统一打印“样品”字迹，方便测试）</w:t>
            </w:r>
          </w:p>
        </w:tc>
      </w:tr>
      <w:tr w14:paraId="4E874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3E5F33F8">
            <w:pPr>
              <w:pStyle w:val="20"/>
              <w:spacing w:before="105" w:after="105"/>
              <w:jc w:val="both"/>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27</w:t>
            </w:r>
          </w:p>
        </w:tc>
        <w:tc>
          <w:tcPr>
            <w:tcW w:w="2272"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012DCA65">
            <w:pPr>
              <w:pStyle w:val="20"/>
              <w:spacing w:before="105" w:after="105"/>
              <w:jc w:val="both"/>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热敏纸</w:t>
            </w:r>
          </w:p>
        </w:tc>
        <w:tc>
          <w:tcPr>
            <w:tcW w:w="523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A372A9A">
            <w:pPr>
              <w:pStyle w:val="20"/>
              <w:spacing w:before="105" w:after="105"/>
              <w:jc w:val="both"/>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1卷（样品在递交前投标人须在标签纸上统一打印“样品”字迹，方便测试）</w:t>
            </w:r>
          </w:p>
        </w:tc>
      </w:tr>
    </w:tbl>
    <w:p w14:paraId="38AA1314">
      <w:pPr>
        <w:pStyle w:val="20"/>
        <w:spacing w:line="360" w:lineRule="auto"/>
        <w:ind w:firstLine="480"/>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评标现场对以下样品进行测试，测试方法如下：</w:t>
      </w:r>
    </w:p>
    <w:p w14:paraId="6122D86A">
      <w:pPr>
        <w:pStyle w:val="20"/>
        <w:spacing w:line="360" w:lineRule="auto"/>
        <w:ind w:firstLine="480"/>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序号11、标签纸，防酒精可移除测试方法：经水和酒精泼洒后能保持字迹（打印）清晰；在手指摩擦、刮蹭情况下能保证字迹（打印）清晰、标签不分层、不脱落；则样品合格。如两次试验均不能满足样品测试要求，则样品不合格。防高温测试方法：将开水</w:t>
      </w:r>
      <w:r>
        <w:rPr>
          <w:rFonts w:hint="eastAsia" w:ascii="宋体" w:hAnsi="宋体" w:cs="宋体"/>
          <w:color w:val="auto"/>
          <w:kern w:val="0"/>
          <w:sz w:val="24"/>
          <w:highlight w:val="none"/>
          <w:lang w:val="en-US" w:eastAsia="zh-CN"/>
        </w:rPr>
        <w:t>烧开</w:t>
      </w:r>
      <w:r>
        <w:rPr>
          <w:rFonts w:hint="eastAsia" w:ascii="宋体" w:hAnsi="宋体" w:eastAsia="宋体" w:cs="宋体"/>
          <w:color w:val="auto"/>
          <w:kern w:val="0"/>
          <w:sz w:val="24"/>
          <w:highlight w:val="none"/>
          <w:lang w:val="en-US" w:eastAsia="zh-CN"/>
        </w:rPr>
        <w:t>，倒入玻璃杯中，玻璃杯外壁贴上热敏标签纸，纸质不能发黑，则此样品合格；如两次试验均不能满足样品测试要求，此样品不合格。</w:t>
      </w:r>
    </w:p>
    <w:p w14:paraId="1937F35F">
      <w:pPr>
        <w:pStyle w:val="20"/>
        <w:spacing w:line="360" w:lineRule="auto"/>
        <w:ind w:firstLine="480"/>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（2）序号27、热敏纸，防酒精测试方法：经水和酒精泼洒后能保持字迹（打印）清晰；在手指摩擦、刮蹭情况下能保证字迹（打印）清晰；则此样品合格；如两次试验均不能满足样品测试要求，此样品不合格。</w:t>
      </w:r>
    </w:p>
    <w:p w14:paraId="44BCC0B5">
      <w:pPr>
        <w:numPr>
          <w:ilvl w:val="0"/>
          <w:numId w:val="0"/>
        </w:numPr>
        <w:spacing w:line="360" w:lineRule="auto"/>
        <w:ind w:firstLine="482" w:firstLineChars="200"/>
        <w:outlineLvl w:val="0"/>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5.服务内容</w:t>
      </w:r>
    </w:p>
    <w:p w14:paraId="67384A94">
      <w:pPr>
        <w:spacing w:line="360" w:lineRule="auto"/>
        <w:ind w:firstLine="480" w:firstLineChars="200"/>
        <w:outlineLvl w:val="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5.1服务要求</w:t>
      </w:r>
    </w:p>
    <w:p w14:paraId="0A65B3C9">
      <w:pPr>
        <w:pStyle w:val="20"/>
        <w:spacing w:line="360" w:lineRule="auto"/>
        <w:ind w:firstLine="480"/>
        <w:jc w:val="both"/>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(1）该项目标的货物，如需定制的产品，首次送货时间需在7-10日内送到采购人指定地点，中标人需根据使用情况自行备足1-2个月的货物量，再次送货时间需在</w:t>
      </w:r>
      <w:r>
        <w:rPr>
          <w:rFonts w:hint="default" w:ascii="宋体" w:hAnsi="宋体" w:eastAsia="宋体" w:cs="宋体"/>
          <w:color w:val="auto"/>
          <w:kern w:val="0"/>
          <w:sz w:val="24"/>
          <w:highlight w:val="none"/>
          <w:lang w:val="en-US" w:eastAsia="zh-CN"/>
        </w:rPr>
        <w:t>24小时内将货物送至指定地点</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遇到采购人检查、紧急任务、疫情防控等重大应急事件，</w:t>
      </w:r>
      <w:r>
        <w:rPr>
          <w:rFonts w:hint="eastAsia" w:ascii="宋体" w:hAnsi="宋体" w:eastAsia="宋体" w:cs="宋体"/>
          <w:color w:val="auto"/>
          <w:kern w:val="0"/>
          <w:sz w:val="24"/>
          <w:highlight w:val="none"/>
          <w:lang w:val="en-US" w:eastAsia="zh-CN"/>
        </w:rPr>
        <w:t>中标人</w:t>
      </w:r>
      <w:r>
        <w:rPr>
          <w:rFonts w:hint="default" w:ascii="宋体" w:hAnsi="宋体" w:eastAsia="宋体" w:cs="宋体"/>
          <w:color w:val="auto"/>
          <w:kern w:val="0"/>
          <w:sz w:val="24"/>
          <w:highlight w:val="none"/>
          <w:lang w:val="en-US" w:eastAsia="zh-CN"/>
        </w:rPr>
        <w:t>应无条件配合完成，7小时内将货物送至指定地点。</w:t>
      </w:r>
    </w:p>
    <w:p w14:paraId="6EEE7BD7">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5.2质量标准 </w:t>
      </w:r>
    </w:p>
    <w:p w14:paraId="1CE3CC78">
      <w:pPr>
        <w:numPr>
          <w:ilvl w:val="0"/>
          <w:numId w:val="2"/>
        </w:num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本合提供的货物应符合采购需求的技术性能、配置、质量、数量等要求。质量要求不明确的按照强制性国家标准履行；没有强制性国家标准的，按照推荐性国家标准履行；没有推荐性国家标准的，按照行业标准履行；没有国家标准、行业标准的，按照通常标准或者符合采购需求的特定标准履行。</w:t>
      </w:r>
    </w:p>
    <w:p w14:paraId="058F62F5">
      <w:pPr>
        <w:numPr>
          <w:ilvl w:val="0"/>
          <w:numId w:val="0"/>
        </w:num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（2）供应商所提供的货物应符合国家有关安全、环保、卫生的规定。</w:t>
      </w:r>
    </w:p>
    <w:p w14:paraId="3C17AD86">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5.3履约验收标准：</w:t>
      </w:r>
    </w:p>
    <w:p w14:paraId="0B4809F3">
      <w:pPr>
        <w:numPr>
          <w:ilvl w:val="0"/>
          <w:numId w:val="0"/>
        </w:numPr>
        <w:spacing w:line="360" w:lineRule="auto"/>
        <w:ind w:firstLine="240" w:firstLineChars="1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验收标准：货物按生产厂家的产品验收标准、采购需求中的相关条款进行验收。所有产品必须是原装包装。若发现原包装破损或保修条款不满足要求，采购人有权不予接收，并要求供应商无条件免费重新更换，并按相关规定执行。 </w:t>
      </w:r>
    </w:p>
    <w:p w14:paraId="1AADCBD7">
      <w:pPr>
        <w:numPr>
          <w:ilvl w:val="0"/>
          <w:numId w:val="0"/>
        </w:numPr>
        <w:spacing w:line="360" w:lineRule="auto"/>
        <w:ind w:firstLine="240" w:firstLineChars="1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出厂检验（若有）：供应商负责所提供货物的出厂检验，应按货物技术标准规定的检验项目和检验方法进行全面检验，保证货物原厂地和技术指标的真实性、完整性，并负责将货物送达采购人指定的供货地点。</w:t>
      </w:r>
    </w:p>
    <w:p w14:paraId="3265C427">
      <w:pPr>
        <w:numPr>
          <w:ilvl w:val="0"/>
          <w:numId w:val="0"/>
        </w:numPr>
        <w:spacing w:line="360" w:lineRule="auto"/>
        <w:ind w:firstLine="240" w:firstLineChars="1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（3）到货验收：货物送至采购人安装现场后，供应商和采购人一同拆箱，对其全部货物、规格、数量、外型、外观、包装进行到货验收。</w:t>
      </w:r>
    </w:p>
    <w:p w14:paraId="14DC8FC4">
      <w:pPr>
        <w:numPr>
          <w:ilvl w:val="0"/>
          <w:numId w:val="0"/>
        </w:numPr>
        <w:spacing w:line="360" w:lineRule="auto"/>
        <w:ind w:firstLine="240" w:firstLineChars="1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最终验收：采购人将按采购需求规定的技术、服务对供应商履约情况进行验收，并出具验收书。验收结果经双方确认后，双方代表必须按规定的验收交接单上的项目填好验收结果并签名或盖章。验收过程中，若发现货物质量有问题供应商应无条件免费更换，直至验收合格交付使用。若采购人对供应商所提供的货物存在质疑，采购人有权要求委托有资质的第三方机构对所要求的相关项目进行检测，鉴定结果合格，检测费由采购人承担，检测费鉴定结果不合格，检测费由供应商承担。</w:t>
      </w:r>
    </w:p>
    <w:p w14:paraId="5A8B8A82">
      <w:pPr>
        <w:numPr>
          <w:ilvl w:val="0"/>
          <w:numId w:val="0"/>
        </w:numPr>
        <w:spacing w:line="360" w:lineRule="auto"/>
        <w:ind w:firstLine="482" w:firstLineChars="200"/>
        <w:outlineLvl w:val="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6.违约责任</w:t>
      </w:r>
    </w:p>
    <w:p w14:paraId="485621BA">
      <w:pPr>
        <w:pStyle w:val="20"/>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(1)质量瑕疵的违约责任</w:t>
      </w:r>
    </w:p>
    <w:p w14:paraId="752A384E">
      <w:pPr>
        <w:pStyle w:val="20"/>
        <w:spacing w:line="360" w:lineRule="auto"/>
        <w:ind w:firstLine="48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乙方提供的产品验收或使用过程中不符合合同约定的质量标准或存在产品质量缺陷，甲方有权要求乙方24小时内更换货物，如无法及时更换货物，</w:t>
      </w:r>
      <w:r>
        <w:rPr>
          <w:rFonts w:hint="default" w:ascii="宋体" w:hAnsi="宋体" w:eastAsia="宋体" w:cs="宋体"/>
          <w:color w:val="auto"/>
          <w:kern w:val="0"/>
          <w:sz w:val="24"/>
          <w:szCs w:val="24"/>
          <w:highlight w:val="none"/>
          <w:lang w:val="en-US" w:eastAsia="zh-CN" w:bidi="ar-SA"/>
        </w:rPr>
        <w:t>每逾期一日扣罚500元/日，逾期二日扣罚1000元，以此类推</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扣罚将从未支付货款中扣除</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未在供货期内交货达到三次，院方有权</w:t>
      </w:r>
      <w:r>
        <w:rPr>
          <w:rFonts w:hint="eastAsia" w:ascii="宋体" w:hAnsi="宋体" w:eastAsia="宋体" w:cs="宋体"/>
          <w:color w:val="auto"/>
          <w:kern w:val="0"/>
          <w:sz w:val="24"/>
          <w:szCs w:val="24"/>
          <w:highlight w:val="none"/>
          <w:lang w:val="en-US" w:eastAsia="zh-CN" w:bidi="ar-SA"/>
        </w:rPr>
        <w:t>单方面</w:t>
      </w:r>
      <w:r>
        <w:rPr>
          <w:rFonts w:hint="default" w:ascii="宋体" w:hAnsi="宋体" w:eastAsia="宋体" w:cs="宋体"/>
          <w:color w:val="auto"/>
          <w:kern w:val="0"/>
          <w:sz w:val="24"/>
          <w:szCs w:val="24"/>
          <w:highlight w:val="none"/>
          <w:lang w:val="en-US" w:eastAsia="zh-CN" w:bidi="ar-SA"/>
        </w:rPr>
        <w:t>终止合同。</w:t>
      </w:r>
    </w:p>
    <w:p w14:paraId="61526B7A">
      <w:pPr>
        <w:pStyle w:val="20"/>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(2)迟延交货的违约责任</w:t>
      </w:r>
    </w:p>
    <w:p w14:paraId="4655A302">
      <w:pPr>
        <w:pStyle w:val="20"/>
        <w:spacing w:line="360" w:lineRule="auto"/>
        <w:ind w:firstLine="480"/>
        <w:jc w:val="both"/>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szCs w:val="24"/>
          <w:highlight w:val="none"/>
          <w:lang w:val="en-US" w:eastAsia="zh-CN" w:bidi="ar-SA"/>
        </w:rPr>
        <w:t>乙方应按照本合同规定的时间、地点交货和提供相关服务。在履行合同过程中，</w:t>
      </w:r>
      <w:r>
        <w:rPr>
          <w:rFonts w:hint="default" w:ascii="宋体" w:hAnsi="宋体" w:eastAsia="宋体" w:cs="宋体"/>
          <w:color w:val="auto"/>
          <w:kern w:val="0"/>
          <w:sz w:val="24"/>
          <w:szCs w:val="24"/>
          <w:highlight w:val="none"/>
          <w:lang w:val="en-US" w:eastAsia="zh-CN" w:bidi="ar-SA"/>
        </w:rPr>
        <w:t>每逾期一日扣罚500元/日，逾期二日扣罚1000元，以此类推</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扣罚将从未支付货款中扣除</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未在供货期内交货达到三次，院方有权</w:t>
      </w:r>
      <w:r>
        <w:rPr>
          <w:rFonts w:hint="eastAsia" w:ascii="宋体" w:hAnsi="宋体" w:eastAsia="宋体" w:cs="宋体"/>
          <w:color w:val="auto"/>
          <w:kern w:val="0"/>
          <w:sz w:val="24"/>
          <w:szCs w:val="24"/>
          <w:highlight w:val="none"/>
          <w:lang w:val="en-US" w:eastAsia="zh-CN" w:bidi="ar-SA"/>
        </w:rPr>
        <w:t>单方面</w:t>
      </w:r>
      <w:r>
        <w:rPr>
          <w:rFonts w:hint="default" w:ascii="宋体" w:hAnsi="宋体" w:eastAsia="宋体" w:cs="宋体"/>
          <w:color w:val="auto"/>
          <w:kern w:val="0"/>
          <w:sz w:val="24"/>
          <w:szCs w:val="24"/>
          <w:highlight w:val="none"/>
          <w:lang w:val="en-US" w:eastAsia="zh-CN" w:bidi="ar-SA"/>
        </w:rPr>
        <w:t>终止合同。</w:t>
      </w:r>
    </w:p>
    <w:p w14:paraId="2F812137">
      <w:pPr>
        <w:spacing w:line="360" w:lineRule="auto"/>
        <w:ind w:firstLine="482" w:firstLineChars="200"/>
        <w:outlineLvl w:val="0"/>
        <w:rPr>
          <w:rFonts w:hint="eastAsia" w:ascii="宋体" w:hAnsi="宋体" w:cs="宋体"/>
          <w:color w:val="auto"/>
          <w:kern w:val="0"/>
          <w:sz w:val="24"/>
          <w:highlight w:val="none"/>
          <w:lang w:val="en-US" w:eastAsia="zh-CN"/>
        </w:rPr>
      </w:pPr>
      <w:r>
        <w:rPr>
          <w:rFonts w:hint="eastAsia" w:ascii="宋体" w:hAnsi="宋体" w:cs="宋体"/>
          <w:b/>
          <w:bCs/>
          <w:color w:val="auto"/>
          <w:kern w:val="0"/>
          <w:sz w:val="24"/>
          <w:highlight w:val="none"/>
          <w:lang w:val="en-US" w:eastAsia="zh-CN"/>
        </w:rPr>
        <w:t>7</w:t>
      </w:r>
      <w:r>
        <w:rPr>
          <w:rFonts w:hint="eastAsia" w:ascii="宋体" w:hAnsi="宋体" w:cs="宋体"/>
          <w:color w:val="auto"/>
          <w:kern w:val="0"/>
          <w:sz w:val="24"/>
          <w:highlight w:val="none"/>
          <w:lang w:val="en-US" w:eastAsia="zh-CN"/>
        </w:rPr>
        <w:t>、如合同签订后，供应商未经采购人同意单方面终止合同的，甲方将没收5%</w:t>
      </w:r>
      <w:r>
        <w:rPr>
          <w:rFonts w:hint="default" w:ascii="宋体" w:hAnsi="宋体" w:cs="宋体"/>
          <w:color w:val="auto"/>
          <w:kern w:val="0"/>
          <w:sz w:val="24"/>
          <w:highlight w:val="none"/>
          <w:lang w:val="en-US" w:eastAsia="zh-CN"/>
        </w:rPr>
        <w:t>履约保证金</w:t>
      </w:r>
      <w:r>
        <w:rPr>
          <w:rFonts w:hint="eastAsia" w:ascii="宋体" w:hAnsi="宋体" w:cs="宋体"/>
          <w:color w:val="auto"/>
          <w:kern w:val="0"/>
          <w:sz w:val="24"/>
          <w:highlight w:val="none"/>
          <w:lang w:val="en-US" w:eastAsia="zh-CN"/>
        </w:rPr>
        <w:t>外，供应商还应向采购人偿付该合同款总额3%的违约罚金， 违约罚金均可由采购人从未支付的合同款中扣除，如合同款不足，供应商应以银行转账的方式缴交违约罚金。</w:t>
      </w:r>
    </w:p>
    <w:p w14:paraId="6EB73AB7">
      <w:pPr>
        <w:spacing w:line="360" w:lineRule="auto"/>
        <w:ind w:firstLine="482" w:firstLineChars="200"/>
        <w:outlineLvl w:val="0"/>
        <w:rPr>
          <w:rFonts w:hint="eastAsia" w:ascii="宋体" w:hAnsi="宋体" w:cs="宋体"/>
          <w:color w:val="auto"/>
          <w:kern w:val="0"/>
          <w:sz w:val="24"/>
          <w:highlight w:val="none"/>
        </w:rPr>
      </w:pPr>
      <w:r>
        <w:rPr>
          <w:rFonts w:hint="eastAsia" w:ascii="宋体" w:hAnsi="宋体" w:cs="宋体"/>
          <w:b/>
          <w:bCs/>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本项目不接受联合体报价。</w:t>
      </w:r>
    </w:p>
    <w:p w14:paraId="1B4A8F5D">
      <w:pPr>
        <w:numPr>
          <w:ilvl w:val="0"/>
          <w:numId w:val="0"/>
        </w:numPr>
        <w:spacing w:line="360" w:lineRule="auto"/>
        <w:ind w:firstLine="482" w:firstLineChars="200"/>
        <w:outlineLvl w:val="0"/>
        <w:rPr>
          <w:rFonts w:hint="eastAsia" w:ascii="宋体" w:hAnsi="宋体"/>
          <w:color w:val="auto"/>
          <w:sz w:val="24"/>
          <w:highlight w:val="none"/>
          <w:lang w:eastAsia="zh-CN"/>
        </w:rPr>
      </w:pPr>
      <w:r>
        <w:rPr>
          <w:rFonts w:hint="eastAsia" w:ascii="宋体" w:hAnsi="宋体"/>
          <w:b/>
          <w:bCs/>
          <w:color w:val="auto"/>
          <w:sz w:val="24"/>
          <w:highlight w:val="none"/>
          <w:lang w:val="en-US" w:eastAsia="zh-CN"/>
        </w:rPr>
        <w:t>9</w:t>
      </w:r>
      <w:r>
        <w:rPr>
          <w:rFonts w:hint="eastAsia" w:ascii="宋体" w:hAnsi="宋体"/>
          <w:color w:val="auto"/>
          <w:sz w:val="24"/>
          <w:highlight w:val="none"/>
          <w:lang w:val="en-US" w:eastAsia="zh-CN"/>
        </w:rPr>
        <w:t>.投标人</w:t>
      </w:r>
      <w:r>
        <w:rPr>
          <w:rFonts w:hint="eastAsia" w:ascii="宋体" w:hAnsi="宋体"/>
          <w:color w:val="auto"/>
          <w:sz w:val="24"/>
          <w:highlight w:val="none"/>
          <w:lang w:eastAsia="zh-CN"/>
        </w:rPr>
        <w:t>必须提供</w:t>
      </w:r>
      <w:r>
        <w:rPr>
          <w:rFonts w:hint="eastAsia" w:ascii="宋体" w:hAnsi="宋体"/>
          <w:color w:val="auto"/>
          <w:sz w:val="24"/>
          <w:highlight w:val="none"/>
        </w:rPr>
        <w:t>在经营活动中没有违法记录的书面声明</w:t>
      </w:r>
      <w:r>
        <w:rPr>
          <w:rFonts w:hint="eastAsia" w:ascii="宋体" w:hAnsi="宋体"/>
          <w:color w:val="auto"/>
          <w:sz w:val="24"/>
          <w:highlight w:val="none"/>
          <w:lang w:eastAsia="zh-CN"/>
        </w:rPr>
        <w:t>。</w:t>
      </w:r>
    </w:p>
    <w:p w14:paraId="33A692A0">
      <w:pPr>
        <w:tabs>
          <w:tab w:val="left" w:pos="900"/>
        </w:tabs>
        <w:spacing w:line="520" w:lineRule="exact"/>
        <w:jc w:val="center"/>
        <w:rPr>
          <w:rFonts w:hint="eastAsia" w:ascii="宋体" w:hAnsi="宋体"/>
          <w:b/>
          <w:spacing w:val="-12"/>
          <w:sz w:val="36"/>
          <w:szCs w:val="36"/>
          <w:highlight w:val="none"/>
        </w:rPr>
      </w:pPr>
    </w:p>
    <w:p w14:paraId="73AD5E33">
      <w:pPr>
        <w:tabs>
          <w:tab w:val="left" w:pos="900"/>
        </w:tabs>
        <w:spacing w:line="520" w:lineRule="exact"/>
        <w:jc w:val="center"/>
        <w:rPr>
          <w:rFonts w:ascii="宋体" w:hAnsi="宋体"/>
          <w:b/>
          <w:spacing w:val="-12"/>
          <w:sz w:val="36"/>
          <w:szCs w:val="36"/>
          <w:highlight w:val="none"/>
        </w:rPr>
      </w:pPr>
      <w:r>
        <w:rPr>
          <w:rFonts w:hint="eastAsia" w:ascii="宋体" w:hAnsi="宋体"/>
          <w:b/>
          <w:spacing w:val="-12"/>
          <w:sz w:val="36"/>
          <w:szCs w:val="36"/>
          <w:highlight w:val="none"/>
        </w:rPr>
        <w:t>四、投标文件的要求</w:t>
      </w:r>
    </w:p>
    <w:p w14:paraId="501B8734">
      <w:pPr>
        <w:tabs>
          <w:tab w:val="left" w:pos="900"/>
        </w:tabs>
        <w:spacing w:line="520" w:lineRule="exact"/>
        <w:jc w:val="center"/>
        <w:rPr>
          <w:rFonts w:ascii="宋体" w:hAnsi="宋体"/>
          <w:b/>
          <w:spacing w:val="-12"/>
          <w:sz w:val="36"/>
          <w:szCs w:val="36"/>
          <w:highlight w:val="none"/>
        </w:rPr>
      </w:pPr>
      <w:r>
        <w:rPr>
          <w:rFonts w:hint="eastAsia" w:ascii="宋体" w:hAnsi="宋体"/>
          <w:b/>
          <w:szCs w:val="21"/>
          <w:highlight w:val="none"/>
        </w:rPr>
        <w:t>（包含但不限于以下要求）</w:t>
      </w:r>
    </w:p>
    <w:p w14:paraId="1B733675">
      <w:pPr>
        <w:tabs>
          <w:tab w:val="left" w:pos="720"/>
        </w:tabs>
        <w:adjustRightInd w:val="0"/>
        <w:snapToGrid w:val="0"/>
        <w:spacing w:line="520" w:lineRule="exact"/>
        <w:ind w:firstLine="434" w:firstLineChars="200"/>
        <w:rPr>
          <w:rFonts w:ascii="宋体" w:hAnsi="宋体"/>
          <w:b/>
          <w:spacing w:val="-12"/>
          <w:sz w:val="24"/>
          <w:highlight w:val="none"/>
          <w:u w:val="single"/>
        </w:rPr>
      </w:pPr>
      <w:r>
        <w:rPr>
          <w:rFonts w:hint="eastAsia" w:ascii="宋体" w:hAnsi="宋体"/>
          <w:b/>
          <w:spacing w:val="-12"/>
          <w:sz w:val="24"/>
          <w:highlight w:val="none"/>
          <w:u w:val="single"/>
        </w:rPr>
        <w:t>供应商投标文件为一正三副，同时必须满足以下要求，否则视为无效投标。</w:t>
      </w:r>
    </w:p>
    <w:p w14:paraId="772D826B">
      <w:pPr>
        <w:numPr>
          <w:ilvl w:val="0"/>
          <w:numId w:val="3"/>
        </w:num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报价</w:t>
      </w:r>
      <w:r>
        <w:rPr>
          <w:rFonts w:hint="eastAsia" w:ascii="宋体" w:hAnsi="宋体" w:cs="宋体"/>
          <w:color w:val="000000"/>
          <w:kern w:val="0"/>
          <w:sz w:val="24"/>
          <w:highlight w:val="none"/>
          <w:lang w:eastAsia="zh-CN"/>
        </w:rPr>
        <w:t>表</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请使用招标文件“五、报价表</w:t>
      </w:r>
      <w:r>
        <w:rPr>
          <w:rFonts w:hint="default" w:ascii="宋体" w:hAnsi="宋体" w:cs="宋体"/>
          <w:color w:val="000000"/>
          <w:kern w:val="0"/>
          <w:sz w:val="24"/>
          <w:highlight w:val="none"/>
          <w:lang w:val="en-US" w:eastAsia="zh-CN"/>
        </w:rPr>
        <w:t>”</w:t>
      </w:r>
      <w:r>
        <w:rPr>
          <w:rFonts w:hint="eastAsia" w:ascii="宋体" w:hAnsi="宋体" w:cs="宋体"/>
          <w:color w:val="000000"/>
          <w:kern w:val="0"/>
          <w:sz w:val="24"/>
          <w:highlight w:val="none"/>
          <w:lang w:eastAsia="zh-CN"/>
        </w:rPr>
        <w:t>格式</w:t>
      </w:r>
      <w:r>
        <w:rPr>
          <w:rFonts w:hint="eastAsia" w:ascii="宋体" w:hAnsi="宋体" w:cs="宋体"/>
          <w:color w:val="000000"/>
          <w:kern w:val="0"/>
          <w:sz w:val="24"/>
          <w:highlight w:val="none"/>
        </w:rPr>
        <w:t>）。</w:t>
      </w:r>
    </w:p>
    <w:p w14:paraId="40683572">
      <w:pPr>
        <w:numPr>
          <w:ilvl w:val="0"/>
          <w:numId w:val="3"/>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供应商有效期内营业执照复印件</w:t>
      </w:r>
      <w:r>
        <w:rPr>
          <w:rFonts w:hint="eastAsia" w:ascii="宋体" w:hAnsi="宋体" w:cs="宋体"/>
          <w:color w:val="000000"/>
          <w:kern w:val="0"/>
          <w:sz w:val="24"/>
          <w:highlight w:val="none"/>
          <w:lang w:eastAsia="zh-CN"/>
        </w:rPr>
        <w:t>。</w:t>
      </w:r>
    </w:p>
    <w:p w14:paraId="6437674F">
      <w:pPr>
        <w:numPr>
          <w:ilvl w:val="0"/>
          <w:numId w:val="3"/>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法定代表人授权委托书原件并加盖公章(投标代表是法定代表人的无需提供)。</w:t>
      </w:r>
    </w:p>
    <w:p w14:paraId="2E755D9C">
      <w:pPr>
        <w:numPr>
          <w:ilvl w:val="0"/>
          <w:numId w:val="3"/>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法定代表人及投标代表的有效身份证复印件。</w:t>
      </w:r>
    </w:p>
    <w:p w14:paraId="7DAAC214">
      <w:pPr>
        <w:numPr>
          <w:ilvl w:val="0"/>
          <w:numId w:val="3"/>
        </w:numPr>
        <w:adjustRightInd w:val="0"/>
        <w:snapToGrid w:val="0"/>
        <w:spacing w:line="540" w:lineRule="exact"/>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服务承诺函。</w:t>
      </w:r>
    </w:p>
    <w:p w14:paraId="7BAF7C11">
      <w:pPr>
        <w:numPr>
          <w:ilvl w:val="0"/>
          <w:numId w:val="3"/>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无违法记录的书面声明。</w:t>
      </w:r>
    </w:p>
    <w:p w14:paraId="0B9E0235">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供应商注意事项：</w:t>
      </w:r>
    </w:p>
    <w:p w14:paraId="74E3A4B2">
      <w:pPr>
        <w:spacing w:line="520" w:lineRule="exact"/>
        <w:ind w:firstLine="480" w:firstLineChars="200"/>
        <w:rPr>
          <w:rFonts w:hint="eastAsia" w:ascii="宋体" w:hAnsi="宋体" w:eastAsia="宋体"/>
          <w:bCs/>
          <w:sz w:val="24"/>
          <w:highlight w:val="none"/>
          <w:lang w:eastAsia="zh-CN"/>
        </w:rPr>
      </w:pPr>
      <w:r>
        <w:rPr>
          <w:rFonts w:hint="eastAsia" w:ascii="宋体" w:hAnsi="宋体"/>
          <w:bCs/>
          <w:sz w:val="24"/>
          <w:highlight w:val="none"/>
        </w:rPr>
        <w:t>（1）以上内容没有规定格式的请各供应商</w:t>
      </w:r>
      <w:r>
        <w:rPr>
          <w:rFonts w:hint="eastAsia" w:ascii="宋体" w:hAnsi="宋体"/>
          <w:bCs/>
          <w:sz w:val="24"/>
          <w:highlight w:val="none"/>
          <w:u w:val="none"/>
        </w:rPr>
        <w:t>自行设计格式编写</w:t>
      </w:r>
      <w:r>
        <w:rPr>
          <w:rFonts w:hint="eastAsia" w:ascii="宋体" w:hAnsi="宋体"/>
          <w:bCs/>
          <w:sz w:val="24"/>
          <w:highlight w:val="none"/>
          <w:u w:val="none"/>
          <w:lang w:eastAsia="zh-CN"/>
        </w:rPr>
        <w:t>；</w:t>
      </w:r>
    </w:p>
    <w:p w14:paraId="0F9839F1">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正本的每一页须加盖公章</w:t>
      </w:r>
      <w:r>
        <w:rPr>
          <w:rFonts w:hint="eastAsia" w:ascii="宋体" w:hAnsi="宋体" w:cs="宋体"/>
          <w:color w:val="000000"/>
          <w:kern w:val="0"/>
          <w:sz w:val="24"/>
          <w:highlight w:val="none"/>
        </w:rPr>
        <w:t>，以上材料</w:t>
      </w:r>
      <w:r>
        <w:rPr>
          <w:rFonts w:hint="eastAsia" w:ascii="宋体" w:hAnsi="宋体" w:cs="宋体"/>
          <w:color w:val="000000"/>
          <w:kern w:val="0"/>
          <w:sz w:val="24"/>
          <w:highlight w:val="none"/>
          <w:lang w:eastAsia="zh-CN"/>
        </w:rPr>
        <w:t>须</w:t>
      </w:r>
      <w:r>
        <w:rPr>
          <w:rFonts w:hint="eastAsia" w:ascii="宋体" w:hAnsi="宋体" w:cs="宋体"/>
          <w:color w:val="000000"/>
          <w:kern w:val="0"/>
          <w:sz w:val="24"/>
          <w:highlight w:val="none"/>
        </w:rPr>
        <w:t>装订成册</w:t>
      </w:r>
      <w:r>
        <w:rPr>
          <w:rFonts w:hint="eastAsia" w:ascii="宋体" w:hAnsi="宋体" w:cs="宋体"/>
          <w:color w:val="000000"/>
          <w:kern w:val="0"/>
          <w:sz w:val="24"/>
          <w:highlight w:val="none"/>
          <w:lang w:eastAsia="zh-CN"/>
        </w:rPr>
        <w:t>并密封</w:t>
      </w:r>
      <w:r>
        <w:rPr>
          <w:rFonts w:hint="eastAsia" w:ascii="宋体" w:hAnsi="宋体" w:cs="宋体"/>
          <w:color w:val="000000"/>
          <w:kern w:val="0"/>
          <w:sz w:val="24"/>
          <w:highlight w:val="none"/>
        </w:rPr>
        <w:t>。</w:t>
      </w:r>
    </w:p>
    <w:p w14:paraId="616A35A1">
      <w:pPr>
        <w:pStyle w:val="2"/>
        <w:rPr>
          <w:rFonts w:hint="eastAsia" w:ascii="宋体" w:hAnsi="宋体"/>
          <w:b/>
          <w:sz w:val="28"/>
          <w:szCs w:val="28"/>
          <w:highlight w:val="none"/>
        </w:rPr>
      </w:pPr>
    </w:p>
    <w:p w14:paraId="29837336">
      <w:pPr>
        <w:tabs>
          <w:tab w:val="left" w:pos="900"/>
        </w:tabs>
        <w:spacing w:line="520" w:lineRule="exact"/>
        <w:jc w:val="center"/>
        <w:rPr>
          <w:rFonts w:hint="eastAsia" w:ascii="宋体" w:hAnsi="宋体" w:cs="Times New Roman"/>
          <w:b/>
          <w:spacing w:val="-12"/>
          <w:sz w:val="36"/>
          <w:szCs w:val="36"/>
          <w:highlight w:val="none"/>
          <w:lang w:eastAsia="zh-CN"/>
        </w:rPr>
      </w:pPr>
    </w:p>
    <w:p w14:paraId="66B74D56">
      <w:pPr>
        <w:tabs>
          <w:tab w:val="left" w:pos="900"/>
        </w:tabs>
        <w:spacing w:line="520" w:lineRule="exact"/>
        <w:jc w:val="center"/>
        <w:rPr>
          <w:rFonts w:hint="eastAsia" w:ascii="宋体" w:hAnsi="宋体" w:cs="Times New Roman"/>
          <w:b/>
          <w:spacing w:val="-12"/>
          <w:sz w:val="36"/>
          <w:szCs w:val="36"/>
          <w:highlight w:val="none"/>
          <w:lang w:eastAsia="zh-CN"/>
        </w:rPr>
      </w:pPr>
    </w:p>
    <w:p w14:paraId="136EF04F">
      <w:pPr>
        <w:tabs>
          <w:tab w:val="left" w:pos="900"/>
        </w:tabs>
        <w:spacing w:line="520" w:lineRule="exact"/>
        <w:jc w:val="center"/>
        <w:rPr>
          <w:rFonts w:hint="eastAsia" w:ascii="宋体" w:hAnsi="宋体" w:cs="Times New Roman"/>
          <w:b/>
          <w:spacing w:val="-12"/>
          <w:sz w:val="36"/>
          <w:szCs w:val="36"/>
          <w:highlight w:val="none"/>
          <w:lang w:eastAsia="zh-CN"/>
        </w:rPr>
      </w:pPr>
    </w:p>
    <w:p w14:paraId="6EFCD891">
      <w:pPr>
        <w:tabs>
          <w:tab w:val="left" w:pos="900"/>
        </w:tabs>
        <w:spacing w:line="520" w:lineRule="exact"/>
        <w:jc w:val="center"/>
        <w:rPr>
          <w:rFonts w:hint="eastAsia" w:ascii="宋体" w:hAnsi="宋体" w:cs="Times New Roman"/>
          <w:b/>
          <w:spacing w:val="-12"/>
          <w:sz w:val="36"/>
          <w:szCs w:val="36"/>
          <w:highlight w:val="none"/>
          <w:lang w:eastAsia="zh-CN"/>
        </w:rPr>
      </w:pPr>
    </w:p>
    <w:p w14:paraId="6623CF4D">
      <w:pPr>
        <w:tabs>
          <w:tab w:val="left" w:pos="900"/>
        </w:tabs>
        <w:spacing w:line="520" w:lineRule="exact"/>
        <w:jc w:val="center"/>
        <w:rPr>
          <w:rFonts w:hint="eastAsia" w:ascii="宋体" w:hAnsi="宋体" w:cs="Times New Roman"/>
          <w:b/>
          <w:spacing w:val="-12"/>
          <w:sz w:val="36"/>
          <w:szCs w:val="36"/>
          <w:highlight w:val="none"/>
          <w:lang w:eastAsia="zh-CN"/>
        </w:rPr>
      </w:pPr>
    </w:p>
    <w:p w14:paraId="0BC060D9">
      <w:pPr>
        <w:tabs>
          <w:tab w:val="left" w:pos="900"/>
        </w:tabs>
        <w:spacing w:line="520" w:lineRule="exact"/>
        <w:jc w:val="center"/>
        <w:rPr>
          <w:rFonts w:hint="eastAsia" w:ascii="宋体" w:hAnsi="宋体" w:cs="Times New Roman"/>
          <w:b/>
          <w:spacing w:val="-12"/>
          <w:sz w:val="36"/>
          <w:szCs w:val="36"/>
          <w:highlight w:val="none"/>
          <w:lang w:eastAsia="zh-CN"/>
        </w:rPr>
      </w:pPr>
    </w:p>
    <w:p w14:paraId="31D4417A">
      <w:pPr>
        <w:tabs>
          <w:tab w:val="left" w:pos="900"/>
        </w:tabs>
        <w:spacing w:line="520" w:lineRule="exact"/>
        <w:jc w:val="center"/>
        <w:rPr>
          <w:rFonts w:hint="eastAsia" w:ascii="宋体" w:hAnsi="宋体" w:cs="Times New Roman"/>
          <w:b/>
          <w:spacing w:val="-12"/>
          <w:sz w:val="36"/>
          <w:szCs w:val="36"/>
          <w:highlight w:val="none"/>
          <w:lang w:eastAsia="zh-CN"/>
        </w:rPr>
      </w:pPr>
    </w:p>
    <w:p w14:paraId="3592F5CB">
      <w:pPr>
        <w:tabs>
          <w:tab w:val="left" w:pos="900"/>
        </w:tabs>
        <w:spacing w:line="520" w:lineRule="exact"/>
        <w:jc w:val="center"/>
        <w:rPr>
          <w:rFonts w:hint="eastAsia" w:ascii="宋体" w:hAnsi="宋体" w:cs="Times New Roman"/>
          <w:b/>
          <w:spacing w:val="-12"/>
          <w:sz w:val="36"/>
          <w:szCs w:val="36"/>
          <w:highlight w:val="none"/>
          <w:lang w:eastAsia="zh-CN"/>
        </w:rPr>
      </w:pPr>
    </w:p>
    <w:p w14:paraId="4C3A22B2">
      <w:pPr>
        <w:tabs>
          <w:tab w:val="left" w:pos="900"/>
        </w:tabs>
        <w:spacing w:line="520" w:lineRule="exact"/>
        <w:jc w:val="center"/>
        <w:rPr>
          <w:rFonts w:hint="eastAsia" w:ascii="宋体" w:hAnsi="宋体" w:cs="Times New Roman"/>
          <w:b/>
          <w:spacing w:val="-12"/>
          <w:sz w:val="36"/>
          <w:szCs w:val="36"/>
          <w:highlight w:val="none"/>
          <w:lang w:eastAsia="zh-CN"/>
        </w:rPr>
      </w:pPr>
    </w:p>
    <w:p w14:paraId="5B67C298">
      <w:pPr>
        <w:tabs>
          <w:tab w:val="left" w:pos="900"/>
        </w:tabs>
        <w:spacing w:line="520" w:lineRule="exact"/>
        <w:jc w:val="center"/>
        <w:rPr>
          <w:rFonts w:hint="eastAsia" w:ascii="宋体" w:hAnsi="宋体" w:cs="Times New Roman"/>
          <w:b/>
          <w:spacing w:val="-12"/>
          <w:sz w:val="36"/>
          <w:szCs w:val="36"/>
          <w:highlight w:val="none"/>
          <w:lang w:eastAsia="zh-CN"/>
        </w:rPr>
      </w:pPr>
    </w:p>
    <w:p w14:paraId="665DAB87">
      <w:pPr>
        <w:tabs>
          <w:tab w:val="left" w:pos="900"/>
        </w:tabs>
        <w:spacing w:line="520" w:lineRule="exact"/>
        <w:jc w:val="center"/>
        <w:rPr>
          <w:rFonts w:hint="eastAsia" w:ascii="宋体" w:hAnsi="宋体" w:cs="Times New Roman"/>
          <w:b/>
          <w:spacing w:val="-12"/>
          <w:sz w:val="36"/>
          <w:szCs w:val="36"/>
          <w:highlight w:val="none"/>
          <w:lang w:eastAsia="zh-CN"/>
        </w:rPr>
      </w:pPr>
    </w:p>
    <w:p w14:paraId="20A8D8C3">
      <w:pPr>
        <w:tabs>
          <w:tab w:val="left" w:pos="900"/>
        </w:tabs>
        <w:spacing w:line="520" w:lineRule="exact"/>
        <w:jc w:val="center"/>
        <w:rPr>
          <w:rFonts w:hint="eastAsia" w:ascii="宋体" w:hAnsi="宋体" w:cs="Times New Roman"/>
          <w:b/>
          <w:spacing w:val="-12"/>
          <w:sz w:val="36"/>
          <w:szCs w:val="36"/>
          <w:highlight w:val="none"/>
          <w:lang w:eastAsia="zh-CN"/>
        </w:rPr>
      </w:pPr>
    </w:p>
    <w:p w14:paraId="61F15B67">
      <w:pPr>
        <w:numPr>
          <w:ilvl w:val="0"/>
          <w:numId w:val="4"/>
        </w:numPr>
        <w:tabs>
          <w:tab w:val="left" w:pos="900"/>
        </w:tabs>
        <w:spacing w:line="520" w:lineRule="exact"/>
        <w:jc w:val="center"/>
        <w:rPr>
          <w:rFonts w:hint="eastAsia" w:ascii="宋体" w:hAnsi="宋体" w:cs="Times New Roman"/>
          <w:b/>
          <w:spacing w:val="-12"/>
          <w:sz w:val="36"/>
          <w:szCs w:val="36"/>
          <w:highlight w:val="none"/>
          <w:lang w:eastAsia="zh-CN"/>
        </w:rPr>
      </w:pPr>
      <w:r>
        <w:rPr>
          <w:rFonts w:hint="eastAsia" w:ascii="宋体" w:hAnsi="宋体" w:cs="Times New Roman"/>
          <w:b/>
          <w:spacing w:val="-12"/>
          <w:sz w:val="36"/>
          <w:szCs w:val="36"/>
          <w:highlight w:val="none"/>
          <w:lang w:eastAsia="zh-CN"/>
        </w:rPr>
        <w:t>报价表</w:t>
      </w:r>
    </w:p>
    <w:p w14:paraId="49CA6A13">
      <w:pPr>
        <w:numPr>
          <w:ilvl w:val="0"/>
          <w:numId w:val="0"/>
        </w:numPr>
        <w:tabs>
          <w:tab w:val="left" w:pos="900"/>
        </w:tabs>
        <w:spacing w:line="520" w:lineRule="exact"/>
        <w:jc w:val="both"/>
        <w:rPr>
          <w:rFonts w:hint="eastAsia" w:ascii="宋体" w:hAnsi="宋体" w:cs="Times New Roman"/>
          <w:b/>
          <w:spacing w:val="-12"/>
          <w:sz w:val="36"/>
          <w:szCs w:val="36"/>
          <w:highlight w:val="none"/>
          <w:lang w:eastAsia="zh-CN"/>
        </w:rPr>
      </w:pPr>
    </w:p>
    <w:tbl>
      <w:tblPr>
        <w:tblStyle w:val="9"/>
        <w:tblW w:w="11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5"/>
        <w:gridCol w:w="1128"/>
        <w:gridCol w:w="5108"/>
        <w:gridCol w:w="563"/>
        <w:gridCol w:w="869"/>
        <w:gridCol w:w="960"/>
        <w:gridCol w:w="1032"/>
        <w:gridCol w:w="1092"/>
      </w:tblGrid>
      <w:tr w14:paraId="7202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60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6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名称</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36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型号</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CC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46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35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招标控制单价（元）</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65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报价单价（元）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EC0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单项合计报价（元）</w:t>
            </w:r>
          </w:p>
        </w:tc>
      </w:tr>
      <w:tr w14:paraId="2CE7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7"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45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5F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5D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1、大小规格：120mm*140mm-2 1/2 （两联二等分） 双排，颜色：彩色；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2、包装：2000页/箱，4000份/箱；</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3、均克重50 g(允许±3%偏离），总克重100g(允许±3%偏离）；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4、材质：无碳纸，百分之百的纯木桨。</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7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52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0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95.64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54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2C6F4">
            <w:pPr>
              <w:jc w:val="center"/>
              <w:rPr>
                <w:rFonts w:hint="eastAsia" w:asciiTheme="minorEastAsia" w:hAnsiTheme="minorEastAsia" w:eastAsiaTheme="minorEastAsia" w:cstheme="minorEastAsia"/>
                <w:i w:val="0"/>
                <w:iCs w:val="0"/>
                <w:color w:val="000000"/>
                <w:sz w:val="24"/>
                <w:szCs w:val="24"/>
                <w:highlight w:val="none"/>
                <w:u w:val="none"/>
              </w:rPr>
            </w:pPr>
          </w:p>
        </w:tc>
      </w:tr>
      <w:tr w14:paraId="50B6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22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9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F7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1、大小规格：241mm*140mm-2 1/2 （两联二等分），颜色：彩色；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2、包装：2200页/箱，2200份/箱；</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3、均克重50 g(允许±3%偏离），总克重100g(允许±3%偏离）；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4、材质：无碳纸，百分之百的纯木桨。</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16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DF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E2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103.64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67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EF70F">
            <w:pPr>
              <w:jc w:val="center"/>
              <w:rPr>
                <w:rFonts w:hint="eastAsia" w:asciiTheme="minorEastAsia" w:hAnsiTheme="minorEastAsia" w:eastAsiaTheme="minorEastAsia" w:cstheme="minorEastAsia"/>
                <w:i w:val="0"/>
                <w:iCs w:val="0"/>
                <w:color w:val="000000"/>
                <w:sz w:val="24"/>
                <w:szCs w:val="24"/>
                <w:highlight w:val="none"/>
                <w:u w:val="none"/>
              </w:rPr>
            </w:pPr>
          </w:p>
        </w:tc>
      </w:tr>
      <w:tr w14:paraId="581F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9"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C1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AB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F8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 xml:space="preserve">1、大小规格：241mm*140mm-1 单联二等分，颜色：白；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2、包装：2000页/箱，4000份/箱；</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3、总克重70 g(允许±3%偏离）；</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4、材质：双胶纸，百分之百的纯木桨。</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AD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6B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51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103.14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51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2388D">
            <w:pPr>
              <w:jc w:val="center"/>
              <w:rPr>
                <w:rFonts w:hint="eastAsia" w:asciiTheme="minorEastAsia" w:hAnsiTheme="minorEastAsia" w:eastAsiaTheme="minorEastAsia" w:cstheme="minorEastAsia"/>
                <w:i w:val="0"/>
                <w:iCs w:val="0"/>
                <w:color w:val="000000"/>
                <w:sz w:val="24"/>
                <w:szCs w:val="24"/>
                <w:highlight w:val="none"/>
                <w:u w:val="none"/>
              </w:rPr>
            </w:pPr>
          </w:p>
        </w:tc>
      </w:tr>
      <w:tr w14:paraId="365F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0E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DD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C4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 xml:space="preserve">1、大小规格：241mm*280mm-1 01（单层），颜色：彩色；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 xml:space="preserve">2、包装：2100页/箱，2100份/箱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3、总克重70 g(允许±3%偏离）</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4、材质：双胶纸，百分之百的纯木桨。</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3A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EA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4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107.63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4E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60868">
            <w:pPr>
              <w:jc w:val="center"/>
              <w:rPr>
                <w:rFonts w:hint="eastAsia" w:asciiTheme="minorEastAsia" w:hAnsiTheme="minorEastAsia" w:eastAsiaTheme="minorEastAsia" w:cstheme="minorEastAsia"/>
                <w:i w:val="0"/>
                <w:iCs w:val="0"/>
                <w:color w:val="000000"/>
                <w:sz w:val="24"/>
                <w:szCs w:val="24"/>
                <w:highlight w:val="none"/>
                <w:u w:val="none"/>
              </w:rPr>
            </w:pPr>
          </w:p>
        </w:tc>
      </w:tr>
      <w:tr w14:paraId="11BE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4"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6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8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79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 xml:space="preserve">1.大小规格：241mm*280mm-3 （三联），颜色:彩色；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2、包装：2000页/箱，670份/箱；</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 均克重50 g(允许±3%偏离），总克重150 g (允许±3%偏离）；</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4、材质：无碳纸，百分之百的纯木桨。</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F6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E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7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97.70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18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15E6F">
            <w:pPr>
              <w:jc w:val="center"/>
              <w:rPr>
                <w:rFonts w:hint="eastAsia" w:asciiTheme="minorEastAsia" w:hAnsiTheme="minorEastAsia" w:eastAsiaTheme="minorEastAsia" w:cstheme="minorEastAsia"/>
                <w:i w:val="0"/>
                <w:iCs w:val="0"/>
                <w:color w:val="000000"/>
                <w:sz w:val="24"/>
                <w:szCs w:val="24"/>
                <w:highlight w:val="none"/>
                <w:u w:val="none"/>
              </w:rPr>
            </w:pPr>
          </w:p>
        </w:tc>
      </w:tr>
      <w:tr w14:paraId="0D85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5"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FB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8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36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1、大小规格：241mm*140mm-3 1/2（三联两等分），颜色:彩色；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2、包装：2000页/箱，1340份/箱；</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3、均克重50g（允许±3%偏离），总克重150g（允许±3%偏离）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4、材质：无碳纸，百分之百的纯木桨。</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4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9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ED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97.94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BC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BC864">
            <w:pPr>
              <w:jc w:val="center"/>
              <w:rPr>
                <w:rFonts w:hint="eastAsia" w:asciiTheme="minorEastAsia" w:hAnsiTheme="minorEastAsia" w:eastAsiaTheme="minorEastAsia" w:cstheme="minorEastAsia"/>
                <w:i w:val="0"/>
                <w:iCs w:val="0"/>
                <w:color w:val="000000"/>
                <w:sz w:val="24"/>
                <w:szCs w:val="24"/>
                <w:highlight w:val="none"/>
                <w:u w:val="none"/>
              </w:rPr>
            </w:pPr>
          </w:p>
        </w:tc>
      </w:tr>
      <w:tr w14:paraId="7579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9B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8E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55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1、大小规格：241mm*280mm-1 （单层），颜色:白；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2、包装：2100页/箱，2100份/箱；</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3、总克重65g（允许±3%偏离）；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4、材质：双胶纸，百分之百的纯木桨。</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2B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A7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7B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98.15</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58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CE533">
            <w:pPr>
              <w:jc w:val="center"/>
              <w:rPr>
                <w:rFonts w:hint="eastAsia" w:asciiTheme="minorEastAsia" w:hAnsiTheme="minorEastAsia" w:eastAsiaTheme="minorEastAsia" w:cstheme="minorEastAsia"/>
                <w:i w:val="0"/>
                <w:iCs w:val="0"/>
                <w:color w:val="000000"/>
                <w:sz w:val="24"/>
                <w:szCs w:val="24"/>
                <w:highlight w:val="none"/>
                <w:u w:val="none"/>
              </w:rPr>
            </w:pPr>
          </w:p>
        </w:tc>
      </w:tr>
      <w:tr w14:paraId="25B4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2"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B3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10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8A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 xml:space="preserve">1、大小规格：241mm*140mm-2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t>1/2 （二联二等分），颜色:白；</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2、包装：2200页/箱，2200份/箱；</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3、均克重50±3%g，总克重100±3%g；</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4、材质：无碳纸，百分之百的纯木桨。</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BB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B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80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100.06</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33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204E5">
            <w:pPr>
              <w:jc w:val="center"/>
              <w:rPr>
                <w:rFonts w:hint="eastAsia" w:asciiTheme="minorEastAsia" w:hAnsiTheme="minorEastAsia" w:eastAsiaTheme="minorEastAsia" w:cstheme="minorEastAsia"/>
                <w:i w:val="0"/>
                <w:iCs w:val="0"/>
                <w:color w:val="000000"/>
                <w:sz w:val="24"/>
                <w:szCs w:val="24"/>
                <w:highlight w:val="none"/>
                <w:u w:val="none"/>
              </w:rPr>
            </w:pPr>
          </w:p>
        </w:tc>
      </w:tr>
      <w:tr w14:paraId="5CD0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5"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86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FC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处方笺</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A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1、大小规格：140mm*190mm-2 （两联），颜色：彩色；</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 xml:space="preserve">2、包装：2000页/箱，1000份/箱；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3、均克重50 g(允许±3%偏离），总克重100 g(允许±3%偏离）</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4、材质：无碳纸，百分之百的纯木桨。</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5、需按采购人要求印刷。</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34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B7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D1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100.11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DC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F934A">
            <w:pPr>
              <w:jc w:val="center"/>
              <w:rPr>
                <w:rFonts w:hint="eastAsia" w:asciiTheme="minorEastAsia" w:hAnsiTheme="minorEastAsia" w:eastAsiaTheme="minorEastAsia" w:cstheme="minorEastAsia"/>
                <w:i w:val="0"/>
                <w:iCs w:val="0"/>
                <w:color w:val="000000"/>
                <w:sz w:val="24"/>
                <w:szCs w:val="24"/>
                <w:highlight w:val="none"/>
                <w:u w:val="none"/>
              </w:rPr>
            </w:pPr>
          </w:p>
        </w:tc>
      </w:tr>
      <w:tr w14:paraId="6718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9"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E0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DC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儿科处方笺</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62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1、.大小规格：140mm*190mm-2（两联），颜色:彩色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2、包装：2000页/箱，1000份/箱</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3、均克重50 g(允许±3%偏离），总克重100 g(允许±3%偏离）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4、材质：无碳纸，百分之百的纯木桨。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5、需按采购人要求印刷。</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D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D6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94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142.78</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50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46265">
            <w:pPr>
              <w:jc w:val="center"/>
              <w:rPr>
                <w:rFonts w:hint="eastAsia" w:asciiTheme="minorEastAsia" w:hAnsiTheme="minorEastAsia" w:eastAsiaTheme="minorEastAsia" w:cstheme="minorEastAsia"/>
                <w:i w:val="0"/>
                <w:iCs w:val="0"/>
                <w:color w:val="000000"/>
                <w:sz w:val="24"/>
                <w:szCs w:val="24"/>
                <w:highlight w:val="none"/>
                <w:u w:val="none"/>
              </w:rPr>
            </w:pPr>
          </w:p>
        </w:tc>
      </w:tr>
      <w:tr w14:paraId="5F7C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8"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4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D5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947C6">
            <w:pPr>
              <w:keepNext w:val="0"/>
              <w:keepLines w:val="0"/>
              <w:widowControl/>
              <w:numPr>
                <w:ilvl w:val="0"/>
                <w:numId w:val="5"/>
              </w:numPr>
              <w:suppressLineNumbers w:val="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材质：聚对苯二甲酸乙二醇酯（PET）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2、规格：长90mm*宽60mm*（允许±1%偏离），每卷张数：1000张；克重：80±10 g/㎡；厚度：75±10μm；</w:t>
            </w:r>
          </w:p>
          <w:p w14:paraId="3A18C61D">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3、表面涂布热敏涂层处理，在使用场景温度范围内具有防水、防油、抗撕裂、防化学腐蚀（酒精碘伏等）、耐高温、强粘性防脱落。经胶带粘贴两周后，字迹不会产生明显褪色。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4、最低贴标温度：7℃-8℃；</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5、使用温度：-20℃-180℃；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6、字迹能保存24个月。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B1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45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6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36.54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8D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5F1F1">
            <w:pPr>
              <w:jc w:val="center"/>
              <w:rPr>
                <w:rFonts w:hint="eastAsia" w:asciiTheme="minorEastAsia" w:hAnsiTheme="minorEastAsia" w:eastAsiaTheme="minorEastAsia" w:cstheme="minorEastAsia"/>
                <w:i w:val="0"/>
                <w:iCs w:val="0"/>
                <w:color w:val="000000"/>
                <w:sz w:val="24"/>
                <w:szCs w:val="24"/>
                <w:highlight w:val="none"/>
                <w:u w:val="none"/>
              </w:rPr>
            </w:pPr>
          </w:p>
        </w:tc>
      </w:tr>
      <w:tr w14:paraId="0AE8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8"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81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B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32F8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1、材质：聚丙烯材质（PP）</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2、规格长45mm*宽15mm（允许±1%偏离），每卷张数：3000张；克重：70±10 g/㎡；厚度：75±10μm。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表面涂布热敏涂层处理，在使用场景温度范围内具有防水、防油、防化学腐蚀（酒精碘伏等）、防摩擦脱落（抵抗物理摩擦、刮蹭导致的信息磨损或标签分层）、强粘性防脱落。经胶带粘贴两周后，字迹不会产生明显褪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4、最低贴标温度：7℃-8℃；</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5、使用温度：-10℃-60℃；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6、底纸:超级亚光处理的白色亚面格拉辛底(不得混杂其他非白色的格拉辛底，即纸张要求白色，无明显偏色)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7、字迹能保存24个月。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AA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2D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8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11.81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1E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C1FA6">
            <w:pPr>
              <w:jc w:val="center"/>
              <w:rPr>
                <w:rFonts w:hint="eastAsia" w:asciiTheme="minorEastAsia" w:hAnsiTheme="minorEastAsia" w:eastAsiaTheme="minorEastAsia" w:cstheme="minorEastAsia"/>
                <w:i w:val="0"/>
                <w:iCs w:val="0"/>
                <w:color w:val="000000"/>
                <w:sz w:val="24"/>
                <w:szCs w:val="24"/>
                <w:highlight w:val="none"/>
                <w:u w:val="none"/>
              </w:rPr>
            </w:pPr>
          </w:p>
        </w:tc>
      </w:tr>
      <w:tr w14:paraId="33C6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2"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44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8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4BAE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1、材质：聚丙烯材质（PP）</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2、规格：长81mm*宽67mm（允许±1%偏离），每卷张数：500张；</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克重：70±10 g/㎡；厚度：75±10μm；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3、表面涂布热敏涂层处理，在使用场景温度范围内具有防水、防油、防化学腐蚀（酒精碘伏等）、防摩擦脱落（抵抗物理摩擦、刮蹭导致的信息磨损或标签分层）、强粘性防脱落。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4、最低贴标温度：7℃-8℃；</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5、使用温度：-10℃-60℃；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6、底纸:超级亚光处理的白色亚面格拉辛底(不得混杂其他非白色的格拉辛底，即纸张要求白色，无明显偏色)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7、字迹能保存24个月。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6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52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8F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13.80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55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8E831">
            <w:pPr>
              <w:jc w:val="center"/>
              <w:rPr>
                <w:rFonts w:hint="eastAsia" w:asciiTheme="minorEastAsia" w:hAnsiTheme="minorEastAsia" w:eastAsiaTheme="minorEastAsia" w:cstheme="minorEastAsia"/>
                <w:i w:val="0"/>
                <w:iCs w:val="0"/>
                <w:color w:val="000000"/>
                <w:sz w:val="24"/>
                <w:szCs w:val="24"/>
                <w:highlight w:val="none"/>
                <w:u w:val="none"/>
              </w:rPr>
            </w:pPr>
          </w:p>
        </w:tc>
      </w:tr>
      <w:tr w14:paraId="5C28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96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9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D7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p w14:paraId="412619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p w14:paraId="6AB8EBC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1、材质：聚丙烯材质（PP）</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2、长32mm*宽19mm*3排（长宽允许±1%偏离），每卷张数：6000张； 克重：70±10 g/㎡；厚度：75±10μm；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表面涂布热敏涂层处理，在使用场景温度范围内具有防水、防油、防化学腐蚀（酒精碘伏等）、防摩擦脱落（抵抗物理摩擦、刮蹭导致的信息磨损或标签分层）、防脱落（强粘性）及防可塑剂效果。经胶带粘贴两周后，字迹不会产生明显褪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4、最低贴标温度：7℃-8℃；</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5、使用温度：-10℃-60℃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6、底纸:超级亚光处理的白色亚面格拉辛底(不得混杂其他非白色的格拉辛底，即纸张要求白色，无明显偏色)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7、字迹能保存24个月。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4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D2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66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21.59</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74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BE15">
            <w:pPr>
              <w:jc w:val="center"/>
              <w:rPr>
                <w:rFonts w:hint="eastAsia" w:asciiTheme="minorEastAsia" w:hAnsiTheme="minorEastAsia" w:eastAsiaTheme="minorEastAsia" w:cstheme="minorEastAsia"/>
                <w:i w:val="0"/>
                <w:iCs w:val="0"/>
                <w:color w:val="000000"/>
                <w:sz w:val="24"/>
                <w:szCs w:val="24"/>
                <w:highlight w:val="none"/>
                <w:u w:val="none"/>
              </w:rPr>
            </w:pPr>
          </w:p>
        </w:tc>
      </w:tr>
      <w:tr w14:paraId="7FA4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8"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F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5A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3FD1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1、材质：聚丙烯材质（PP）</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2、长48mm*宽40mm（允许±1%偏离），每卷张数：5000张；克重：70±10 g/㎡；厚度：75±10μm；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表面涂布热敏涂层处理，在使用场景温度范围内具有防水、防油、防化学腐蚀（酒精碘伏等）、防摩擦脱落（抵抗物理摩擦、刮蹭导致的信息磨损或标签分层）、强粘性防脱落及防可塑剂效果。经胶带粘贴两周后，字迹不会产生明显褪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4、最低贴标温度：7℃-8℃；</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5、使用温度：-10℃-60℃；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6、底纸:超级亚光处理的白色亚面格拉辛底(不得混杂其他非白色的格拉辛底，即纸张要求白色，无明显偏色)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7、字迹能保存24个月。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61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FC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0A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37.32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2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A727F">
            <w:pPr>
              <w:jc w:val="center"/>
              <w:rPr>
                <w:rFonts w:hint="eastAsia" w:asciiTheme="minorEastAsia" w:hAnsiTheme="minorEastAsia" w:eastAsiaTheme="minorEastAsia" w:cstheme="minorEastAsia"/>
                <w:i w:val="0"/>
                <w:iCs w:val="0"/>
                <w:color w:val="000000"/>
                <w:sz w:val="24"/>
                <w:szCs w:val="24"/>
                <w:highlight w:val="none"/>
                <w:u w:val="none"/>
              </w:rPr>
            </w:pPr>
          </w:p>
        </w:tc>
      </w:tr>
      <w:tr w14:paraId="132E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0"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3B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6A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2A94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1、材质：聚对苯二甲酸乙二醇酯（PET）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2、长48mm*宽40mm（允许±1%偏离），每卷张数：3000张；克重：70±10 g/㎡；厚度：75±10μm；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表面涂布热敏涂层处理，在使用场景温度范围内具有耐高温、耐撕裂、防水、防油、防化学腐蚀（酒精碘伏等）、防摩擦脱落（抵抗物理摩擦、刮蹭导致的信息磨损或标签分层）、强粘性防脱落及防可塑剂效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4、最高贴标温度：7℃-180℃；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5、使用温度：-10℃-180℃；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6、底纸:超级亚光处理的白色亚面格拉辛底(不得混杂其他非白色的格拉辛底，即纸张要求白色，无明显偏色)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7、字迹能保存24个月。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1E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C3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F7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37.44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C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60CD4">
            <w:pPr>
              <w:jc w:val="center"/>
              <w:rPr>
                <w:rFonts w:hint="eastAsia" w:asciiTheme="minorEastAsia" w:hAnsiTheme="minorEastAsia" w:eastAsiaTheme="minorEastAsia" w:cstheme="minorEastAsia"/>
                <w:i w:val="0"/>
                <w:iCs w:val="0"/>
                <w:color w:val="000000"/>
                <w:sz w:val="24"/>
                <w:szCs w:val="24"/>
                <w:highlight w:val="none"/>
                <w:u w:val="none"/>
              </w:rPr>
            </w:pPr>
          </w:p>
        </w:tc>
      </w:tr>
      <w:tr w14:paraId="639E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4"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39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6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3CA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1、材质：聚丙烯材质（PP）</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 xml:space="preserve">2、长50mm*宽35mm（允许±1%偏离）每卷张数：1000张；克重：70±10 g/㎡；厚度：75±10μm；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表面涂布热敏涂层处理，在使用场景温度范围内具有防水、防油、防化学腐蚀（酒精碘伏等）、防摩擦脱落（抵抗物理摩擦、刮蹭导致的信息磨损或标签分层）、防脱落（强粘性）及防可塑剂效果。经胶带粘贴两周后，字迹不会产生明显褪色。</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4、最低贴标温度：7℃-8℃；</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5、使用温度：-10℃-60℃；</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6、底纸:超级亚光处理的白色亚面格拉辛底(不得混杂其他非白色的格拉辛底，即纸张要求白色，无明显偏色)</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7、字迹能保存24个月。</w:t>
            </w:r>
            <w:r>
              <w:rPr>
                <w:rStyle w:val="21"/>
                <w:rFonts w:hint="eastAsia" w:asciiTheme="minorEastAsia" w:hAnsiTheme="minorEastAsia" w:eastAsiaTheme="minorEastAsia" w:cstheme="minorEastAsia"/>
                <w:sz w:val="24"/>
                <w:szCs w:val="24"/>
                <w:highlight w:val="none"/>
                <w:lang w:val="en-US" w:eastAsia="zh-CN" w:bidi="ar"/>
              </w:rPr>
              <w:br w:type="textWrapping"/>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86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59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20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9.43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94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25201">
            <w:pPr>
              <w:jc w:val="center"/>
              <w:rPr>
                <w:rFonts w:hint="eastAsia" w:asciiTheme="minorEastAsia" w:hAnsiTheme="minorEastAsia" w:eastAsiaTheme="minorEastAsia" w:cstheme="minorEastAsia"/>
                <w:i w:val="0"/>
                <w:iCs w:val="0"/>
                <w:color w:val="000000"/>
                <w:sz w:val="24"/>
                <w:szCs w:val="24"/>
                <w:highlight w:val="none"/>
                <w:u w:val="none"/>
              </w:rPr>
            </w:pPr>
          </w:p>
        </w:tc>
      </w:tr>
      <w:tr w14:paraId="5C23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51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54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4213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1、聚对苯二甲酸乙二醇酯（PET）材料，</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长90mm*宽55mm（允许±1%偏离），防水、防油、抗撕裂、耐高温（≥135度），耐脂肪、耐稀酸、稀碱，耐大多数溶剂效果。</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 xml:space="preserve">2、每卷张数：1000张；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3、克重：80±10 g/㎡；</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 xml:space="preserve">4、厚度：75±10μm；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 xml:space="preserve">5、最低贴标温度：7℃-8℃；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6、使用温度-20℃-180℃；</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7、字迹能保存24个月。</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8、表面涂布热敏涂层处理，在使用场景温度范围内具有防水、防油、防化学腐蚀（酒精碘伏等）、防摩擦脱落（抵抗物理摩擦、刮蹭导致的信息磨损或标签分层）、防脱落（强粘性）及防可塑剂效果。经胶带粘贴两周后，字迹不会产生明显褪色。</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E8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7D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8F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34.21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D1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3C22">
            <w:pPr>
              <w:jc w:val="center"/>
              <w:rPr>
                <w:rFonts w:hint="eastAsia" w:asciiTheme="minorEastAsia" w:hAnsiTheme="minorEastAsia" w:eastAsiaTheme="minorEastAsia" w:cstheme="minorEastAsia"/>
                <w:i w:val="0"/>
                <w:iCs w:val="0"/>
                <w:color w:val="000000"/>
                <w:sz w:val="24"/>
                <w:szCs w:val="24"/>
                <w:highlight w:val="none"/>
                <w:u w:val="none"/>
              </w:rPr>
            </w:pPr>
          </w:p>
        </w:tc>
      </w:tr>
      <w:tr w14:paraId="1A9B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5"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65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47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热敏纸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C1C0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聚丙烯材质（PP），规格长80mm*宽50mm（允许±3%偏离），表面涂布热敏涂层处理，具有防水、防油、防化学腐蚀（酒精碘伏等）、防摩擦脱落（抵抗物理摩擦、刮蹭导致的信息磨损或标签分层）、防脱落（强粘性）及防可塑剂效果。经胶带粘贴两周后，字迹不会产生明显褪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2、每卷张数：1000张；长度≥80米/卷。</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3、克重：70±10 g/㎡；</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4、厚度：75±10μm；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5、最低贴标温度：7℃-8℃；</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6、使用温度：-10℃-60℃（以上）；</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7、底纸:超级亚光处理的白色亚面格拉辛底(不得混杂其他非白色的格拉辛底，即纸张要求白色，无明显偏色)</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91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58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15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21.68</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92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5B3C7">
            <w:pPr>
              <w:jc w:val="center"/>
              <w:rPr>
                <w:rFonts w:hint="eastAsia" w:asciiTheme="minorEastAsia" w:hAnsiTheme="minorEastAsia" w:eastAsiaTheme="minorEastAsia" w:cstheme="minorEastAsia"/>
                <w:i w:val="0"/>
                <w:iCs w:val="0"/>
                <w:color w:val="000000"/>
                <w:sz w:val="24"/>
                <w:szCs w:val="24"/>
                <w:highlight w:val="none"/>
                <w:u w:val="none"/>
              </w:rPr>
            </w:pPr>
          </w:p>
        </w:tc>
      </w:tr>
      <w:tr w14:paraId="6F29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1"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A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5B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热敏纸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2C20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1、聚丙烯材质（PP）81mm*67mm（允许±3%偏离），表面涂布热敏涂层处理，具有防水防水、防油、防酒精、防摩擦。</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2、每卷张数：2000张，</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长度≥162米/卷。</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3、克重：70±10 g/㎡</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 xml:space="preserve">4、厚度：75±10μm </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5、最低贴标温度:7℃-8℃,</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6、使用温度: -10℃-60℃（以上）,</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7、底纸：超级亚光处理的白色亚面格拉辛底(不得混杂其他非白色的格拉辛底，即纸张要求白色，无明显偏色)</w:t>
            </w:r>
            <w:r>
              <w:rPr>
                <w:rStyle w:val="21"/>
                <w:rFonts w:hint="eastAsia" w:asciiTheme="minorEastAsia" w:hAnsiTheme="minorEastAsia" w:eastAsiaTheme="minorEastAsia" w:cstheme="minorEastAsia"/>
                <w:sz w:val="24"/>
                <w:szCs w:val="24"/>
                <w:highlight w:val="none"/>
                <w:lang w:val="en-US" w:eastAsia="zh-CN" w:bidi="ar"/>
              </w:rPr>
              <w:br w:type="textWrapping"/>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BA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3E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D2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52.12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9E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FB1F9">
            <w:pPr>
              <w:jc w:val="center"/>
              <w:rPr>
                <w:rFonts w:hint="eastAsia" w:asciiTheme="minorEastAsia" w:hAnsiTheme="minorEastAsia" w:eastAsiaTheme="minorEastAsia" w:cstheme="minorEastAsia"/>
                <w:i w:val="0"/>
                <w:iCs w:val="0"/>
                <w:color w:val="000000"/>
                <w:sz w:val="24"/>
                <w:szCs w:val="24"/>
                <w:highlight w:val="none"/>
                <w:u w:val="none"/>
              </w:rPr>
            </w:pPr>
          </w:p>
        </w:tc>
      </w:tr>
      <w:tr w14:paraId="1CCC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74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C4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热敏纸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5E3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1、80mm*80mm（允许±1%偏离）；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2、无拼接头，三防热敏纸：直径≥80mm，管芯内径18mm±2mm，长度≥63米/卷，无荧光粉，显现黑色，纸张克重55g(允许±3g偏离）；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3、底纸:超级亚光处理的白色亚面格拉辛底(不得混杂其他非白色的格拉辛底，即纸张要求白色，无明显偏色)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3、打印清晰打印后字迹保存时间24个月。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45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DC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9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5.29</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0D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AC79A">
            <w:pPr>
              <w:jc w:val="center"/>
              <w:rPr>
                <w:rFonts w:hint="eastAsia" w:asciiTheme="minorEastAsia" w:hAnsiTheme="minorEastAsia" w:eastAsiaTheme="minorEastAsia" w:cstheme="minorEastAsia"/>
                <w:i w:val="0"/>
                <w:iCs w:val="0"/>
                <w:color w:val="000000"/>
                <w:sz w:val="24"/>
                <w:szCs w:val="24"/>
                <w:highlight w:val="none"/>
                <w:u w:val="none"/>
              </w:rPr>
            </w:pPr>
          </w:p>
        </w:tc>
      </w:tr>
      <w:tr w14:paraId="270C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F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48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热敏纸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D96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Style w:val="21"/>
                <w:rFonts w:hint="eastAsia" w:asciiTheme="minorEastAsia" w:hAnsiTheme="minorEastAsia" w:eastAsiaTheme="minorEastAsia" w:cstheme="minorEastAsia"/>
                <w:sz w:val="24"/>
                <w:szCs w:val="24"/>
                <w:highlight w:val="none"/>
                <w:lang w:val="en-US" w:eastAsia="zh-CN" w:bidi="ar"/>
              </w:rPr>
              <w:t>1、80mm*80mm*（允许±1%偏离）；</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2、无拼接头，热敏纸：直径≥80mm，管芯内径25mm±2mm,长度≥43米/卷</w:t>
            </w:r>
            <w:r>
              <w:rPr>
                <w:rStyle w:val="22"/>
                <w:rFonts w:hint="eastAsia" w:asciiTheme="minorEastAsia" w:hAnsiTheme="minorEastAsia" w:eastAsiaTheme="minorEastAsia" w:cstheme="minorEastAsia"/>
                <w:sz w:val="24"/>
                <w:szCs w:val="24"/>
                <w:highlight w:val="none"/>
                <w:lang w:val="en-US" w:eastAsia="zh-CN" w:bidi="ar"/>
              </w:rPr>
              <w:t xml:space="preserve"> </w:t>
            </w:r>
            <w:r>
              <w:rPr>
                <w:rStyle w:val="21"/>
                <w:rFonts w:hint="eastAsia" w:asciiTheme="minorEastAsia" w:hAnsiTheme="minorEastAsia" w:eastAsiaTheme="minorEastAsia" w:cstheme="minorEastAsia"/>
                <w:sz w:val="24"/>
                <w:szCs w:val="24"/>
                <w:highlight w:val="none"/>
                <w:lang w:val="en-US" w:eastAsia="zh-CN" w:bidi="ar"/>
              </w:rPr>
              <w:t>、防水防潮、防油、防化学腐蚀（酒精碘伏等），无荧光粉，显现黑色，纸张克重72g（允许±3g偏离）；</w:t>
            </w:r>
            <w:r>
              <w:rPr>
                <w:rStyle w:val="21"/>
                <w:rFonts w:hint="eastAsia" w:asciiTheme="minorEastAsia" w:hAnsiTheme="minorEastAsia" w:eastAsiaTheme="minorEastAsia" w:cstheme="minorEastAsia"/>
                <w:sz w:val="24"/>
                <w:szCs w:val="24"/>
                <w:highlight w:val="none"/>
                <w:lang w:val="en-US" w:eastAsia="zh-CN" w:bidi="ar"/>
              </w:rPr>
              <w:br w:type="textWrapping"/>
            </w:r>
            <w:r>
              <w:rPr>
                <w:rStyle w:val="21"/>
                <w:rFonts w:hint="eastAsia" w:asciiTheme="minorEastAsia" w:hAnsiTheme="minorEastAsia" w:eastAsiaTheme="minorEastAsia" w:cstheme="minorEastAsia"/>
                <w:sz w:val="24"/>
                <w:szCs w:val="24"/>
                <w:highlight w:val="none"/>
                <w:lang w:val="en-US" w:eastAsia="zh-CN" w:bidi="ar"/>
              </w:rPr>
              <w:t>3、打印清晰打印后字迹保存时间24个月。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A3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F0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8200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B9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3.87</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82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0697D">
            <w:pPr>
              <w:jc w:val="center"/>
              <w:rPr>
                <w:rFonts w:hint="eastAsia" w:asciiTheme="minorEastAsia" w:hAnsiTheme="minorEastAsia" w:eastAsiaTheme="minorEastAsia" w:cstheme="minorEastAsia"/>
                <w:i w:val="0"/>
                <w:iCs w:val="0"/>
                <w:color w:val="000000"/>
                <w:sz w:val="24"/>
                <w:szCs w:val="24"/>
                <w:highlight w:val="none"/>
                <w:u w:val="none"/>
              </w:rPr>
            </w:pPr>
          </w:p>
        </w:tc>
      </w:tr>
      <w:tr w14:paraId="65BB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1"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B0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A6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热敏纸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E96A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1、57mm*50mm（允许±1%偏离）；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2、三防热敏纸：直径≥50mm，管芯内12mm±1mm，长度≥20米/卷，、防水、防油、防化学腐蚀（酒精碘伏等，无荧光粉，显现黑色，纸张克重55g(允许±3g偏离）；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3、打印清晰打印后字迹保存时间24个月。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F5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C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CE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2.89</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29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6C59">
            <w:pPr>
              <w:jc w:val="center"/>
              <w:rPr>
                <w:rFonts w:hint="eastAsia" w:asciiTheme="minorEastAsia" w:hAnsiTheme="minorEastAsia" w:eastAsiaTheme="minorEastAsia" w:cstheme="minorEastAsia"/>
                <w:i w:val="0"/>
                <w:iCs w:val="0"/>
                <w:color w:val="000000"/>
                <w:sz w:val="24"/>
                <w:szCs w:val="24"/>
                <w:highlight w:val="none"/>
                <w:u w:val="none"/>
              </w:rPr>
            </w:pPr>
          </w:p>
        </w:tc>
      </w:tr>
      <w:tr w14:paraId="4AA8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4"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52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3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热敏纸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46AB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1、57mm*30mm（允许±1%偏离）；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2、三防热敏纸：直径≥30mm，管芯内径12mm±1mm，10米/卷，、防水、防油、防化学腐蚀（酒精碘伏等），无荧光粉，显现黑色，纸张克重55g(允许±3g偏离）；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3、打印清晰打印后字迹保存时间24个月。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A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B6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4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C9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2FF5">
            <w:pPr>
              <w:jc w:val="center"/>
              <w:rPr>
                <w:rFonts w:hint="eastAsia" w:asciiTheme="minorEastAsia" w:hAnsiTheme="minorEastAsia" w:eastAsiaTheme="minorEastAsia" w:cstheme="minorEastAsia"/>
                <w:i w:val="0"/>
                <w:iCs w:val="0"/>
                <w:color w:val="000000"/>
                <w:sz w:val="24"/>
                <w:szCs w:val="24"/>
                <w:highlight w:val="none"/>
                <w:u w:val="none"/>
              </w:rPr>
            </w:pPr>
          </w:p>
        </w:tc>
      </w:tr>
      <w:tr w14:paraId="7532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50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48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7A2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1、80mm*60mm（允许±1%偏离）；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2、热敏纸可任意切纸，无拼接头，三防热敏纸：直径≥60mm，管芯内径12mm±1mm，长度≥32米/卷，、防水、防油、防化学腐蚀（酒精碘伏等），无荧光粉，显现黑色，纸张克重55g(允许±3g偏离）；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3、打印清晰打印后字迹保存时间24个月。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11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A5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7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92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3F6E">
            <w:pPr>
              <w:jc w:val="center"/>
              <w:rPr>
                <w:rFonts w:hint="eastAsia" w:asciiTheme="minorEastAsia" w:hAnsiTheme="minorEastAsia" w:eastAsiaTheme="minorEastAsia" w:cstheme="minorEastAsia"/>
                <w:i w:val="0"/>
                <w:iCs w:val="0"/>
                <w:color w:val="000000"/>
                <w:sz w:val="24"/>
                <w:szCs w:val="24"/>
                <w:highlight w:val="none"/>
                <w:u w:val="none"/>
              </w:rPr>
            </w:pPr>
          </w:p>
        </w:tc>
      </w:tr>
      <w:tr w14:paraId="58EB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7"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83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C8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标签纸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8FD6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1、110mm*50mm（允许±1%偏离）；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2、三防热敏纸：直径≥50mm，管芯内径12mm±1mm ，长度≥20米/卷，无荧光粉，显现黑色，纸张克重55g(允许±3g）；</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3、热敏纸可任意切纸，无拼接头，表面涂布热敏涂层处理，具有防水、防油、防化学腐蚀（酒精碘伏等）、防摩擦脱落（抵抗物理摩擦、刮蹭导致的信息磨损或标签分层）、无荧光粉，显现黑色，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4、打印清晰打印后字迹保存时间24个月。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A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6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4A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4.84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D0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9C231">
            <w:pPr>
              <w:jc w:val="center"/>
              <w:rPr>
                <w:rFonts w:hint="eastAsia" w:asciiTheme="minorEastAsia" w:hAnsiTheme="minorEastAsia" w:eastAsiaTheme="minorEastAsia" w:cstheme="minorEastAsia"/>
                <w:i w:val="0"/>
                <w:iCs w:val="0"/>
                <w:color w:val="000000"/>
                <w:sz w:val="24"/>
                <w:szCs w:val="24"/>
                <w:highlight w:val="none"/>
                <w:u w:val="none"/>
              </w:rPr>
            </w:pPr>
          </w:p>
        </w:tc>
      </w:tr>
      <w:tr w14:paraId="203C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B6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7F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热敏纸</w:t>
            </w:r>
          </w:p>
        </w:tc>
        <w:tc>
          <w:tcPr>
            <w:tcW w:w="5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4D9D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1、宽100mm*100米（允许±1%偏离）；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热敏纸可任意切纸，无拼接头，管芯内径26mm±2mm，长度≥100米/卷；表面涂布热敏涂层处理，具有防水、防油、防化学腐蚀（酒精碘伏等）、防摩擦脱落（抵抗物理摩擦、刮蹭导致的信息磨损或标签分层）、无荧光粉，显现黑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3、纸张克重70g(允许±3g偏离）</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4、打印清晰打印后字迹保存时间24个月。</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9E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1F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2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10.45</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E0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5AF7A">
            <w:pPr>
              <w:jc w:val="center"/>
              <w:rPr>
                <w:rFonts w:hint="eastAsia" w:asciiTheme="minorEastAsia" w:hAnsiTheme="minorEastAsia" w:eastAsiaTheme="minorEastAsia" w:cstheme="minorEastAsia"/>
                <w:i w:val="0"/>
                <w:iCs w:val="0"/>
                <w:color w:val="000000"/>
                <w:sz w:val="24"/>
                <w:szCs w:val="24"/>
                <w:highlight w:val="none"/>
                <w:u w:val="none"/>
              </w:rPr>
            </w:pPr>
          </w:p>
        </w:tc>
      </w:tr>
      <w:tr w14:paraId="2E4D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016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BE83A89">
            <w:pPr>
              <w:keepNext w:val="0"/>
              <w:keepLines w:val="0"/>
              <w:widowControl/>
              <w:suppressLineNumbers w:val="0"/>
              <w:tabs>
                <w:tab w:val="left" w:pos="6361"/>
              </w:tabs>
              <w:jc w:val="left"/>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b/>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合计（元）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F7144">
            <w:pPr>
              <w:jc w:val="center"/>
              <w:rPr>
                <w:rFonts w:hint="eastAsia" w:asciiTheme="minorEastAsia" w:hAnsiTheme="minorEastAsia" w:eastAsiaTheme="minorEastAsia" w:cstheme="minorEastAsia"/>
                <w:i w:val="0"/>
                <w:iCs w:val="0"/>
                <w:color w:val="000000"/>
                <w:sz w:val="24"/>
                <w:szCs w:val="24"/>
                <w:highlight w:val="none"/>
                <w:u w:val="none"/>
              </w:rPr>
            </w:pPr>
          </w:p>
        </w:tc>
      </w:tr>
    </w:tbl>
    <w:p w14:paraId="73FC993B">
      <w:pPr>
        <w:widowControl w:val="0"/>
        <w:numPr>
          <w:ilvl w:val="0"/>
          <w:numId w:val="0"/>
        </w:numPr>
        <w:tabs>
          <w:tab w:val="left" w:pos="900"/>
        </w:tabs>
        <w:spacing w:line="520" w:lineRule="exact"/>
        <w:jc w:val="center"/>
        <w:rPr>
          <w:rFonts w:hint="eastAsia" w:ascii="宋体" w:hAnsi="宋体" w:cs="Times New Roman"/>
          <w:b/>
          <w:spacing w:val="-12"/>
          <w:sz w:val="36"/>
          <w:szCs w:val="36"/>
          <w:highlight w:val="none"/>
          <w:lang w:eastAsia="zh-CN"/>
        </w:rPr>
      </w:pPr>
    </w:p>
    <w:p w14:paraId="164210E2">
      <w:pPr>
        <w:widowControl w:val="0"/>
        <w:numPr>
          <w:ilvl w:val="0"/>
          <w:numId w:val="0"/>
        </w:numPr>
        <w:tabs>
          <w:tab w:val="left" w:pos="900"/>
        </w:tabs>
        <w:spacing w:line="520" w:lineRule="exact"/>
        <w:jc w:val="center"/>
        <w:rPr>
          <w:rFonts w:hint="eastAsia" w:ascii="宋体" w:hAnsi="宋体" w:cs="Times New Roman"/>
          <w:b/>
          <w:spacing w:val="-12"/>
          <w:sz w:val="36"/>
          <w:szCs w:val="36"/>
          <w:highlight w:val="none"/>
          <w:lang w:eastAsia="zh-CN"/>
        </w:rPr>
      </w:pPr>
    </w:p>
    <w:p w14:paraId="60B4F75F">
      <w:pPr>
        <w:rPr>
          <w:highlight w:val="none"/>
        </w:rPr>
      </w:pPr>
    </w:p>
    <w:p w14:paraId="66A49184">
      <w:pPr>
        <w:rPr>
          <w:highlight w:val="none"/>
        </w:rPr>
      </w:pPr>
    </w:p>
    <w:p w14:paraId="4E7A75BB">
      <w:pPr>
        <w:rPr>
          <w:highlight w:val="none"/>
        </w:rPr>
      </w:pPr>
    </w:p>
    <w:p w14:paraId="0E429CDA">
      <w:pPr>
        <w:rPr>
          <w:highlight w:val="none"/>
        </w:rPr>
      </w:pPr>
    </w:p>
    <w:p w14:paraId="49B82B4D">
      <w:pPr>
        <w:rPr>
          <w:highlight w:val="none"/>
        </w:rPr>
      </w:pPr>
    </w:p>
    <w:p w14:paraId="491EFE30">
      <w:pPr>
        <w:rPr>
          <w:highlight w:val="none"/>
        </w:rPr>
      </w:pPr>
    </w:p>
    <w:p w14:paraId="45A21C0B">
      <w:pPr>
        <w:rPr>
          <w:highlight w:val="none"/>
        </w:rPr>
      </w:pPr>
    </w:p>
    <w:p w14:paraId="2490DBB9">
      <w:pPr>
        <w:numPr>
          <w:ilvl w:val="0"/>
          <w:numId w:val="0"/>
        </w:num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法定代表人身份证明书（格式）</w:t>
      </w:r>
    </w:p>
    <w:p w14:paraId="2238EF57">
      <w:pPr>
        <w:tabs>
          <w:tab w:val="left" w:pos="6300"/>
        </w:tabs>
        <w:snapToGrid w:val="0"/>
        <w:spacing w:line="360" w:lineRule="auto"/>
        <w:rPr>
          <w:rFonts w:ascii="宋体" w:hAnsi="宋体"/>
          <w:sz w:val="24"/>
          <w:highlight w:val="none"/>
        </w:rPr>
      </w:pPr>
    </w:p>
    <w:p w14:paraId="51906ADB">
      <w:pPr>
        <w:tabs>
          <w:tab w:val="left" w:pos="6300"/>
        </w:tabs>
        <w:snapToGrid w:val="0"/>
        <w:spacing w:line="360" w:lineRule="auto"/>
        <w:ind w:firstLine="640" w:firstLineChars="267"/>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（法定代表人姓名）在</w:t>
      </w:r>
      <w:r>
        <w:rPr>
          <w:rFonts w:hint="eastAsia" w:ascii="宋体" w:hAnsi="宋体"/>
          <w:sz w:val="24"/>
          <w:highlight w:val="none"/>
          <w:u w:val="single"/>
        </w:rPr>
        <w:t xml:space="preserve">                       </w:t>
      </w:r>
      <w:r>
        <w:rPr>
          <w:rFonts w:hint="eastAsia" w:ascii="宋体" w:hAnsi="宋体"/>
          <w:sz w:val="24"/>
          <w:highlight w:val="none"/>
        </w:rPr>
        <w:t>（供应商名称）任</w:t>
      </w:r>
      <w:r>
        <w:rPr>
          <w:rFonts w:hint="eastAsia" w:ascii="宋体" w:hAnsi="宋体"/>
          <w:sz w:val="24"/>
          <w:highlight w:val="none"/>
          <w:u w:val="single"/>
        </w:rPr>
        <w:t xml:space="preserve">           </w:t>
      </w:r>
      <w:r>
        <w:rPr>
          <w:rFonts w:hint="eastAsia" w:ascii="宋体" w:hAnsi="宋体"/>
          <w:sz w:val="24"/>
          <w:highlight w:val="none"/>
        </w:rPr>
        <w:t>（职务名称）职务，是</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2ECE597A">
      <w:pPr>
        <w:tabs>
          <w:tab w:val="left" w:pos="6300"/>
        </w:tabs>
        <w:snapToGrid w:val="0"/>
        <w:spacing w:line="360" w:lineRule="auto"/>
        <w:ind w:firstLine="573"/>
        <w:rPr>
          <w:rFonts w:ascii="宋体" w:hAnsi="宋体"/>
          <w:sz w:val="24"/>
          <w:highlight w:val="none"/>
        </w:rPr>
      </w:pPr>
    </w:p>
    <w:p w14:paraId="57EB9267">
      <w:pPr>
        <w:tabs>
          <w:tab w:val="left" w:pos="6300"/>
        </w:tabs>
        <w:snapToGrid w:val="0"/>
        <w:spacing w:line="360" w:lineRule="auto"/>
        <w:ind w:firstLine="573"/>
        <w:outlineLvl w:val="0"/>
        <w:rPr>
          <w:rFonts w:ascii="宋体" w:hAnsi="宋体"/>
          <w:sz w:val="24"/>
          <w:highlight w:val="none"/>
        </w:rPr>
      </w:pPr>
      <w:r>
        <w:rPr>
          <w:rFonts w:hint="eastAsia" w:ascii="宋体" w:hAnsi="宋体"/>
          <w:sz w:val="24"/>
          <w:highlight w:val="none"/>
        </w:rPr>
        <w:t>特此证明。</w:t>
      </w:r>
    </w:p>
    <w:p w14:paraId="64A2B174">
      <w:pPr>
        <w:tabs>
          <w:tab w:val="left" w:pos="6300"/>
        </w:tabs>
        <w:snapToGrid w:val="0"/>
        <w:spacing w:line="360" w:lineRule="auto"/>
        <w:rPr>
          <w:rFonts w:ascii="宋体" w:hAnsi="宋体"/>
          <w:sz w:val="24"/>
          <w:highlight w:val="none"/>
        </w:rPr>
      </w:pPr>
    </w:p>
    <w:p w14:paraId="60BDD2E4">
      <w:pPr>
        <w:tabs>
          <w:tab w:val="left" w:pos="6300"/>
        </w:tabs>
        <w:snapToGrid w:val="0"/>
        <w:spacing w:line="360" w:lineRule="auto"/>
        <w:rPr>
          <w:rFonts w:ascii="宋体" w:hAnsi="宋体"/>
          <w:sz w:val="24"/>
          <w:highlight w:val="none"/>
        </w:rPr>
      </w:pPr>
    </w:p>
    <w:p w14:paraId="4CBFABA2">
      <w:pPr>
        <w:tabs>
          <w:tab w:val="left" w:pos="6300"/>
        </w:tabs>
        <w:snapToGrid w:val="0"/>
        <w:spacing w:line="360" w:lineRule="auto"/>
        <w:rPr>
          <w:rFonts w:ascii="宋体" w:hAnsi="宋体"/>
          <w:sz w:val="24"/>
          <w:highlight w:val="none"/>
        </w:rPr>
      </w:pPr>
    </w:p>
    <w:p w14:paraId="4AF2AEE3">
      <w:pPr>
        <w:tabs>
          <w:tab w:val="left" w:pos="6300"/>
        </w:tabs>
        <w:snapToGrid w:val="0"/>
        <w:spacing w:line="360" w:lineRule="auto"/>
        <w:rPr>
          <w:rFonts w:ascii="宋体" w:hAnsi="宋体"/>
          <w:sz w:val="24"/>
          <w:highlight w:val="none"/>
        </w:rPr>
      </w:pPr>
    </w:p>
    <w:p w14:paraId="4C10D9E8">
      <w:pPr>
        <w:tabs>
          <w:tab w:val="left" w:pos="6300"/>
        </w:tabs>
        <w:snapToGrid w:val="0"/>
        <w:spacing w:line="360" w:lineRule="auto"/>
        <w:rPr>
          <w:rFonts w:ascii="宋体" w:hAnsi="宋体"/>
          <w:sz w:val="24"/>
          <w:highlight w:val="none"/>
        </w:rPr>
      </w:pPr>
    </w:p>
    <w:p w14:paraId="4C379F21">
      <w:pPr>
        <w:tabs>
          <w:tab w:val="left" w:pos="6300"/>
        </w:tabs>
        <w:snapToGrid w:val="0"/>
        <w:spacing w:line="360" w:lineRule="auto"/>
        <w:outlineLvl w:val="0"/>
        <w:rPr>
          <w:rFonts w:ascii="宋体" w:hAnsi="宋体"/>
          <w:sz w:val="24"/>
          <w:highlight w:val="none"/>
        </w:rPr>
      </w:pPr>
      <w:r>
        <w:rPr>
          <w:rFonts w:hint="eastAsia" w:ascii="宋体" w:hAnsi="宋体"/>
          <w:sz w:val="24"/>
          <w:highlight w:val="none"/>
        </w:rPr>
        <w:t xml:space="preserve">                                            （供应商全称）</w:t>
      </w:r>
    </w:p>
    <w:p w14:paraId="21DD2C40">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年   月   日</w:t>
      </w:r>
    </w:p>
    <w:p w14:paraId="1A1C085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（公章）</w:t>
      </w:r>
    </w:p>
    <w:p w14:paraId="68F91711">
      <w:pPr>
        <w:tabs>
          <w:tab w:val="left" w:pos="6300"/>
        </w:tabs>
        <w:snapToGrid w:val="0"/>
        <w:spacing w:line="360" w:lineRule="auto"/>
        <w:rPr>
          <w:rFonts w:ascii="宋体" w:hAnsi="宋体"/>
          <w:sz w:val="24"/>
          <w:highlight w:val="none"/>
        </w:rPr>
      </w:pPr>
    </w:p>
    <w:p w14:paraId="241BD761">
      <w:pPr>
        <w:tabs>
          <w:tab w:val="left" w:pos="6300"/>
        </w:tabs>
        <w:snapToGrid w:val="0"/>
        <w:spacing w:line="360" w:lineRule="auto"/>
        <w:rPr>
          <w:rFonts w:ascii="宋体" w:hAnsi="宋体"/>
          <w:sz w:val="24"/>
          <w:highlight w:val="none"/>
        </w:rPr>
      </w:pPr>
      <w:r>
        <w:rPr>
          <w:rFonts w:hint="eastAsia" w:ascii="宋体" w:hAnsi="宋体"/>
          <w:sz w:val="24"/>
          <w:highlight w:val="none"/>
        </w:rPr>
        <w:t>附：上述法定代表人住址：</w:t>
      </w:r>
    </w:p>
    <w:p w14:paraId="798DFA85">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身份证号码：</w:t>
      </w:r>
    </w:p>
    <w:p w14:paraId="288E02AF">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电    传：</w:t>
      </w:r>
    </w:p>
    <w:p w14:paraId="24BED841">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网    址：</w:t>
      </w:r>
    </w:p>
    <w:p w14:paraId="24D6040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邮政编码：</w:t>
      </w:r>
    </w:p>
    <w:p w14:paraId="68997E28">
      <w:pPr>
        <w:tabs>
          <w:tab w:val="left" w:pos="900"/>
        </w:tabs>
        <w:spacing w:line="360" w:lineRule="auto"/>
        <w:rPr>
          <w:rFonts w:ascii="宋体" w:hAnsi="宋体"/>
          <w:highlight w:val="none"/>
        </w:rPr>
      </w:pPr>
    </w:p>
    <w:p w14:paraId="69C7A61A">
      <w:pPr>
        <w:tabs>
          <w:tab w:val="left" w:pos="900"/>
        </w:tabs>
        <w:spacing w:line="360" w:lineRule="auto"/>
        <w:rPr>
          <w:rFonts w:ascii="宋体" w:hAnsi="宋体"/>
          <w:highlight w:val="none"/>
        </w:rPr>
      </w:pPr>
    </w:p>
    <w:p w14:paraId="6BFAC355">
      <w:pPr>
        <w:tabs>
          <w:tab w:val="left" w:pos="900"/>
        </w:tabs>
        <w:spacing w:line="360" w:lineRule="auto"/>
        <w:rPr>
          <w:rFonts w:ascii="宋体" w:hAnsi="宋体"/>
          <w:highlight w:val="none"/>
        </w:rPr>
      </w:pPr>
    </w:p>
    <w:p w14:paraId="10E736E3">
      <w:pPr>
        <w:tabs>
          <w:tab w:val="left" w:pos="900"/>
        </w:tabs>
        <w:spacing w:line="360" w:lineRule="auto"/>
        <w:rPr>
          <w:rFonts w:ascii="宋体" w:hAnsi="宋体"/>
          <w:highlight w:val="none"/>
        </w:rPr>
      </w:pPr>
    </w:p>
    <w:p w14:paraId="2E3BB4FD">
      <w:pPr>
        <w:tabs>
          <w:tab w:val="left" w:pos="900"/>
        </w:tabs>
        <w:spacing w:line="360" w:lineRule="auto"/>
        <w:rPr>
          <w:rFonts w:ascii="宋体" w:hAnsi="宋体"/>
          <w:highlight w:val="none"/>
        </w:rPr>
      </w:pPr>
    </w:p>
    <w:p w14:paraId="175BB40C">
      <w:pPr>
        <w:tabs>
          <w:tab w:val="left" w:pos="900"/>
        </w:tabs>
        <w:spacing w:line="360" w:lineRule="auto"/>
        <w:rPr>
          <w:rFonts w:ascii="宋体" w:hAnsi="宋体"/>
          <w:highlight w:val="none"/>
        </w:rPr>
      </w:pPr>
    </w:p>
    <w:p w14:paraId="2FD416DF">
      <w:pPr>
        <w:tabs>
          <w:tab w:val="left" w:pos="900"/>
        </w:tabs>
        <w:spacing w:line="360" w:lineRule="auto"/>
        <w:rPr>
          <w:rFonts w:ascii="宋体" w:hAnsi="宋体"/>
          <w:highlight w:val="none"/>
        </w:rPr>
      </w:pPr>
    </w:p>
    <w:p w14:paraId="7E5A2691">
      <w:pPr>
        <w:tabs>
          <w:tab w:val="left" w:pos="6300"/>
        </w:tabs>
        <w:snapToGrid w:val="0"/>
        <w:spacing w:line="360" w:lineRule="auto"/>
        <w:jc w:val="both"/>
        <w:outlineLvl w:val="0"/>
        <w:rPr>
          <w:rFonts w:hint="eastAsia" w:ascii="宋体" w:hAnsi="宋体"/>
          <w:b/>
          <w:sz w:val="28"/>
          <w:szCs w:val="28"/>
          <w:highlight w:val="none"/>
        </w:rPr>
      </w:pPr>
    </w:p>
    <w:p w14:paraId="2A46F2B6">
      <w:p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法定代表人授权委托书（格式）</w:t>
      </w:r>
    </w:p>
    <w:p w14:paraId="6D2D658A">
      <w:pPr>
        <w:tabs>
          <w:tab w:val="left" w:pos="6300"/>
        </w:tabs>
        <w:snapToGrid w:val="0"/>
        <w:spacing w:line="360" w:lineRule="auto"/>
        <w:rPr>
          <w:rFonts w:ascii="宋体" w:hAnsi="宋体"/>
          <w:sz w:val="24"/>
          <w:highlight w:val="none"/>
        </w:rPr>
      </w:pPr>
    </w:p>
    <w:p w14:paraId="3C2A1D2A">
      <w:pPr>
        <w:tabs>
          <w:tab w:val="left" w:pos="6300"/>
        </w:tabs>
        <w:snapToGrid w:val="0"/>
        <w:spacing w:line="360" w:lineRule="auto"/>
        <w:rPr>
          <w:rFonts w:ascii="宋体" w:hAnsi="宋体"/>
          <w:sz w:val="24"/>
          <w:highlight w:val="none"/>
        </w:rPr>
      </w:pPr>
      <w:r>
        <w:rPr>
          <w:rFonts w:hint="eastAsia" w:ascii="宋体" w:hAnsi="宋体"/>
          <w:sz w:val="24"/>
          <w:highlight w:val="none"/>
        </w:rPr>
        <w:t>项目名称：_______________</w:t>
      </w:r>
    </w:p>
    <w:p w14:paraId="12961B30">
      <w:pPr>
        <w:tabs>
          <w:tab w:val="left" w:pos="6300"/>
        </w:tabs>
        <w:snapToGrid w:val="0"/>
        <w:spacing w:line="360" w:lineRule="auto"/>
        <w:rPr>
          <w:rFonts w:ascii="宋体" w:hAnsi="宋体"/>
          <w:sz w:val="24"/>
          <w:highlight w:val="none"/>
        </w:rPr>
      </w:pPr>
      <w:r>
        <w:rPr>
          <w:rFonts w:hint="eastAsia" w:ascii="宋体" w:hAnsi="宋体"/>
          <w:sz w:val="24"/>
          <w:highlight w:val="none"/>
        </w:rPr>
        <w:t>日    期：_______________</w:t>
      </w:r>
    </w:p>
    <w:p w14:paraId="46FD250B">
      <w:pPr>
        <w:tabs>
          <w:tab w:val="left" w:pos="6300"/>
        </w:tabs>
        <w:snapToGrid w:val="0"/>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福建中医药大学附属人民医院</w:t>
      </w:r>
    </w:p>
    <w:p w14:paraId="4BBF59ED">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_____________________（供应商名称）是中华人民共和国合法企业，法定地址______________________________。</w:t>
      </w:r>
    </w:p>
    <w:p w14:paraId="59FC4921">
      <w:pPr>
        <w:tabs>
          <w:tab w:val="left" w:pos="6300"/>
        </w:tabs>
        <w:snapToGrid w:val="0"/>
        <w:spacing w:line="360" w:lineRule="auto"/>
        <w:ind w:firstLine="555"/>
        <w:jc w:val="left"/>
        <w:rPr>
          <w:rFonts w:ascii="宋体" w:hAnsi="宋体"/>
          <w:sz w:val="24"/>
          <w:highlight w:val="none"/>
        </w:rPr>
      </w:pPr>
      <w:r>
        <w:rPr>
          <w:rFonts w:hint="eastAsia" w:ascii="宋体" w:hAnsi="宋体"/>
          <w:sz w:val="24"/>
          <w:highlight w:val="none"/>
        </w:rPr>
        <w:t xml:space="preserve"> _______（供应商法定代表人姓名）特授权</w:t>
      </w:r>
      <w:r>
        <w:rPr>
          <w:rFonts w:hint="eastAsia" w:ascii="宋体" w:hAnsi="宋体"/>
          <w:sz w:val="24"/>
          <w:highlight w:val="none"/>
          <w:u w:val="single"/>
        </w:rPr>
        <w:t xml:space="preserve">                       </w:t>
      </w:r>
      <w:r>
        <w:rPr>
          <w:rFonts w:hint="eastAsia" w:ascii="宋体" w:hAnsi="宋体"/>
          <w:sz w:val="24"/>
          <w:highlight w:val="none"/>
        </w:rPr>
        <w:t>（被授权人姓名及身份证代码）代表我单位全权办理对上述项目的投标、签约等具体工作，并签署全部有关的文件、协议及合同。</w:t>
      </w:r>
    </w:p>
    <w:p w14:paraId="25B4BF60">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我单位对被授权人的签名负全部责任。</w:t>
      </w:r>
    </w:p>
    <w:p w14:paraId="1C0A60BA">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在撤消授权的书面通知以前，本授权书一直有效。被授权人签署的所有文件（在授权书有效期内签署的）不因授权的撤消而失效。</w:t>
      </w:r>
    </w:p>
    <w:p w14:paraId="0E5BF207">
      <w:pPr>
        <w:tabs>
          <w:tab w:val="left" w:pos="6300"/>
        </w:tabs>
        <w:snapToGrid w:val="0"/>
        <w:spacing w:line="360" w:lineRule="auto"/>
        <w:rPr>
          <w:rFonts w:ascii="宋体" w:hAnsi="宋体"/>
          <w:sz w:val="24"/>
          <w:highlight w:val="none"/>
        </w:rPr>
      </w:pPr>
    </w:p>
    <w:p w14:paraId="422EC796">
      <w:pPr>
        <w:tabs>
          <w:tab w:val="left" w:pos="6300"/>
        </w:tabs>
        <w:snapToGrid w:val="0"/>
        <w:spacing w:line="360" w:lineRule="auto"/>
        <w:rPr>
          <w:rFonts w:ascii="宋体" w:hAnsi="宋体"/>
          <w:sz w:val="24"/>
          <w:highlight w:val="none"/>
        </w:rPr>
      </w:pPr>
    </w:p>
    <w:p w14:paraId="65AA9513">
      <w:pPr>
        <w:tabs>
          <w:tab w:val="left" w:pos="6300"/>
        </w:tabs>
        <w:snapToGrid w:val="0"/>
        <w:spacing w:line="360" w:lineRule="auto"/>
        <w:rPr>
          <w:rFonts w:ascii="宋体" w:hAnsi="宋体"/>
          <w:sz w:val="24"/>
          <w:highlight w:val="none"/>
        </w:rPr>
      </w:pPr>
      <w:r>
        <w:rPr>
          <w:rFonts w:hint="eastAsia" w:ascii="宋体" w:hAnsi="宋体"/>
          <w:sz w:val="24"/>
          <w:highlight w:val="none"/>
        </w:rPr>
        <w:t>被授权人签名：                    法定代表人签名：</w:t>
      </w:r>
    </w:p>
    <w:p w14:paraId="450CAB6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职  务：                            职  务：</w:t>
      </w:r>
    </w:p>
    <w:p w14:paraId="0F5B4651">
      <w:pPr>
        <w:tabs>
          <w:tab w:val="left" w:pos="6300"/>
        </w:tabs>
        <w:snapToGrid w:val="0"/>
        <w:spacing w:line="360" w:lineRule="auto"/>
        <w:rPr>
          <w:rFonts w:ascii="宋体" w:hAnsi="宋体"/>
          <w:sz w:val="24"/>
          <w:highlight w:val="none"/>
        </w:rPr>
      </w:pPr>
    </w:p>
    <w:p w14:paraId="0BEA9C8E">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ab/>
      </w:r>
      <w:r>
        <w:rPr>
          <w:rFonts w:hint="eastAsia" w:ascii="宋体" w:hAnsi="宋体"/>
          <w:sz w:val="24"/>
          <w:highlight w:val="none"/>
        </w:rPr>
        <w:t xml:space="preserve">                                    供应商公章：</w:t>
      </w:r>
    </w:p>
    <w:p w14:paraId="35C136DF">
      <w:pPr>
        <w:tabs>
          <w:tab w:val="left" w:pos="6300"/>
        </w:tabs>
        <w:snapToGrid w:val="0"/>
        <w:spacing w:line="360" w:lineRule="auto"/>
        <w:ind w:firstLine="480" w:firstLineChars="200"/>
        <w:rPr>
          <w:rFonts w:ascii="宋体" w:hAnsi="宋体"/>
          <w:sz w:val="24"/>
          <w:highlight w:val="none"/>
        </w:rPr>
      </w:pPr>
    </w:p>
    <w:p w14:paraId="449A5993">
      <w:pPr>
        <w:tabs>
          <w:tab w:val="left" w:pos="6373"/>
        </w:tabs>
        <w:snapToGrid w:val="0"/>
        <w:spacing w:line="360" w:lineRule="auto"/>
        <w:ind w:firstLine="480" w:firstLineChars="200"/>
        <w:rPr>
          <w:rFonts w:ascii="宋体" w:hAnsi="宋体"/>
          <w:sz w:val="24"/>
          <w:highlight w:val="none"/>
        </w:rPr>
      </w:pPr>
      <w:r>
        <w:rPr>
          <w:rFonts w:hint="eastAsia" w:ascii="宋体" w:hAnsi="宋体"/>
          <w:sz w:val="24"/>
          <w:highlight w:val="none"/>
        </w:rPr>
        <w:tab/>
      </w:r>
    </w:p>
    <w:p w14:paraId="25E90200">
      <w:pPr>
        <w:tabs>
          <w:tab w:val="left" w:pos="6300"/>
        </w:tabs>
        <w:snapToGrid w:val="0"/>
        <w:spacing w:line="360" w:lineRule="auto"/>
        <w:ind w:firstLine="480" w:firstLineChars="200"/>
        <w:rPr>
          <w:rFonts w:ascii="宋体" w:hAnsi="宋体"/>
          <w:sz w:val="24"/>
          <w:highlight w:val="none"/>
        </w:rPr>
      </w:pPr>
      <w:bookmarkStart w:id="2" w:name="_GoBack"/>
      <w:bookmarkEnd w:id="2"/>
    </w:p>
    <w:p w14:paraId="50F85EAD">
      <w:pPr>
        <w:tabs>
          <w:tab w:val="left" w:pos="6300"/>
        </w:tabs>
        <w:snapToGrid w:val="0"/>
        <w:spacing w:line="360" w:lineRule="auto"/>
        <w:ind w:firstLine="480" w:firstLineChars="200"/>
        <w:rPr>
          <w:rFonts w:ascii="宋体" w:hAnsi="宋体"/>
          <w:sz w:val="24"/>
          <w:highlight w:val="none"/>
        </w:rPr>
      </w:pPr>
    </w:p>
    <w:p w14:paraId="30B932A1">
      <w:pPr>
        <w:tabs>
          <w:tab w:val="left" w:pos="6300"/>
        </w:tabs>
        <w:snapToGrid w:val="0"/>
        <w:spacing w:line="360" w:lineRule="auto"/>
        <w:ind w:firstLine="480" w:firstLineChars="200"/>
        <w:rPr>
          <w:rFonts w:ascii="宋体" w:hAnsi="宋体"/>
          <w:sz w:val="24"/>
          <w:highlight w:val="none"/>
        </w:rPr>
      </w:pPr>
    </w:p>
    <w:p w14:paraId="5FAD295E">
      <w:pPr>
        <w:tabs>
          <w:tab w:val="left" w:pos="6300"/>
        </w:tabs>
        <w:snapToGrid w:val="0"/>
        <w:spacing w:line="360" w:lineRule="auto"/>
        <w:jc w:val="both"/>
        <w:outlineLvl w:val="0"/>
        <w:rPr>
          <w:rFonts w:hint="eastAsia" w:ascii="宋体" w:hAnsi="宋体" w:eastAsia="宋体" w:cs="宋体"/>
          <w:b/>
          <w:sz w:val="28"/>
          <w:szCs w:val="28"/>
          <w:highlight w:val="none"/>
          <w:lang w:val="en-US" w:eastAsia="zh-CN"/>
        </w:rPr>
      </w:pPr>
    </w:p>
    <w:p w14:paraId="4BF18B75">
      <w:pPr>
        <w:tabs>
          <w:tab w:val="left" w:pos="6300"/>
        </w:tabs>
        <w:snapToGrid w:val="0"/>
        <w:spacing w:line="360" w:lineRule="auto"/>
        <w:jc w:val="left"/>
        <w:outlineLvl w:val="0"/>
        <w:rPr>
          <w:rFonts w:hint="eastAsia" w:ascii="宋体" w:hAnsi="宋体"/>
          <w:b/>
          <w:sz w:val="28"/>
          <w:szCs w:val="28"/>
          <w:highlight w:val="none"/>
          <w:lang w:val="en-US" w:eastAsia="zh-CN"/>
        </w:rPr>
      </w:pPr>
    </w:p>
    <w:p w14:paraId="4EAB2903">
      <w:pPr>
        <w:widowControl/>
        <w:spacing w:before="75" w:after="240"/>
        <w:jc w:val="left"/>
        <w:rPr>
          <w:rFonts w:ascii="宋体" w:hAnsi="宋体" w:cs="宋体"/>
          <w:kern w:val="0"/>
          <w:szCs w:val="21"/>
          <w:highlight w:val="none"/>
        </w:rPr>
      </w:pPr>
    </w:p>
    <w:p w14:paraId="5C2A6453">
      <w:pPr>
        <w:rPr>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743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E1C0BA2">
                          <w:pPr>
                            <w:pStyle w:val="5"/>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14:paraId="6E1C0BA2">
                    <w:pPr>
                      <w:pStyle w:val="5"/>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AD928"/>
    <w:multiLevelType w:val="singleLevel"/>
    <w:tmpl w:val="920AD928"/>
    <w:lvl w:ilvl="0" w:tentative="0">
      <w:start w:val="1"/>
      <w:numFmt w:val="decimal"/>
      <w:suff w:val="nothing"/>
      <w:lvlText w:val="（%1）"/>
      <w:lvlJc w:val="left"/>
    </w:lvl>
  </w:abstractNum>
  <w:abstractNum w:abstractNumId="1">
    <w:nsid w:val="AC3D2E01"/>
    <w:multiLevelType w:val="singleLevel"/>
    <w:tmpl w:val="AC3D2E01"/>
    <w:lvl w:ilvl="0" w:tentative="0">
      <w:start w:val="1"/>
      <w:numFmt w:val="decimal"/>
      <w:suff w:val="nothing"/>
      <w:lvlText w:val="%1、"/>
      <w:lvlJc w:val="left"/>
    </w:lvl>
  </w:abstractNum>
  <w:abstractNum w:abstractNumId="2">
    <w:nsid w:val="CE145838"/>
    <w:multiLevelType w:val="singleLevel"/>
    <w:tmpl w:val="CE145838"/>
    <w:lvl w:ilvl="0" w:tentative="0">
      <w:start w:val="1"/>
      <w:numFmt w:val="decimal"/>
      <w:suff w:val="nothing"/>
      <w:lvlText w:val="%1、"/>
      <w:lvlJc w:val="left"/>
    </w:lvl>
  </w:abstractNum>
  <w:abstractNum w:abstractNumId="3">
    <w:nsid w:val="F76E9030"/>
    <w:multiLevelType w:val="singleLevel"/>
    <w:tmpl w:val="F76E9030"/>
    <w:lvl w:ilvl="0" w:tentative="0">
      <w:start w:val="5"/>
      <w:numFmt w:val="chineseCounting"/>
      <w:suff w:val="nothing"/>
      <w:lvlText w:val="%1、"/>
      <w:lvlJc w:val="left"/>
      <w:rPr>
        <w:rFonts w:hint="eastAsia"/>
      </w:rPr>
    </w:lvl>
  </w:abstractNum>
  <w:abstractNum w:abstractNumId="4">
    <w:nsid w:val="76419FA1"/>
    <w:multiLevelType w:val="singleLevel"/>
    <w:tmpl w:val="76419FA1"/>
    <w:lvl w:ilvl="0" w:tentative="0">
      <w:start w:val="1"/>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jk4MjMyZTQ4Njc4ZTI2YWZiMWMwMjg3YWExMjUifQ=="/>
  </w:docVars>
  <w:rsids>
    <w:rsidRoot w:val="00E011F4"/>
    <w:rsid w:val="00005C0A"/>
    <w:rsid w:val="000151D7"/>
    <w:rsid w:val="0001525C"/>
    <w:rsid w:val="0002699E"/>
    <w:rsid w:val="00035347"/>
    <w:rsid w:val="000355CB"/>
    <w:rsid w:val="000864F1"/>
    <w:rsid w:val="000A4CCA"/>
    <w:rsid w:val="000C1CF2"/>
    <w:rsid w:val="000D5209"/>
    <w:rsid w:val="000E1372"/>
    <w:rsid w:val="001569E1"/>
    <w:rsid w:val="00207069"/>
    <w:rsid w:val="00215734"/>
    <w:rsid w:val="00224CB9"/>
    <w:rsid w:val="00233D5A"/>
    <w:rsid w:val="00251FA8"/>
    <w:rsid w:val="002577E9"/>
    <w:rsid w:val="00260D2E"/>
    <w:rsid w:val="002A6A52"/>
    <w:rsid w:val="002C25C1"/>
    <w:rsid w:val="002E3102"/>
    <w:rsid w:val="002E5DFD"/>
    <w:rsid w:val="00301D0C"/>
    <w:rsid w:val="00362BF3"/>
    <w:rsid w:val="003D0EA3"/>
    <w:rsid w:val="003E0E99"/>
    <w:rsid w:val="003E65BD"/>
    <w:rsid w:val="004075BE"/>
    <w:rsid w:val="00412880"/>
    <w:rsid w:val="00430587"/>
    <w:rsid w:val="004B6DFB"/>
    <w:rsid w:val="00540266"/>
    <w:rsid w:val="00575B69"/>
    <w:rsid w:val="005820F5"/>
    <w:rsid w:val="005A7D18"/>
    <w:rsid w:val="005B451E"/>
    <w:rsid w:val="005F5D83"/>
    <w:rsid w:val="00602DE2"/>
    <w:rsid w:val="00632C87"/>
    <w:rsid w:val="006774E3"/>
    <w:rsid w:val="006A037C"/>
    <w:rsid w:val="006D27A0"/>
    <w:rsid w:val="006E53E5"/>
    <w:rsid w:val="00735095"/>
    <w:rsid w:val="00784A5A"/>
    <w:rsid w:val="007D61CD"/>
    <w:rsid w:val="0080466A"/>
    <w:rsid w:val="0085330B"/>
    <w:rsid w:val="008F455F"/>
    <w:rsid w:val="008F7813"/>
    <w:rsid w:val="00906DAD"/>
    <w:rsid w:val="00992963"/>
    <w:rsid w:val="00A562FD"/>
    <w:rsid w:val="00A6288B"/>
    <w:rsid w:val="00A63C5F"/>
    <w:rsid w:val="00A67421"/>
    <w:rsid w:val="00AB1952"/>
    <w:rsid w:val="00AB63C0"/>
    <w:rsid w:val="00AC6DF9"/>
    <w:rsid w:val="00AD03E3"/>
    <w:rsid w:val="00AD32A5"/>
    <w:rsid w:val="00AD4DD5"/>
    <w:rsid w:val="00AD5A30"/>
    <w:rsid w:val="00AE15C3"/>
    <w:rsid w:val="00B23927"/>
    <w:rsid w:val="00B43FB4"/>
    <w:rsid w:val="00C048EB"/>
    <w:rsid w:val="00C52F1A"/>
    <w:rsid w:val="00CA21BD"/>
    <w:rsid w:val="00CD46D8"/>
    <w:rsid w:val="00D01C1B"/>
    <w:rsid w:val="00D20B7F"/>
    <w:rsid w:val="00DA48A7"/>
    <w:rsid w:val="00DF3BC4"/>
    <w:rsid w:val="00E011F4"/>
    <w:rsid w:val="00E63108"/>
    <w:rsid w:val="00E835D3"/>
    <w:rsid w:val="00EA01DC"/>
    <w:rsid w:val="00EA164C"/>
    <w:rsid w:val="00EE26B4"/>
    <w:rsid w:val="00F052D5"/>
    <w:rsid w:val="00F11D55"/>
    <w:rsid w:val="00F4076E"/>
    <w:rsid w:val="00F4797B"/>
    <w:rsid w:val="00F7187C"/>
    <w:rsid w:val="00FD30CF"/>
    <w:rsid w:val="012B7D1F"/>
    <w:rsid w:val="01377C36"/>
    <w:rsid w:val="01A86573"/>
    <w:rsid w:val="01C154AD"/>
    <w:rsid w:val="01FE3501"/>
    <w:rsid w:val="02181BE6"/>
    <w:rsid w:val="02236753"/>
    <w:rsid w:val="02303A73"/>
    <w:rsid w:val="024D10FF"/>
    <w:rsid w:val="024F1D95"/>
    <w:rsid w:val="025F7D82"/>
    <w:rsid w:val="02614CB0"/>
    <w:rsid w:val="0267508E"/>
    <w:rsid w:val="02745DC1"/>
    <w:rsid w:val="02F01BD8"/>
    <w:rsid w:val="031C6175"/>
    <w:rsid w:val="03370F7A"/>
    <w:rsid w:val="03881A25"/>
    <w:rsid w:val="0396011C"/>
    <w:rsid w:val="03FF1219"/>
    <w:rsid w:val="0406740F"/>
    <w:rsid w:val="04161A66"/>
    <w:rsid w:val="04257D7E"/>
    <w:rsid w:val="0458056F"/>
    <w:rsid w:val="04693BE8"/>
    <w:rsid w:val="046C5CFC"/>
    <w:rsid w:val="0474343B"/>
    <w:rsid w:val="04BC11E8"/>
    <w:rsid w:val="04C0471C"/>
    <w:rsid w:val="04F20169"/>
    <w:rsid w:val="05001AFB"/>
    <w:rsid w:val="051F308E"/>
    <w:rsid w:val="05235A85"/>
    <w:rsid w:val="0566628C"/>
    <w:rsid w:val="05D7431A"/>
    <w:rsid w:val="05E27D6E"/>
    <w:rsid w:val="05E33C9D"/>
    <w:rsid w:val="06347E88"/>
    <w:rsid w:val="063624A9"/>
    <w:rsid w:val="06733EB6"/>
    <w:rsid w:val="06757F7C"/>
    <w:rsid w:val="06A17927"/>
    <w:rsid w:val="06A3563D"/>
    <w:rsid w:val="06AD40B1"/>
    <w:rsid w:val="06C22E66"/>
    <w:rsid w:val="06C833EF"/>
    <w:rsid w:val="06F32AF0"/>
    <w:rsid w:val="07107BC7"/>
    <w:rsid w:val="07690165"/>
    <w:rsid w:val="07AE157A"/>
    <w:rsid w:val="08161A6F"/>
    <w:rsid w:val="081F1B85"/>
    <w:rsid w:val="08296757"/>
    <w:rsid w:val="0887140A"/>
    <w:rsid w:val="091436C1"/>
    <w:rsid w:val="0994550A"/>
    <w:rsid w:val="099F167B"/>
    <w:rsid w:val="09A411ED"/>
    <w:rsid w:val="09E25BC1"/>
    <w:rsid w:val="09F907D9"/>
    <w:rsid w:val="09FD36B5"/>
    <w:rsid w:val="0A177A43"/>
    <w:rsid w:val="0A371113"/>
    <w:rsid w:val="0A6941F5"/>
    <w:rsid w:val="0A72425E"/>
    <w:rsid w:val="0ABC0929"/>
    <w:rsid w:val="0AD9169B"/>
    <w:rsid w:val="0B0E5108"/>
    <w:rsid w:val="0B4C48E2"/>
    <w:rsid w:val="0BAB499B"/>
    <w:rsid w:val="0BD7238D"/>
    <w:rsid w:val="0C252B89"/>
    <w:rsid w:val="0C904C45"/>
    <w:rsid w:val="0CA7081A"/>
    <w:rsid w:val="0D5C60B0"/>
    <w:rsid w:val="0D7E18BB"/>
    <w:rsid w:val="0D8F1A4E"/>
    <w:rsid w:val="0E087233"/>
    <w:rsid w:val="0E106CC9"/>
    <w:rsid w:val="0E3E22E8"/>
    <w:rsid w:val="0E40509C"/>
    <w:rsid w:val="0E6169AD"/>
    <w:rsid w:val="0E744137"/>
    <w:rsid w:val="0EA25DFF"/>
    <w:rsid w:val="0EB563D2"/>
    <w:rsid w:val="0EEA7ADB"/>
    <w:rsid w:val="0F244B74"/>
    <w:rsid w:val="0F35039F"/>
    <w:rsid w:val="0F8B552B"/>
    <w:rsid w:val="0FAA38D7"/>
    <w:rsid w:val="0FAF49F8"/>
    <w:rsid w:val="0FB75CE8"/>
    <w:rsid w:val="0FDB2D01"/>
    <w:rsid w:val="10402744"/>
    <w:rsid w:val="108A5479"/>
    <w:rsid w:val="11265FDF"/>
    <w:rsid w:val="113232B0"/>
    <w:rsid w:val="11361A78"/>
    <w:rsid w:val="115D35CA"/>
    <w:rsid w:val="11804902"/>
    <w:rsid w:val="119A0A88"/>
    <w:rsid w:val="11E607EA"/>
    <w:rsid w:val="12853BF2"/>
    <w:rsid w:val="129F004B"/>
    <w:rsid w:val="12AA532C"/>
    <w:rsid w:val="12CB54DA"/>
    <w:rsid w:val="12ED05A3"/>
    <w:rsid w:val="134716FC"/>
    <w:rsid w:val="134E3B5F"/>
    <w:rsid w:val="13A324ED"/>
    <w:rsid w:val="13EF3E8A"/>
    <w:rsid w:val="13F73A6F"/>
    <w:rsid w:val="140C3833"/>
    <w:rsid w:val="14754E0B"/>
    <w:rsid w:val="147923CE"/>
    <w:rsid w:val="149C530B"/>
    <w:rsid w:val="14C513EE"/>
    <w:rsid w:val="14C8253B"/>
    <w:rsid w:val="14E4497D"/>
    <w:rsid w:val="15025331"/>
    <w:rsid w:val="1506483B"/>
    <w:rsid w:val="15135C4C"/>
    <w:rsid w:val="153213A8"/>
    <w:rsid w:val="15351BA4"/>
    <w:rsid w:val="15633C02"/>
    <w:rsid w:val="15924FF0"/>
    <w:rsid w:val="159266A6"/>
    <w:rsid w:val="16043AB6"/>
    <w:rsid w:val="16177ADB"/>
    <w:rsid w:val="16242208"/>
    <w:rsid w:val="16C87229"/>
    <w:rsid w:val="16EC1E6D"/>
    <w:rsid w:val="16F315ED"/>
    <w:rsid w:val="170F1E9B"/>
    <w:rsid w:val="174042DE"/>
    <w:rsid w:val="174903B0"/>
    <w:rsid w:val="17FA6F0D"/>
    <w:rsid w:val="182E64FF"/>
    <w:rsid w:val="18623B58"/>
    <w:rsid w:val="18640FE1"/>
    <w:rsid w:val="188D457D"/>
    <w:rsid w:val="18FE5853"/>
    <w:rsid w:val="197676F6"/>
    <w:rsid w:val="19867490"/>
    <w:rsid w:val="19CD2530"/>
    <w:rsid w:val="19FE156E"/>
    <w:rsid w:val="1A1927F3"/>
    <w:rsid w:val="1AE1495C"/>
    <w:rsid w:val="1B5E4716"/>
    <w:rsid w:val="1BB10D10"/>
    <w:rsid w:val="1BF80778"/>
    <w:rsid w:val="1C117E4B"/>
    <w:rsid w:val="1C34230E"/>
    <w:rsid w:val="1C5D3C44"/>
    <w:rsid w:val="1C721104"/>
    <w:rsid w:val="1C7344A7"/>
    <w:rsid w:val="1C754979"/>
    <w:rsid w:val="1C9D4BA2"/>
    <w:rsid w:val="1CC00966"/>
    <w:rsid w:val="1CC53EB7"/>
    <w:rsid w:val="1CC6132C"/>
    <w:rsid w:val="1CDF49D8"/>
    <w:rsid w:val="1CF854B2"/>
    <w:rsid w:val="1D022105"/>
    <w:rsid w:val="1D244F66"/>
    <w:rsid w:val="1D4D1559"/>
    <w:rsid w:val="1D4F1C38"/>
    <w:rsid w:val="1D541707"/>
    <w:rsid w:val="1DA35A33"/>
    <w:rsid w:val="1DDE1FD5"/>
    <w:rsid w:val="1DE92F45"/>
    <w:rsid w:val="1EA10E4C"/>
    <w:rsid w:val="1EA90E72"/>
    <w:rsid w:val="1EEE7443"/>
    <w:rsid w:val="1F3568E8"/>
    <w:rsid w:val="1F3B1314"/>
    <w:rsid w:val="1F585ED6"/>
    <w:rsid w:val="1F7B7942"/>
    <w:rsid w:val="1FAC0692"/>
    <w:rsid w:val="20646CE2"/>
    <w:rsid w:val="209E396A"/>
    <w:rsid w:val="20D94D9C"/>
    <w:rsid w:val="20EE6CD1"/>
    <w:rsid w:val="21062C3B"/>
    <w:rsid w:val="210E7138"/>
    <w:rsid w:val="211E3E84"/>
    <w:rsid w:val="21207006"/>
    <w:rsid w:val="21361415"/>
    <w:rsid w:val="215A7AFB"/>
    <w:rsid w:val="216803A0"/>
    <w:rsid w:val="21CA4D45"/>
    <w:rsid w:val="21CD1D6C"/>
    <w:rsid w:val="21DF53EE"/>
    <w:rsid w:val="22432615"/>
    <w:rsid w:val="224F7A24"/>
    <w:rsid w:val="22847642"/>
    <w:rsid w:val="228571A2"/>
    <w:rsid w:val="22942521"/>
    <w:rsid w:val="2297044B"/>
    <w:rsid w:val="22DB713B"/>
    <w:rsid w:val="230815E2"/>
    <w:rsid w:val="230B4A0B"/>
    <w:rsid w:val="232C727D"/>
    <w:rsid w:val="234D49CA"/>
    <w:rsid w:val="2374720B"/>
    <w:rsid w:val="240C5337"/>
    <w:rsid w:val="243203CE"/>
    <w:rsid w:val="248179F9"/>
    <w:rsid w:val="24BF69FC"/>
    <w:rsid w:val="256A50C7"/>
    <w:rsid w:val="256B11ED"/>
    <w:rsid w:val="25917544"/>
    <w:rsid w:val="25B37AC7"/>
    <w:rsid w:val="25BA3D91"/>
    <w:rsid w:val="25BE0572"/>
    <w:rsid w:val="25FD7323"/>
    <w:rsid w:val="26287476"/>
    <w:rsid w:val="264B6ECA"/>
    <w:rsid w:val="266327FA"/>
    <w:rsid w:val="26A32BF0"/>
    <w:rsid w:val="26C571D8"/>
    <w:rsid w:val="26CA4B71"/>
    <w:rsid w:val="27265358"/>
    <w:rsid w:val="275E3685"/>
    <w:rsid w:val="27906CE8"/>
    <w:rsid w:val="27D14CC5"/>
    <w:rsid w:val="27D651F7"/>
    <w:rsid w:val="28115916"/>
    <w:rsid w:val="28514929"/>
    <w:rsid w:val="289E2329"/>
    <w:rsid w:val="28BA6464"/>
    <w:rsid w:val="28E80D50"/>
    <w:rsid w:val="28FB45DC"/>
    <w:rsid w:val="291D0BB1"/>
    <w:rsid w:val="295620FD"/>
    <w:rsid w:val="29AE6E58"/>
    <w:rsid w:val="29CC3146"/>
    <w:rsid w:val="29DB33E5"/>
    <w:rsid w:val="29E21749"/>
    <w:rsid w:val="29EE6148"/>
    <w:rsid w:val="2A1E75B8"/>
    <w:rsid w:val="2A634D23"/>
    <w:rsid w:val="2A7D5433"/>
    <w:rsid w:val="2AAE5E46"/>
    <w:rsid w:val="2AC10A5A"/>
    <w:rsid w:val="2AC64563"/>
    <w:rsid w:val="2B3E7B46"/>
    <w:rsid w:val="2B7E2042"/>
    <w:rsid w:val="2BB342BF"/>
    <w:rsid w:val="2BB54B18"/>
    <w:rsid w:val="2BC50A53"/>
    <w:rsid w:val="2BDA0AFE"/>
    <w:rsid w:val="2BF364CB"/>
    <w:rsid w:val="2C0474A0"/>
    <w:rsid w:val="2C21336A"/>
    <w:rsid w:val="2C376D37"/>
    <w:rsid w:val="2C39736E"/>
    <w:rsid w:val="2C560CFA"/>
    <w:rsid w:val="2C960349"/>
    <w:rsid w:val="2D7D4ADC"/>
    <w:rsid w:val="2DA23685"/>
    <w:rsid w:val="2DBE382C"/>
    <w:rsid w:val="2DC36B44"/>
    <w:rsid w:val="2DC41160"/>
    <w:rsid w:val="2E0B248D"/>
    <w:rsid w:val="2E5321D3"/>
    <w:rsid w:val="2ECD507E"/>
    <w:rsid w:val="2F8F08FD"/>
    <w:rsid w:val="2F926BB2"/>
    <w:rsid w:val="2FA559E6"/>
    <w:rsid w:val="2FF06E9A"/>
    <w:rsid w:val="304B1764"/>
    <w:rsid w:val="30576631"/>
    <w:rsid w:val="30AA1BFD"/>
    <w:rsid w:val="30F9123E"/>
    <w:rsid w:val="31132D81"/>
    <w:rsid w:val="315D37D6"/>
    <w:rsid w:val="31652963"/>
    <w:rsid w:val="3174027D"/>
    <w:rsid w:val="325E5EAC"/>
    <w:rsid w:val="32851613"/>
    <w:rsid w:val="32A7218A"/>
    <w:rsid w:val="32C32A5F"/>
    <w:rsid w:val="32D453DB"/>
    <w:rsid w:val="32E5518B"/>
    <w:rsid w:val="32FA7055"/>
    <w:rsid w:val="331E30E3"/>
    <w:rsid w:val="332345C8"/>
    <w:rsid w:val="33237B26"/>
    <w:rsid w:val="336A3A18"/>
    <w:rsid w:val="339126BC"/>
    <w:rsid w:val="33BA2215"/>
    <w:rsid w:val="33C2467C"/>
    <w:rsid w:val="340F558F"/>
    <w:rsid w:val="34157468"/>
    <w:rsid w:val="34842C03"/>
    <w:rsid w:val="34F50677"/>
    <w:rsid w:val="35555EF1"/>
    <w:rsid w:val="356D0D77"/>
    <w:rsid w:val="35ED6DBD"/>
    <w:rsid w:val="3642538F"/>
    <w:rsid w:val="36984186"/>
    <w:rsid w:val="36BF69CD"/>
    <w:rsid w:val="370606C2"/>
    <w:rsid w:val="37BA5983"/>
    <w:rsid w:val="37CA3A7B"/>
    <w:rsid w:val="37E02304"/>
    <w:rsid w:val="37E46BB2"/>
    <w:rsid w:val="37ED74E7"/>
    <w:rsid w:val="38617441"/>
    <w:rsid w:val="38936F7D"/>
    <w:rsid w:val="38C00A5D"/>
    <w:rsid w:val="38D325BF"/>
    <w:rsid w:val="396151F2"/>
    <w:rsid w:val="39693554"/>
    <w:rsid w:val="3992777C"/>
    <w:rsid w:val="39C73D5C"/>
    <w:rsid w:val="39E8448B"/>
    <w:rsid w:val="39EB2A2C"/>
    <w:rsid w:val="39EE045B"/>
    <w:rsid w:val="39EE41FB"/>
    <w:rsid w:val="3A137BFC"/>
    <w:rsid w:val="3A5025C8"/>
    <w:rsid w:val="3A7F73C2"/>
    <w:rsid w:val="3A856654"/>
    <w:rsid w:val="3ABE381C"/>
    <w:rsid w:val="3ACD5326"/>
    <w:rsid w:val="3AF27059"/>
    <w:rsid w:val="3BBA1557"/>
    <w:rsid w:val="3C11291E"/>
    <w:rsid w:val="3C1248D6"/>
    <w:rsid w:val="3C18172D"/>
    <w:rsid w:val="3C7A091F"/>
    <w:rsid w:val="3CD11E53"/>
    <w:rsid w:val="3D4F5198"/>
    <w:rsid w:val="3D521AD6"/>
    <w:rsid w:val="3DF2257B"/>
    <w:rsid w:val="3E40742F"/>
    <w:rsid w:val="3E561FE7"/>
    <w:rsid w:val="3EAE0BCF"/>
    <w:rsid w:val="3EAE708F"/>
    <w:rsid w:val="3EB40EB2"/>
    <w:rsid w:val="3EB46F60"/>
    <w:rsid w:val="3ED3017E"/>
    <w:rsid w:val="3ED716EF"/>
    <w:rsid w:val="3F102A45"/>
    <w:rsid w:val="3F161090"/>
    <w:rsid w:val="3F2E540F"/>
    <w:rsid w:val="3F8A490E"/>
    <w:rsid w:val="3FE90451"/>
    <w:rsid w:val="40110E02"/>
    <w:rsid w:val="40114BDD"/>
    <w:rsid w:val="40301249"/>
    <w:rsid w:val="405736D4"/>
    <w:rsid w:val="40697CB4"/>
    <w:rsid w:val="40853DB1"/>
    <w:rsid w:val="40BB0876"/>
    <w:rsid w:val="40F14B13"/>
    <w:rsid w:val="413D0018"/>
    <w:rsid w:val="41554D7D"/>
    <w:rsid w:val="415C1732"/>
    <w:rsid w:val="417720B7"/>
    <w:rsid w:val="417A3D16"/>
    <w:rsid w:val="41B00257"/>
    <w:rsid w:val="41BC1F9A"/>
    <w:rsid w:val="42410E36"/>
    <w:rsid w:val="4246024F"/>
    <w:rsid w:val="425D3557"/>
    <w:rsid w:val="427377B5"/>
    <w:rsid w:val="42A43D9D"/>
    <w:rsid w:val="42BB634B"/>
    <w:rsid w:val="42ED3E79"/>
    <w:rsid w:val="430A4A34"/>
    <w:rsid w:val="43231085"/>
    <w:rsid w:val="437A5706"/>
    <w:rsid w:val="438117B1"/>
    <w:rsid w:val="439F2FAA"/>
    <w:rsid w:val="43C20163"/>
    <w:rsid w:val="43D36A41"/>
    <w:rsid w:val="43D83018"/>
    <w:rsid w:val="43E503BA"/>
    <w:rsid w:val="43F33796"/>
    <w:rsid w:val="440E6C0C"/>
    <w:rsid w:val="44365E73"/>
    <w:rsid w:val="4467344C"/>
    <w:rsid w:val="446D48E4"/>
    <w:rsid w:val="44807E9D"/>
    <w:rsid w:val="448416CA"/>
    <w:rsid w:val="44914079"/>
    <w:rsid w:val="44B900CD"/>
    <w:rsid w:val="44CD4706"/>
    <w:rsid w:val="44D97C77"/>
    <w:rsid w:val="44E715BE"/>
    <w:rsid w:val="45036DED"/>
    <w:rsid w:val="450E6C2C"/>
    <w:rsid w:val="454756B4"/>
    <w:rsid w:val="456259A5"/>
    <w:rsid w:val="456A1834"/>
    <w:rsid w:val="4587185E"/>
    <w:rsid w:val="45AD107C"/>
    <w:rsid w:val="45D30585"/>
    <w:rsid w:val="45DA6FE8"/>
    <w:rsid w:val="45F400E1"/>
    <w:rsid w:val="462213E0"/>
    <w:rsid w:val="462A1E83"/>
    <w:rsid w:val="46702822"/>
    <w:rsid w:val="46970E22"/>
    <w:rsid w:val="46C01E60"/>
    <w:rsid w:val="46D00B2A"/>
    <w:rsid w:val="46DF2A11"/>
    <w:rsid w:val="471D076E"/>
    <w:rsid w:val="474322B5"/>
    <w:rsid w:val="475A58F4"/>
    <w:rsid w:val="478255A9"/>
    <w:rsid w:val="478D730B"/>
    <w:rsid w:val="478E55DA"/>
    <w:rsid w:val="479232A9"/>
    <w:rsid w:val="47AD601A"/>
    <w:rsid w:val="48300901"/>
    <w:rsid w:val="4831664C"/>
    <w:rsid w:val="485B2B4E"/>
    <w:rsid w:val="4899341D"/>
    <w:rsid w:val="48B33FF0"/>
    <w:rsid w:val="48CB6113"/>
    <w:rsid w:val="48DE70DE"/>
    <w:rsid w:val="48E25780"/>
    <w:rsid w:val="48EA4ECF"/>
    <w:rsid w:val="490D0BC8"/>
    <w:rsid w:val="494F0CEF"/>
    <w:rsid w:val="496B264E"/>
    <w:rsid w:val="496F3074"/>
    <w:rsid w:val="497955E0"/>
    <w:rsid w:val="49E32A2E"/>
    <w:rsid w:val="4A356F62"/>
    <w:rsid w:val="4A4238B6"/>
    <w:rsid w:val="4A547129"/>
    <w:rsid w:val="4A6E6454"/>
    <w:rsid w:val="4AA35A82"/>
    <w:rsid w:val="4AB31194"/>
    <w:rsid w:val="4AB61D27"/>
    <w:rsid w:val="4AC40D70"/>
    <w:rsid w:val="4AC5315B"/>
    <w:rsid w:val="4AED3584"/>
    <w:rsid w:val="4B4A6478"/>
    <w:rsid w:val="4B891AFC"/>
    <w:rsid w:val="4BB52A43"/>
    <w:rsid w:val="4C206AC7"/>
    <w:rsid w:val="4C340500"/>
    <w:rsid w:val="4C406E48"/>
    <w:rsid w:val="4C620BF8"/>
    <w:rsid w:val="4C7C4B91"/>
    <w:rsid w:val="4CC622B0"/>
    <w:rsid w:val="4CD4102F"/>
    <w:rsid w:val="4CDE67C2"/>
    <w:rsid w:val="4D637B05"/>
    <w:rsid w:val="4D7059BD"/>
    <w:rsid w:val="4DC80A81"/>
    <w:rsid w:val="4DF23F83"/>
    <w:rsid w:val="4E361214"/>
    <w:rsid w:val="4E490197"/>
    <w:rsid w:val="4E985A64"/>
    <w:rsid w:val="4EE877B8"/>
    <w:rsid w:val="4EFE310A"/>
    <w:rsid w:val="4F03529E"/>
    <w:rsid w:val="4F0F6E87"/>
    <w:rsid w:val="4F191F70"/>
    <w:rsid w:val="4F4517D9"/>
    <w:rsid w:val="4F7D5A37"/>
    <w:rsid w:val="4FAF23D8"/>
    <w:rsid w:val="4FD9092D"/>
    <w:rsid w:val="504262B4"/>
    <w:rsid w:val="50435E38"/>
    <w:rsid w:val="505067E6"/>
    <w:rsid w:val="505E758C"/>
    <w:rsid w:val="507D610D"/>
    <w:rsid w:val="5095081C"/>
    <w:rsid w:val="511504EA"/>
    <w:rsid w:val="51480281"/>
    <w:rsid w:val="515D2520"/>
    <w:rsid w:val="51A704BE"/>
    <w:rsid w:val="51B2234D"/>
    <w:rsid w:val="51E63A00"/>
    <w:rsid w:val="52163910"/>
    <w:rsid w:val="527E5E00"/>
    <w:rsid w:val="528209DC"/>
    <w:rsid w:val="528B542D"/>
    <w:rsid w:val="52CF0062"/>
    <w:rsid w:val="52D0244B"/>
    <w:rsid w:val="533C62CA"/>
    <w:rsid w:val="53A16EE6"/>
    <w:rsid w:val="53E705D8"/>
    <w:rsid w:val="541A4110"/>
    <w:rsid w:val="54412D4C"/>
    <w:rsid w:val="544552D9"/>
    <w:rsid w:val="54F420C8"/>
    <w:rsid w:val="55174C3C"/>
    <w:rsid w:val="55430023"/>
    <w:rsid w:val="55592C2B"/>
    <w:rsid w:val="556317D0"/>
    <w:rsid w:val="556D3341"/>
    <w:rsid w:val="556E7051"/>
    <w:rsid w:val="55764D97"/>
    <w:rsid w:val="55855A83"/>
    <w:rsid w:val="55962936"/>
    <w:rsid w:val="55BE5F48"/>
    <w:rsid w:val="563458DE"/>
    <w:rsid w:val="56362C03"/>
    <w:rsid w:val="56702F90"/>
    <w:rsid w:val="56922E67"/>
    <w:rsid w:val="569D609C"/>
    <w:rsid w:val="570574EB"/>
    <w:rsid w:val="571D44AC"/>
    <w:rsid w:val="5778414B"/>
    <w:rsid w:val="57970C35"/>
    <w:rsid w:val="57E66CA3"/>
    <w:rsid w:val="581D0415"/>
    <w:rsid w:val="58B53837"/>
    <w:rsid w:val="58D832B8"/>
    <w:rsid w:val="58F77C3C"/>
    <w:rsid w:val="59011B84"/>
    <w:rsid w:val="5921689C"/>
    <w:rsid w:val="592D4096"/>
    <w:rsid w:val="597D381B"/>
    <w:rsid w:val="59E34FA4"/>
    <w:rsid w:val="5A031376"/>
    <w:rsid w:val="5A191687"/>
    <w:rsid w:val="5A1C3776"/>
    <w:rsid w:val="5A75564C"/>
    <w:rsid w:val="5A8911E8"/>
    <w:rsid w:val="5AB16D7B"/>
    <w:rsid w:val="5AEA75CF"/>
    <w:rsid w:val="5B0F71A1"/>
    <w:rsid w:val="5BA4119A"/>
    <w:rsid w:val="5BB35B18"/>
    <w:rsid w:val="5BB9071C"/>
    <w:rsid w:val="5BDB4C89"/>
    <w:rsid w:val="5BEA71B5"/>
    <w:rsid w:val="5C102C45"/>
    <w:rsid w:val="5C6D5174"/>
    <w:rsid w:val="5C771B55"/>
    <w:rsid w:val="5C8B2F78"/>
    <w:rsid w:val="5C9538F9"/>
    <w:rsid w:val="5C960FC2"/>
    <w:rsid w:val="5C9C3E2B"/>
    <w:rsid w:val="5CAB7E45"/>
    <w:rsid w:val="5CB01ED7"/>
    <w:rsid w:val="5CB32867"/>
    <w:rsid w:val="5D0A7FCF"/>
    <w:rsid w:val="5D136E1B"/>
    <w:rsid w:val="5D38173B"/>
    <w:rsid w:val="5D5D07D4"/>
    <w:rsid w:val="5D8752E0"/>
    <w:rsid w:val="5DE46E30"/>
    <w:rsid w:val="5E053485"/>
    <w:rsid w:val="5E18345B"/>
    <w:rsid w:val="5E1B69A7"/>
    <w:rsid w:val="5E533CD3"/>
    <w:rsid w:val="5EE4308B"/>
    <w:rsid w:val="5EE44D04"/>
    <w:rsid w:val="5F044B30"/>
    <w:rsid w:val="5F0E14C1"/>
    <w:rsid w:val="5F103082"/>
    <w:rsid w:val="5F224388"/>
    <w:rsid w:val="5F7F7C5D"/>
    <w:rsid w:val="5F8460BB"/>
    <w:rsid w:val="5F911B89"/>
    <w:rsid w:val="5FB27812"/>
    <w:rsid w:val="602837F7"/>
    <w:rsid w:val="602C26C1"/>
    <w:rsid w:val="60312D5A"/>
    <w:rsid w:val="60485BB4"/>
    <w:rsid w:val="608B350E"/>
    <w:rsid w:val="609C11D4"/>
    <w:rsid w:val="60B81B6D"/>
    <w:rsid w:val="60F721A4"/>
    <w:rsid w:val="610912C1"/>
    <w:rsid w:val="610F0176"/>
    <w:rsid w:val="613520E8"/>
    <w:rsid w:val="6149324D"/>
    <w:rsid w:val="614C3240"/>
    <w:rsid w:val="61564DA8"/>
    <w:rsid w:val="61943D81"/>
    <w:rsid w:val="61976962"/>
    <w:rsid w:val="61DD0AD7"/>
    <w:rsid w:val="61F06A06"/>
    <w:rsid w:val="631F3165"/>
    <w:rsid w:val="63230C61"/>
    <w:rsid w:val="632E46A6"/>
    <w:rsid w:val="63447461"/>
    <w:rsid w:val="637D575D"/>
    <w:rsid w:val="63C66DB0"/>
    <w:rsid w:val="63C97EEA"/>
    <w:rsid w:val="63F4361C"/>
    <w:rsid w:val="64232324"/>
    <w:rsid w:val="642A0132"/>
    <w:rsid w:val="64677042"/>
    <w:rsid w:val="64820427"/>
    <w:rsid w:val="6497183C"/>
    <w:rsid w:val="64991691"/>
    <w:rsid w:val="64B17250"/>
    <w:rsid w:val="652404C7"/>
    <w:rsid w:val="65384DCC"/>
    <w:rsid w:val="657B157A"/>
    <w:rsid w:val="65B2356B"/>
    <w:rsid w:val="6614743F"/>
    <w:rsid w:val="663E3D10"/>
    <w:rsid w:val="66887C33"/>
    <w:rsid w:val="66A24D73"/>
    <w:rsid w:val="66B27808"/>
    <w:rsid w:val="66B4061B"/>
    <w:rsid w:val="66D82F77"/>
    <w:rsid w:val="66F568EC"/>
    <w:rsid w:val="67357A7E"/>
    <w:rsid w:val="67756008"/>
    <w:rsid w:val="67B03CFA"/>
    <w:rsid w:val="67FE1FD4"/>
    <w:rsid w:val="68324293"/>
    <w:rsid w:val="687F598C"/>
    <w:rsid w:val="688425F6"/>
    <w:rsid w:val="68A86852"/>
    <w:rsid w:val="68B658AD"/>
    <w:rsid w:val="69683C24"/>
    <w:rsid w:val="69814A6B"/>
    <w:rsid w:val="69AB6EB5"/>
    <w:rsid w:val="69AC209E"/>
    <w:rsid w:val="69C157FE"/>
    <w:rsid w:val="69CA0939"/>
    <w:rsid w:val="69F15E1C"/>
    <w:rsid w:val="6A1E2FBC"/>
    <w:rsid w:val="6A3D2B46"/>
    <w:rsid w:val="6A4501BE"/>
    <w:rsid w:val="6A560A3B"/>
    <w:rsid w:val="6A6A0F5A"/>
    <w:rsid w:val="6A950293"/>
    <w:rsid w:val="6A9D0E1F"/>
    <w:rsid w:val="6B7C51AA"/>
    <w:rsid w:val="6B996A64"/>
    <w:rsid w:val="6BA05866"/>
    <w:rsid w:val="6BAB25D9"/>
    <w:rsid w:val="6BD507D2"/>
    <w:rsid w:val="6BD65553"/>
    <w:rsid w:val="6C046512"/>
    <w:rsid w:val="6C0C41BE"/>
    <w:rsid w:val="6C2718EA"/>
    <w:rsid w:val="6C6D4EFB"/>
    <w:rsid w:val="6CCB25C1"/>
    <w:rsid w:val="6CE93A0F"/>
    <w:rsid w:val="6D052BBD"/>
    <w:rsid w:val="6D0F4A82"/>
    <w:rsid w:val="6D5361FC"/>
    <w:rsid w:val="6D61660B"/>
    <w:rsid w:val="6D8A26C6"/>
    <w:rsid w:val="6DE94584"/>
    <w:rsid w:val="6E23650D"/>
    <w:rsid w:val="6E395CF9"/>
    <w:rsid w:val="6E663230"/>
    <w:rsid w:val="6EA96346"/>
    <w:rsid w:val="6EB9145C"/>
    <w:rsid w:val="6F0D326E"/>
    <w:rsid w:val="6F453D64"/>
    <w:rsid w:val="6F623D9D"/>
    <w:rsid w:val="6F7F02B5"/>
    <w:rsid w:val="6FCF7D4D"/>
    <w:rsid w:val="6FDF546C"/>
    <w:rsid w:val="70395C01"/>
    <w:rsid w:val="704C4F6E"/>
    <w:rsid w:val="70756044"/>
    <w:rsid w:val="709F1781"/>
    <w:rsid w:val="70C40B1C"/>
    <w:rsid w:val="70C92ACA"/>
    <w:rsid w:val="714B5285"/>
    <w:rsid w:val="715C3B32"/>
    <w:rsid w:val="718F7F72"/>
    <w:rsid w:val="71F0615D"/>
    <w:rsid w:val="72506BD7"/>
    <w:rsid w:val="72680285"/>
    <w:rsid w:val="72774EA7"/>
    <w:rsid w:val="72C611DE"/>
    <w:rsid w:val="73242AC0"/>
    <w:rsid w:val="732B7901"/>
    <w:rsid w:val="734D7EC3"/>
    <w:rsid w:val="73624FBF"/>
    <w:rsid w:val="73661C96"/>
    <w:rsid w:val="738622CE"/>
    <w:rsid w:val="73A6187C"/>
    <w:rsid w:val="73ED4D69"/>
    <w:rsid w:val="74086A4E"/>
    <w:rsid w:val="746A4079"/>
    <w:rsid w:val="747C058E"/>
    <w:rsid w:val="74914A84"/>
    <w:rsid w:val="74C95558"/>
    <w:rsid w:val="74D54F50"/>
    <w:rsid w:val="75042A2C"/>
    <w:rsid w:val="75412923"/>
    <w:rsid w:val="75565F47"/>
    <w:rsid w:val="75612AFC"/>
    <w:rsid w:val="75B762B8"/>
    <w:rsid w:val="75D005C5"/>
    <w:rsid w:val="76096232"/>
    <w:rsid w:val="761B39C7"/>
    <w:rsid w:val="76487BF2"/>
    <w:rsid w:val="764E47FB"/>
    <w:rsid w:val="76662A38"/>
    <w:rsid w:val="767A7421"/>
    <w:rsid w:val="770F4B4E"/>
    <w:rsid w:val="774E0D9E"/>
    <w:rsid w:val="777A533E"/>
    <w:rsid w:val="779B0E24"/>
    <w:rsid w:val="77AA2BF8"/>
    <w:rsid w:val="77C41B7E"/>
    <w:rsid w:val="77D3123B"/>
    <w:rsid w:val="780A24F2"/>
    <w:rsid w:val="7846593D"/>
    <w:rsid w:val="7877688D"/>
    <w:rsid w:val="78A41C33"/>
    <w:rsid w:val="78E036EE"/>
    <w:rsid w:val="78EC2FED"/>
    <w:rsid w:val="790207E7"/>
    <w:rsid w:val="79530870"/>
    <w:rsid w:val="795E3B7F"/>
    <w:rsid w:val="7962184A"/>
    <w:rsid w:val="79890074"/>
    <w:rsid w:val="79A36C8F"/>
    <w:rsid w:val="79E5702C"/>
    <w:rsid w:val="79EC11CE"/>
    <w:rsid w:val="7A2C2942"/>
    <w:rsid w:val="7A403FEB"/>
    <w:rsid w:val="7A4C2A33"/>
    <w:rsid w:val="7A6768E3"/>
    <w:rsid w:val="7A807A0D"/>
    <w:rsid w:val="7A921D3F"/>
    <w:rsid w:val="7AA20C6F"/>
    <w:rsid w:val="7B2021FE"/>
    <w:rsid w:val="7BCD5790"/>
    <w:rsid w:val="7BE1649C"/>
    <w:rsid w:val="7BE66C02"/>
    <w:rsid w:val="7BF70D0C"/>
    <w:rsid w:val="7C372CB2"/>
    <w:rsid w:val="7C5C1DE2"/>
    <w:rsid w:val="7C653F0F"/>
    <w:rsid w:val="7C8975F8"/>
    <w:rsid w:val="7CD24BC9"/>
    <w:rsid w:val="7CEC5A2A"/>
    <w:rsid w:val="7CEF3E4F"/>
    <w:rsid w:val="7CF265DF"/>
    <w:rsid w:val="7D0E682F"/>
    <w:rsid w:val="7D2937AA"/>
    <w:rsid w:val="7DBA2F9D"/>
    <w:rsid w:val="7DBC4662"/>
    <w:rsid w:val="7DD024B9"/>
    <w:rsid w:val="7DD05C1A"/>
    <w:rsid w:val="7DF351FE"/>
    <w:rsid w:val="7E4F0EE2"/>
    <w:rsid w:val="7EA75B87"/>
    <w:rsid w:val="7EEA4E5E"/>
    <w:rsid w:val="7F4741D4"/>
    <w:rsid w:val="7F6030B5"/>
    <w:rsid w:val="7F660B74"/>
    <w:rsid w:val="7F79527E"/>
    <w:rsid w:val="7F8A1082"/>
    <w:rsid w:val="7F9945D1"/>
    <w:rsid w:val="7FF4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pPr>
    <w:rPr>
      <w:szCs w:val="20"/>
    </w:rPr>
  </w:style>
  <w:style w:type="paragraph" w:styleId="3">
    <w:name w:val="annotation text"/>
    <w:basedOn w:val="1"/>
    <w:qFormat/>
    <w:uiPriority w:val="0"/>
  </w:style>
  <w:style w:type="paragraph" w:styleId="4">
    <w:name w:val="Balloon Text"/>
    <w:basedOn w:val="1"/>
    <w:link w:val="16"/>
    <w:autoRedefine/>
    <w:semiHidden/>
    <w:unhideWhenUsed/>
    <w:qFormat/>
    <w:uiPriority w:val="99"/>
    <w:rPr>
      <w:sz w:val="18"/>
      <w:szCs w:val="18"/>
    </w:rPr>
  </w:style>
  <w:style w:type="paragraph" w:styleId="5">
    <w:name w:val="footer"/>
    <w:basedOn w:val="1"/>
    <w:autoRedefine/>
    <w:semiHidden/>
    <w:unhideWhenUsed/>
    <w:qFormat/>
    <w:uiPriority w:val="99"/>
    <w:pPr>
      <w:tabs>
        <w:tab w:val="center" w:pos="4153"/>
        <w:tab w:val="right" w:pos="8306"/>
      </w:tabs>
      <w:snapToGrid w:val="0"/>
      <w:jc w:val="left"/>
    </w:pPr>
    <w:rPr>
      <w:sz w:val="18"/>
    </w:rPr>
  </w:style>
  <w:style w:type="paragraph" w:styleId="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unhideWhenUsed/>
    <w:qFormat/>
    <w:uiPriority w:val="99"/>
    <w:pPr>
      <w:spacing w:beforeAutospacing="1" w:afterAutospacing="1"/>
      <w:jc w:val="left"/>
    </w:pPr>
    <w:rPr>
      <w:kern w:val="0"/>
      <w:sz w:val="24"/>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rPr>
  </w:style>
  <w:style w:type="character" w:styleId="13">
    <w:name w:val="FollowedHyperlink"/>
    <w:basedOn w:val="11"/>
    <w:autoRedefine/>
    <w:semiHidden/>
    <w:unhideWhenUsed/>
    <w:qFormat/>
    <w:uiPriority w:val="99"/>
    <w:rPr>
      <w:color w:val="800080"/>
      <w:u w:val="none"/>
    </w:rPr>
  </w:style>
  <w:style w:type="character" w:styleId="14">
    <w:name w:val="Hyperlink"/>
    <w:basedOn w:val="11"/>
    <w:autoRedefine/>
    <w:semiHidden/>
    <w:unhideWhenUsed/>
    <w:qFormat/>
    <w:uiPriority w:val="99"/>
    <w:rPr>
      <w:color w:val="0000FF"/>
      <w:u w:val="none"/>
    </w:rPr>
  </w:style>
  <w:style w:type="paragraph" w:customStyle="1" w:styleId="15">
    <w:name w:val="列出段落1"/>
    <w:basedOn w:val="1"/>
    <w:autoRedefine/>
    <w:qFormat/>
    <w:uiPriority w:val="0"/>
    <w:pPr>
      <w:ind w:firstLine="420" w:firstLineChars="200"/>
    </w:pPr>
    <w:rPr>
      <w:rFonts w:ascii="Calibri" w:hAnsi="Calibri"/>
      <w:szCs w:val="22"/>
    </w:rPr>
  </w:style>
  <w:style w:type="character" w:customStyle="1" w:styleId="16">
    <w:name w:val="批注框文本 Char"/>
    <w:basedOn w:val="11"/>
    <w:link w:val="4"/>
    <w:autoRedefine/>
    <w:semiHidden/>
    <w:qFormat/>
    <w:uiPriority w:val="99"/>
    <w:rPr>
      <w:kern w:val="2"/>
      <w:sz w:val="18"/>
      <w:szCs w:val="18"/>
    </w:rPr>
  </w:style>
  <w:style w:type="character" w:customStyle="1" w:styleId="17">
    <w:name w:val="font01"/>
    <w:basedOn w:val="11"/>
    <w:autoRedefine/>
    <w:qFormat/>
    <w:uiPriority w:val="0"/>
    <w:rPr>
      <w:rFonts w:hint="eastAsia" w:ascii="宋体" w:hAnsi="宋体" w:eastAsia="宋体" w:cs="宋体"/>
      <w:color w:val="000000"/>
      <w:sz w:val="22"/>
      <w:szCs w:val="22"/>
      <w:u w:val="none"/>
    </w:rPr>
  </w:style>
  <w:style w:type="character" w:customStyle="1" w:styleId="18">
    <w:name w:val="font11"/>
    <w:basedOn w:val="11"/>
    <w:autoRedefine/>
    <w:qFormat/>
    <w:uiPriority w:val="0"/>
    <w:rPr>
      <w:rFonts w:hint="eastAsia" w:ascii="宋体" w:hAnsi="宋体" w:eastAsia="宋体" w:cs="宋体"/>
      <w:color w:val="000000"/>
      <w:sz w:val="22"/>
      <w:szCs w:val="22"/>
      <w:u w:val="single"/>
    </w:rPr>
  </w:style>
  <w:style w:type="character" w:customStyle="1" w:styleId="19">
    <w:name w:val="NormalCharacter"/>
    <w:autoRedefine/>
    <w:semiHidden/>
    <w:qFormat/>
    <w:uiPriority w:val="0"/>
  </w:style>
  <w:style w:type="paragraph" w:customStyle="1" w:styleId="20">
    <w:name w:val="null3"/>
    <w:qFormat/>
    <w:uiPriority w:val="0"/>
    <w:rPr>
      <w:rFonts w:hint="eastAsia" w:ascii="Calibri" w:hAnsi="Calibri" w:eastAsia="宋体" w:cs="Times New Roman"/>
      <w:lang w:val="en-US" w:eastAsia="zh-Hans"/>
    </w:rPr>
  </w:style>
  <w:style w:type="character" w:customStyle="1" w:styleId="21">
    <w:name w:val="font21"/>
    <w:basedOn w:val="11"/>
    <w:qFormat/>
    <w:uiPriority w:val="0"/>
    <w:rPr>
      <w:rFonts w:hint="eastAsia" w:ascii="黑体" w:hAnsi="宋体" w:eastAsia="黑体" w:cs="黑体"/>
      <w:color w:val="000000"/>
      <w:sz w:val="28"/>
      <w:szCs w:val="28"/>
      <w:u w:val="none"/>
    </w:rPr>
  </w:style>
  <w:style w:type="character" w:customStyle="1" w:styleId="22">
    <w:name w:val="font51"/>
    <w:basedOn w:val="11"/>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1070</Words>
  <Characters>1149</Characters>
  <Lines>35</Lines>
  <Paragraphs>9</Paragraphs>
  <TotalTime>0</TotalTime>
  <ScaleCrop>false</ScaleCrop>
  <LinksUpToDate>false</LinksUpToDate>
  <CharactersWithSpaces>1186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系统管理员</dc:creator>
  <cp:lastModifiedBy>LiaoWanFang</cp:lastModifiedBy>
  <cp:lastPrinted>2025-04-29T00:47:00Z</cp:lastPrinted>
  <dcterms:modified xsi:type="dcterms:W3CDTF">2026-07-14T09:58:23Z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2CBFB73AC87043A9B3ECB57A154A817C_13</vt:lpwstr>
  </property>
  <property fmtid="{D5CDD505-2E9C-101B-9397-08002B2CF9AE}" pid="4" name="KSOTemplateDocerSaveRecord">
    <vt:lpwstr>eyJoZGlkIjoiZWY4YTdjODU0OTdjMzNhMjAwOTY1ZGY2MTViMWM4NGMiLCJ1c2VySWQiOiI2OTQ4MTc1NDIifQ==</vt:lpwstr>
  </property>
</Properties>
</file>