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8"/>
        <w:jc w:val="center"/>
        <w:outlineLvl w:val="0"/>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福建省政府采购</w:t>
      </w:r>
    </w:p>
    <w:p>
      <w:pPr>
        <w:pStyle w:val="8"/>
        <w:jc w:val="center"/>
        <w:outlineLvl w:val="0"/>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货物和服务项目</w:t>
      </w:r>
    </w:p>
    <w:p>
      <w:pPr>
        <w:pStyle w:val="8"/>
        <w:jc w:val="center"/>
        <w:outlineLvl w:val="0"/>
        <w:rPr>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公开招标文件</w:t>
      </w:r>
    </w:p>
    <w:p>
      <w:pPr>
        <w:pStyle w:val="8"/>
        <w:jc w:val="center"/>
        <w:outlineLvl w:val="2"/>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预公告版</w:t>
      </w:r>
      <w:r>
        <w:rPr>
          <w:rFonts w:hint="eastAsia" w:ascii="宋体" w:hAnsi="宋体" w:eastAsia="宋体" w:cs="宋体"/>
          <w:b/>
          <w:color w:val="auto"/>
          <w:sz w:val="28"/>
          <w:highlight w:val="none"/>
          <w:lang w:eastAsia="zh-CN"/>
        </w:rPr>
        <w:t>）</w:t>
      </w:r>
    </w:p>
    <w:p>
      <w:pPr>
        <w:pStyle w:val="8"/>
        <w:jc w:val="center"/>
        <w:outlineLvl w:val="2"/>
        <w:rPr>
          <w:rFonts w:hint="eastAsia" w:ascii="宋体" w:hAnsi="宋体" w:eastAsia="宋体" w:cs="宋体"/>
          <w:b/>
          <w:color w:val="auto"/>
          <w:sz w:val="28"/>
          <w:highlight w:val="none"/>
        </w:rPr>
      </w:pPr>
    </w:p>
    <w:p>
      <w:pPr>
        <w:pStyle w:val="8"/>
        <w:jc w:val="center"/>
        <w:outlineLvl w:val="2"/>
        <w:rPr>
          <w:rFonts w:hint="eastAsia" w:ascii="宋体" w:hAnsi="宋体" w:eastAsia="宋体" w:cs="宋体"/>
          <w:b/>
          <w:color w:val="auto"/>
          <w:sz w:val="28"/>
          <w:highlight w:val="none"/>
        </w:rPr>
      </w:pPr>
    </w:p>
    <w:p>
      <w:pPr>
        <w:pStyle w:val="8"/>
        <w:jc w:val="center"/>
        <w:outlineLvl w:val="2"/>
        <w:rPr>
          <w:rFonts w:hint="eastAsia" w:ascii="宋体" w:hAnsi="宋体" w:eastAsia="宋体" w:cs="宋体"/>
          <w:b/>
          <w:color w:val="auto"/>
          <w:sz w:val="28"/>
          <w:highlight w:val="none"/>
        </w:rPr>
      </w:pPr>
    </w:p>
    <w:p>
      <w:pPr>
        <w:pStyle w:val="8"/>
        <w:jc w:val="center"/>
        <w:outlineLvl w:val="2"/>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项目名称：</w:t>
      </w:r>
      <w:r>
        <w:rPr>
          <w:rFonts w:hint="eastAsia" w:ascii="宋体" w:hAnsi="宋体" w:eastAsia="宋体" w:cs="宋体"/>
          <w:b/>
          <w:color w:val="auto"/>
          <w:sz w:val="28"/>
          <w:highlight w:val="none"/>
          <w:lang w:eastAsia="zh-CN"/>
        </w:rPr>
        <w:t>全自动发药系统</w:t>
      </w:r>
    </w:p>
    <w:p>
      <w:pPr>
        <w:pStyle w:val="8"/>
        <w:jc w:val="center"/>
        <w:outlineLvl w:val="2"/>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备案编号：</w:t>
      </w:r>
      <w:r>
        <w:rPr>
          <w:rFonts w:hint="eastAsia" w:ascii="宋体" w:hAnsi="宋体" w:eastAsia="宋体" w:cs="宋体"/>
          <w:b/>
          <w:color w:val="auto"/>
          <w:sz w:val="28"/>
          <w:highlight w:val="none"/>
          <w:lang w:eastAsia="zh-CN"/>
        </w:rPr>
        <w:t>CGXM-2026-350001-******</w:t>
      </w:r>
    </w:p>
    <w:p>
      <w:pPr>
        <w:pStyle w:val="8"/>
        <w:jc w:val="center"/>
        <w:outlineLvl w:val="2"/>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项目编号：</w:t>
      </w:r>
      <w:r>
        <w:rPr>
          <w:rFonts w:hint="eastAsia" w:ascii="宋体" w:hAnsi="宋体" w:eastAsia="宋体" w:cs="宋体"/>
          <w:b/>
          <w:color w:val="auto"/>
          <w:sz w:val="28"/>
          <w:highlight w:val="none"/>
          <w:lang w:eastAsia="zh-CN"/>
        </w:rPr>
        <w:t>[350001]ZXFZ[GK]20260**</w:t>
      </w:r>
    </w:p>
    <w:p>
      <w:pPr>
        <w:pStyle w:val="8"/>
        <w:jc w:val="center"/>
        <w:outlineLvl w:val="2"/>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采购人：</w:t>
      </w:r>
      <w:r>
        <w:rPr>
          <w:rFonts w:hint="eastAsia" w:ascii="宋体" w:hAnsi="宋体" w:eastAsia="宋体" w:cs="宋体"/>
          <w:b/>
          <w:color w:val="auto"/>
          <w:sz w:val="28"/>
          <w:highlight w:val="none"/>
          <w:lang w:eastAsia="zh-CN"/>
        </w:rPr>
        <w:t>福建中医药大学附属人民医院</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代理机构：福建省智信招标有限公司</w:t>
      </w:r>
    </w:p>
    <w:p>
      <w:pPr>
        <w:pStyle w:val="8"/>
        <w:jc w:val="center"/>
        <w:outlineLvl w:val="2"/>
        <w:rPr>
          <w:rFonts w:hint="eastAsia" w:ascii="宋体" w:hAnsi="宋体" w:eastAsia="宋体" w:cs="宋体"/>
          <w:b/>
          <w:color w:val="auto"/>
          <w:sz w:val="28"/>
          <w:highlight w:val="none"/>
        </w:rPr>
      </w:pPr>
    </w:p>
    <w:p>
      <w:pPr>
        <w:pStyle w:val="8"/>
        <w:jc w:val="center"/>
        <w:outlineLvl w:val="2"/>
        <w:rPr>
          <w:rFonts w:hint="eastAsia" w:ascii="宋体" w:hAnsi="宋体" w:eastAsia="宋体" w:cs="宋体"/>
          <w:b/>
          <w:color w:val="auto"/>
          <w:sz w:val="28"/>
          <w:highlight w:val="none"/>
        </w:rPr>
      </w:pPr>
    </w:p>
    <w:p>
      <w:pPr>
        <w:pStyle w:val="8"/>
        <w:jc w:val="center"/>
        <w:outlineLvl w:val="2"/>
        <w:rPr>
          <w:rFonts w:hint="eastAsia" w:ascii="宋体" w:hAnsi="宋体" w:eastAsia="宋体" w:cs="宋体"/>
          <w:b/>
          <w:color w:val="auto"/>
          <w:sz w:val="28"/>
          <w:highlight w:val="none"/>
        </w:rPr>
      </w:pPr>
    </w:p>
    <w:p>
      <w:pPr>
        <w:pStyle w:val="8"/>
        <w:jc w:val="center"/>
        <w:outlineLvl w:val="2"/>
        <w:rPr>
          <w:rFonts w:hint="eastAsia" w:ascii="宋体" w:hAnsi="宋体" w:eastAsia="宋体" w:cs="宋体"/>
          <w:b/>
          <w:color w:val="auto"/>
          <w:sz w:val="28"/>
          <w:highlight w:val="none"/>
        </w:rPr>
      </w:pP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编制时间：2026年0</w:t>
      </w:r>
      <w:r>
        <w:rPr>
          <w:rFonts w:hint="eastAsia" w:ascii="宋体" w:hAnsi="宋体" w:eastAsia="宋体" w:cs="宋体"/>
          <w:b/>
          <w:color w:val="auto"/>
          <w:sz w:val="28"/>
          <w:highlight w:val="none"/>
          <w:lang w:val="en-US" w:eastAsia="zh-CN"/>
        </w:rPr>
        <w:t>7</w:t>
      </w:r>
      <w:r>
        <w:rPr>
          <w:rFonts w:hint="eastAsia" w:ascii="宋体" w:hAnsi="宋体" w:eastAsia="宋体" w:cs="宋体"/>
          <w:b/>
          <w:color w:val="auto"/>
          <w:sz w:val="28"/>
          <w:highlight w:val="none"/>
        </w:rPr>
        <w:t>月</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第一章 投标邀请</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福建省智信招标有限公司 采用公开招标方式组织 </w:t>
      </w:r>
      <w:r>
        <w:rPr>
          <w:rFonts w:hint="eastAsia" w:ascii="宋体" w:hAnsi="宋体" w:eastAsia="宋体" w:cs="宋体"/>
          <w:color w:val="auto"/>
          <w:highlight w:val="none"/>
          <w:lang w:eastAsia="zh-CN"/>
        </w:rPr>
        <w:t>全自动发药系统</w:t>
      </w:r>
      <w:r>
        <w:rPr>
          <w:rFonts w:hint="eastAsia" w:ascii="宋体" w:hAnsi="宋体" w:eastAsia="宋体" w:cs="宋体"/>
          <w:color w:val="auto"/>
          <w:highlight w:val="none"/>
        </w:rPr>
        <w:t xml:space="preserve"> （以下简称：“本项目”）的政府采购活动，现邀请供应商参加投标。</w:t>
      </w:r>
    </w:p>
    <w:p>
      <w:pPr>
        <w:pStyle w:val="8"/>
        <w:ind w:firstLine="480"/>
        <w:jc w:val="left"/>
        <w:outlineLvl w:val="2"/>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1、备案编号：</w:t>
      </w:r>
      <w:r>
        <w:rPr>
          <w:rFonts w:hint="eastAsia" w:ascii="宋体" w:hAnsi="宋体" w:eastAsia="宋体" w:cs="宋体"/>
          <w:b/>
          <w:color w:val="auto"/>
          <w:sz w:val="28"/>
          <w:highlight w:val="none"/>
          <w:lang w:eastAsia="zh-CN"/>
        </w:rPr>
        <w:t>CGXM-2026-350001-******</w:t>
      </w:r>
    </w:p>
    <w:p>
      <w:pPr>
        <w:pStyle w:val="8"/>
        <w:ind w:firstLine="480"/>
        <w:jc w:val="left"/>
        <w:outlineLvl w:val="2"/>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2、项目编号：</w:t>
      </w:r>
      <w:r>
        <w:rPr>
          <w:rFonts w:hint="eastAsia" w:ascii="宋体" w:hAnsi="宋体" w:eastAsia="宋体" w:cs="宋体"/>
          <w:b/>
          <w:color w:val="auto"/>
          <w:sz w:val="28"/>
          <w:highlight w:val="none"/>
          <w:lang w:eastAsia="zh-CN"/>
        </w:rPr>
        <w:t>[350001]ZXFZ[GK]20260**</w:t>
      </w:r>
    </w:p>
    <w:p>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3、预算金额、最高限价：详见《采购标的一览表》。</w:t>
      </w:r>
    </w:p>
    <w:p>
      <w:pPr>
        <w:pStyle w:val="8"/>
        <w:ind w:firstLine="480"/>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4、招标内容及要求：详见《采购标的一览表》及招标文件第五章。</w:t>
      </w:r>
    </w:p>
    <w:p>
      <w:pPr>
        <w:pStyle w:val="8"/>
        <w:ind w:firstLine="480"/>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5、需要落实的政府采购政策</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进口产品：/</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节能产品：适用于（所有采购包），按照财库[2019]19号文所附品目清单执行。</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环境标志产品：适用于（所有采购包），按照财库[2019]18号文所附品目清单执行。</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促进中小企业发展的相关政策：</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采购包1：设置专门采购包</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面向的企业规模：中小企业</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预留形式：设置专门采购包</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预留比例：100%</w:t>
      </w:r>
    </w:p>
    <w:p>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6、投标人的资格要求</w:t>
      </w:r>
    </w:p>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6.1法定条件：符合政府采购法第二十二条第一款规定的条件。</w:t>
      </w:r>
    </w:p>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6.2特定条件：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9"/>
        <w:gridCol w:w="6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资格审查要求概况</w:t>
            </w:r>
          </w:p>
        </w:tc>
        <w:tc>
          <w:tcPr>
            <w:tcW w:w="637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资格承诺函</w:t>
            </w:r>
          </w:p>
        </w:tc>
        <w:tc>
          <w:tcPr>
            <w:tcW w:w="637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9" w:type="dxa"/>
          </w:tcPr>
          <w:p>
            <w:pPr>
              <w:pStyle w:val="8"/>
              <w:jc w:val="left"/>
              <w:rPr>
                <w:rFonts w:hint="eastAsia" w:ascii="宋体" w:hAnsi="宋体" w:eastAsia="宋体" w:cs="宋体"/>
                <w:color w:val="auto"/>
                <w:highlight w:val="none"/>
              </w:rPr>
            </w:pPr>
            <w:r>
              <w:rPr>
                <w:rFonts w:hint="eastAsia" w:ascii="宋体" w:hAnsi="宋体" w:eastAsia="宋体" w:cs="宋体"/>
                <w:color w:val="auto"/>
                <w:sz w:val="20"/>
                <w:szCs w:val="20"/>
                <w:highlight w:val="none"/>
              </w:rPr>
              <w:t>本采购包属于专门面向中小企业采购。</w:t>
            </w:r>
          </w:p>
        </w:tc>
        <w:tc>
          <w:tcPr>
            <w:tcW w:w="6377" w:type="dxa"/>
          </w:tcPr>
          <w:p>
            <w:pPr>
              <w:pStyle w:val="8"/>
              <w:jc w:val="left"/>
              <w:rPr>
                <w:rFonts w:hint="eastAsia" w:ascii="宋体" w:hAnsi="宋体" w:eastAsia="宋体" w:cs="宋体"/>
                <w:color w:val="auto"/>
                <w:highlight w:val="none"/>
              </w:rPr>
            </w:pPr>
            <w:r>
              <w:rPr>
                <w:rFonts w:hint="eastAsia" w:ascii="宋体" w:hAnsi="宋体" w:eastAsia="宋体" w:cs="宋体"/>
                <w:color w:val="auto"/>
                <w:sz w:val="20"/>
                <w:szCs w:val="20"/>
                <w:highlight w:val="none"/>
              </w:rPr>
              <w:t>①本项目专门面向符合财政部、工信部文件（财库〔2020〕46号）规定的中、小、微企业</w:t>
            </w:r>
            <w:r>
              <w:rPr>
                <w:rFonts w:hint="eastAsia" w:ascii="宋体" w:hAnsi="宋体" w:eastAsia="宋体" w:cs="宋体"/>
                <w:color w:val="auto"/>
                <w:sz w:val="20"/>
                <w:szCs w:val="20"/>
                <w:highlight w:val="none"/>
                <w:lang w:val="en-US" w:eastAsia="zh-CN"/>
              </w:rPr>
              <w:t>采购</w:t>
            </w:r>
            <w:r>
              <w:rPr>
                <w:rFonts w:hint="eastAsia" w:ascii="宋体" w:hAnsi="宋体" w:eastAsia="宋体" w:cs="宋体"/>
                <w:color w:val="auto"/>
                <w:sz w:val="20"/>
                <w:szCs w:val="20"/>
                <w:highlight w:val="none"/>
              </w:rPr>
              <w:t>。投标人须提供《中小企业声明函》（</w:t>
            </w:r>
            <w:r>
              <w:rPr>
                <w:rFonts w:hint="eastAsia" w:ascii="宋体" w:hAnsi="宋体" w:eastAsia="宋体" w:cs="宋体"/>
                <w:color w:val="auto"/>
                <w:sz w:val="20"/>
                <w:szCs w:val="20"/>
                <w:highlight w:val="none"/>
                <w:lang w:eastAsia="zh-CN"/>
              </w:rPr>
              <w:t>货物</w:t>
            </w:r>
            <w:r>
              <w:rPr>
                <w:rFonts w:hint="eastAsia" w:ascii="宋体" w:hAnsi="宋体" w:eastAsia="宋体" w:cs="宋体"/>
                <w:color w:val="auto"/>
                <w:sz w:val="20"/>
                <w:szCs w:val="20"/>
                <w:highlight w:val="none"/>
              </w:rPr>
              <w:t>类）。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残疾人福利性单位声明函》。※投标人应按照招标文件第七章规定提供。注：享受扶持政策获得采购合同的，小微企业不得将合同分包给大中型企业，中型企业不得将合同分包给大型企业。注：①</w:t>
            </w:r>
            <w:bookmarkStart w:id="0" w:name="OLE_LINK1"/>
            <w:r>
              <w:rPr>
                <w:rFonts w:ascii="宋体" w:hAnsi="宋体" w:eastAsia="宋体" w:cs="宋体"/>
                <w:color w:val="auto"/>
                <w:highlight w:val="none"/>
              </w:rPr>
              <w:t>本采购包《中小企业声明函》中的“标的名称”应填写为：</w:t>
            </w:r>
            <w:r>
              <w:rPr>
                <w:rFonts w:hint="eastAsia" w:ascii="宋体" w:hAnsi="宋体" w:eastAsia="宋体" w:cs="宋体"/>
                <w:color w:val="auto"/>
                <w:highlight w:val="none"/>
                <w:lang w:eastAsia="zh-CN"/>
              </w:rPr>
              <w:t>全自动发药系统</w:t>
            </w:r>
            <w:r>
              <w:rPr>
                <w:rFonts w:ascii="宋体" w:hAnsi="宋体" w:eastAsia="宋体" w:cs="宋体"/>
                <w:color w:val="auto"/>
                <w:highlight w:val="none"/>
              </w:rPr>
              <w:t>，</w:t>
            </w:r>
            <w:bookmarkEnd w:id="0"/>
            <w:r>
              <w:rPr>
                <w:rFonts w:hint="eastAsia" w:ascii="宋体" w:hAnsi="宋体" w:eastAsia="宋体" w:cs="宋体"/>
                <w:color w:val="auto"/>
                <w:sz w:val="20"/>
                <w:szCs w:val="20"/>
                <w:highlight w:val="none"/>
              </w:rPr>
              <w:t>采购标的对应的中小企业划分标准所属行业详见“采购标的一览表”。②本项不在资格承诺制范围内，投标人须按本项上述要求提供材料。否则，视为未按照招标文件规定提交投标人的资格及资信文件，按资格审查不合格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具备履行合同所必需设备和专业技术能力专项证明材料</w:t>
            </w:r>
          </w:p>
        </w:tc>
        <w:tc>
          <w:tcPr>
            <w:tcW w:w="637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所投货物若属于医疗器械管理范畴，按照国家《医疗器械监督管理条例》，应符合以下标准：①投标人为生产企业的，投标货物若属于第一类医疗器械产品，须取得《第一类医疗器械生产备案凭证》，投标货物若属于第二类、三类医疗器械产品，须提供《医疗器械生产许可证》；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w:t>
            </w:r>
            <w:r>
              <w:rPr>
                <w:rFonts w:hint="eastAsia" w:ascii="宋体" w:hAnsi="宋体" w:eastAsia="宋体" w:cs="宋体"/>
                <w:color w:val="auto"/>
                <w:highlight w:val="none"/>
                <w:lang w:val="en-US" w:eastAsia="zh-CN"/>
              </w:rPr>
              <w:t>2.所投货物若不属于医疗器械管理范畴的，投标人须提供所投产品不属于医疗器械管理范畴的说明函，格式自拟。</w:t>
            </w:r>
            <w:r>
              <w:rPr>
                <w:rFonts w:hint="eastAsia" w:ascii="宋体" w:hAnsi="宋体" w:eastAsia="宋体" w:cs="宋体"/>
                <w:color w:val="auto"/>
                <w:highlight w:val="none"/>
              </w:rPr>
              <w:t>所有证件必须真实有效。注：本项不在资格承诺制范围内，投标人须按本项要求提供证明材料。</w:t>
            </w:r>
          </w:p>
        </w:tc>
      </w:tr>
    </w:tbl>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6.3是否接受联合体投标：</w:t>
      </w:r>
    </w:p>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采购包1：不接受</w:t>
      </w:r>
    </w:p>
    <w:p>
      <w:pPr>
        <w:pStyle w:val="8"/>
        <w:ind w:firstLine="480"/>
        <w:jc w:val="left"/>
        <w:rPr>
          <w:rFonts w:hint="eastAsia" w:ascii="宋体" w:hAnsi="宋体" w:eastAsia="宋体" w:cs="宋体"/>
          <w:color w:val="auto"/>
          <w:highlight w:val="none"/>
        </w:rPr>
      </w:pPr>
      <w:r>
        <w:rPr>
          <w:rFonts w:hint="eastAsia" w:ascii="宋体" w:hAnsi="宋体" w:eastAsia="宋体" w:cs="宋体"/>
          <w:b/>
          <w:color w:val="auto"/>
          <w:highlight w:val="none"/>
        </w:rPr>
        <w:t>※根据上述资格要求，电子投标文件中应提交的“投标人的资格及资信证明文件”详见招标文件第四章。</w:t>
      </w:r>
    </w:p>
    <w:p>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7、招标文件的获取</w:t>
      </w:r>
    </w:p>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7.1、招标文件获取期限：详见招标公告或更正公告，若不一致，以更正公告为准。</w:t>
      </w:r>
    </w:p>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7.3、获取地点及方式：注册账号后，通过福建省政府采购网上公开信息系统以下载方式获取。</w:t>
      </w:r>
    </w:p>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7.4、招标文件售价：0元。</w:t>
      </w:r>
    </w:p>
    <w:p>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8、投标截止</w:t>
      </w:r>
    </w:p>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8.1、投标截止时间：详见招标公告或更正公告，若不一致，以更正公告为准。</w:t>
      </w:r>
    </w:p>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8.2、投标人应在投标截止时间前按照福建省政府采购网上公开信息系统设定的操作流程将电子投标文件上传至福建省政府采购网上公开信息系统，否则投标将被拒绝。</w:t>
      </w:r>
    </w:p>
    <w:p>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9、开标时间及地点</w:t>
      </w:r>
    </w:p>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详见招标公告或更正公告，若不一致，以更正公告为准。</w:t>
      </w:r>
    </w:p>
    <w:p>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10、公告期限</w:t>
      </w:r>
    </w:p>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10.1、招标公告的公告期限：自财政部和福建省财政厅指定的政府采购信息发布媒体最先发布公告之日起5个工作日。</w:t>
      </w:r>
    </w:p>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10.2、招标文件公告期限：招标文件随同招标公告一并发布，其公告期限与招标公告的公告期限保持一致。</w:t>
      </w:r>
    </w:p>
    <w:p>
      <w:pPr>
        <w:pStyle w:val="8"/>
        <w:ind w:firstLine="480"/>
        <w:jc w:val="left"/>
        <w:outlineLvl w:val="2"/>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11、采购人：</w:t>
      </w:r>
      <w:r>
        <w:rPr>
          <w:rFonts w:hint="eastAsia" w:ascii="宋体" w:hAnsi="宋体" w:eastAsia="宋体" w:cs="宋体"/>
          <w:b/>
          <w:color w:val="auto"/>
          <w:sz w:val="28"/>
          <w:highlight w:val="none"/>
          <w:lang w:eastAsia="zh-CN"/>
        </w:rPr>
        <w:t>福建中医药大学附属人民医院</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地址： 福州市台江区八一七中路602号</w:t>
      </w:r>
    </w:p>
    <w:p>
      <w:pPr>
        <w:pStyle w:val="8"/>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 邮编： 3500</w:t>
      </w:r>
      <w:r>
        <w:rPr>
          <w:rFonts w:hint="eastAsia" w:ascii="宋体" w:hAnsi="宋体" w:eastAsia="宋体" w:cs="宋体"/>
          <w:color w:val="auto"/>
          <w:highlight w:val="none"/>
          <w:lang w:val="en-US" w:eastAsia="zh-CN"/>
        </w:rPr>
        <w:t>04</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联系人： </w:t>
      </w:r>
      <w:r>
        <w:rPr>
          <w:rFonts w:ascii="宋体" w:hAnsi="宋体" w:eastAsia="宋体" w:cs="宋体"/>
          <w:color w:val="auto"/>
          <w:highlight w:val="none"/>
        </w:rPr>
        <w:t>林文耀</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联系电话： </w:t>
      </w:r>
      <w:r>
        <w:rPr>
          <w:rFonts w:ascii="宋体" w:hAnsi="宋体" w:eastAsia="宋体" w:cs="宋体"/>
          <w:color w:val="auto"/>
          <w:highlight w:val="none"/>
        </w:rPr>
        <w:t>0591-83942177</w:t>
      </w:r>
    </w:p>
    <w:p>
      <w:pPr>
        <w:pStyle w:val="8"/>
        <w:ind w:firstLine="480"/>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12、代理机构：福建省智信招标有限公司</w:t>
      </w:r>
    </w:p>
    <w:p>
      <w:pPr>
        <w:pStyle w:val="8"/>
        <w:ind w:firstLine="96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地址： 福建省福州市鼓楼区五四路159号世界金龙大厦第14层A、C1单元</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邮编： 350003</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联系人： </w:t>
      </w:r>
      <w:r>
        <w:rPr>
          <w:rFonts w:ascii="宋体" w:hAnsi="宋体" w:eastAsia="宋体" w:cs="宋体"/>
          <w:color w:val="auto"/>
          <w:highlight w:val="none"/>
        </w:rPr>
        <w:t>杨敏敏、张小青、张博艺</w:t>
      </w:r>
      <w:r>
        <w:rPr>
          <w:rFonts w:hint="eastAsia" w:ascii="宋体" w:hAnsi="宋体" w:eastAsia="宋体" w:cs="宋体"/>
          <w:color w:val="auto"/>
          <w:highlight w:val="none"/>
        </w:rPr>
        <w:t>、廖丽松</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联系电话： 0591-87616211、87530730转814</w:t>
      </w:r>
    </w:p>
    <w:p>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投标保证金账户</w:t>
            </w:r>
          </w:p>
          <w:p>
            <w:pPr>
              <w:pStyle w:val="8"/>
              <w:jc w:val="left"/>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开户名称： 福建省智信招标有限公司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1、投标人应认真核对账户信息，将投标保证金汇入以上账户，并自行承担因汇错投标保证金而产生的一切后果。</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2、投标人在转账或电汇的凭证上应按照以下格式注明，以便核对：“（项目编号：***）的投标保证金”。</w:t>
            </w:r>
          </w:p>
        </w:tc>
      </w:tr>
    </w:tbl>
    <w:p>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附2：采购标的一览表</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采购包预算金额（元）: </w:t>
      </w:r>
      <w:r>
        <w:rPr>
          <w:rFonts w:hint="eastAsia" w:ascii="宋体" w:hAnsi="宋体" w:eastAsia="宋体" w:cs="宋体"/>
          <w:color w:val="auto"/>
          <w:highlight w:val="none"/>
          <w:lang w:eastAsia="zh-CN"/>
        </w:rPr>
        <w:t>6,720,000.00</w:t>
      </w:r>
    </w:p>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采购包最高限价（元）: </w:t>
      </w:r>
      <w:r>
        <w:rPr>
          <w:rFonts w:hint="eastAsia" w:ascii="宋体" w:hAnsi="宋体" w:eastAsia="宋体" w:cs="宋体"/>
          <w:color w:val="auto"/>
          <w:highlight w:val="none"/>
          <w:lang w:eastAsia="zh-CN"/>
        </w:rPr>
        <w:t>6,720,000.00</w:t>
      </w:r>
    </w:p>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采购包保证金金额（元）: </w:t>
      </w:r>
      <w:r>
        <w:rPr>
          <w:rFonts w:hint="eastAsia" w:ascii="宋体" w:hAnsi="宋体" w:eastAsia="宋体" w:cs="宋体"/>
          <w:color w:val="auto"/>
          <w:highlight w:val="none"/>
          <w:lang w:eastAsia="zh-CN"/>
        </w:rPr>
        <w:t>67,200.00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1776"/>
        <w:gridCol w:w="1185"/>
        <w:gridCol w:w="1416"/>
        <w:gridCol w:w="1184"/>
        <w:gridCol w:w="1184"/>
        <w:gridCol w:w="11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76"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1185"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16"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标的金额 （元）</w:t>
            </w:r>
          </w:p>
        </w:tc>
        <w:tc>
          <w:tcPr>
            <w:tcW w:w="1184"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计量单位</w:t>
            </w:r>
          </w:p>
        </w:tc>
        <w:tc>
          <w:tcPr>
            <w:tcW w:w="1184"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所属行业</w:t>
            </w:r>
          </w:p>
        </w:tc>
        <w:tc>
          <w:tcPr>
            <w:tcW w:w="1185"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776" w:type="dxa"/>
          </w:tcPr>
          <w:p>
            <w:pPr>
              <w:pStyle w:val="8"/>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全自动发药系统</w:t>
            </w:r>
          </w:p>
        </w:tc>
        <w:tc>
          <w:tcPr>
            <w:tcW w:w="1185"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1.00</w:t>
            </w:r>
          </w:p>
        </w:tc>
        <w:tc>
          <w:tcPr>
            <w:tcW w:w="1416" w:type="dxa"/>
          </w:tcPr>
          <w:p>
            <w:pPr>
              <w:pStyle w:val="8"/>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6,720,000.00</w:t>
            </w:r>
          </w:p>
        </w:tc>
        <w:tc>
          <w:tcPr>
            <w:tcW w:w="1184" w:type="dxa"/>
          </w:tcPr>
          <w:p>
            <w:pPr>
              <w:pStyle w:val="8"/>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套</w:t>
            </w:r>
          </w:p>
        </w:tc>
        <w:tc>
          <w:tcPr>
            <w:tcW w:w="1184"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c>
          <w:tcPr>
            <w:tcW w:w="1185"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否</w:t>
            </w:r>
          </w:p>
        </w:tc>
      </w:tr>
    </w:tbl>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704"/>
        <w:gridCol w:w="1186"/>
        <w:gridCol w:w="1050"/>
        <w:gridCol w:w="1527"/>
        <w:gridCol w:w="696"/>
        <w:gridCol w:w="18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4"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报价内容</w:t>
            </w:r>
          </w:p>
        </w:tc>
        <w:tc>
          <w:tcPr>
            <w:tcW w:w="1186"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计量单位</w:t>
            </w:r>
          </w:p>
        </w:tc>
        <w:tc>
          <w:tcPr>
            <w:tcW w:w="1050"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报价单位</w:t>
            </w:r>
          </w:p>
        </w:tc>
        <w:tc>
          <w:tcPr>
            <w:tcW w:w="1527"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最高限价</w:t>
            </w:r>
          </w:p>
        </w:tc>
        <w:tc>
          <w:tcPr>
            <w:tcW w:w="696"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价款形式</w:t>
            </w:r>
          </w:p>
        </w:tc>
        <w:tc>
          <w:tcPr>
            <w:tcW w:w="1829"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704" w:type="dxa"/>
          </w:tcPr>
          <w:p>
            <w:pPr>
              <w:pStyle w:val="8"/>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全自动发药系统</w:t>
            </w:r>
          </w:p>
        </w:tc>
        <w:tc>
          <w:tcPr>
            <w:tcW w:w="1186" w:type="dxa"/>
          </w:tcPr>
          <w:p>
            <w:pPr>
              <w:pStyle w:val="8"/>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套</w:t>
            </w:r>
          </w:p>
        </w:tc>
        <w:tc>
          <w:tcPr>
            <w:tcW w:w="1050"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527" w:type="dxa"/>
          </w:tcPr>
          <w:p>
            <w:pPr>
              <w:pStyle w:val="8"/>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6,720,000.00</w:t>
            </w:r>
          </w:p>
        </w:tc>
        <w:tc>
          <w:tcPr>
            <w:tcW w:w="696"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总价</w:t>
            </w:r>
          </w:p>
        </w:tc>
        <w:tc>
          <w:tcPr>
            <w:tcW w:w="1829"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不得超过最高限价</w:t>
            </w:r>
          </w:p>
        </w:tc>
      </w:tr>
    </w:tbl>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（2）报价明细要求：</w:t>
      </w:r>
    </w:p>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全自动发药系统</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704"/>
        <w:gridCol w:w="1732"/>
        <w:gridCol w:w="668"/>
        <w:gridCol w:w="709"/>
        <w:gridCol w:w="1445"/>
        <w:gridCol w:w="669"/>
        <w:gridCol w:w="11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4"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报价明细内容</w:t>
            </w:r>
          </w:p>
        </w:tc>
        <w:tc>
          <w:tcPr>
            <w:tcW w:w="1732"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报价要求</w:t>
            </w:r>
          </w:p>
        </w:tc>
        <w:tc>
          <w:tcPr>
            <w:tcW w:w="668"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计量单位</w:t>
            </w:r>
          </w:p>
        </w:tc>
        <w:tc>
          <w:tcPr>
            <w:tcW w:w="709"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报价单位</w:t>
            </w:r>
          </w:p>
        </w:tc>
        <w:tc>
          <w:tcPr>
            <w:tcW w:w="1445"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最高限价</w:t>
            </w:r>
          </w:p>
        </w:tc>
        <w:tc>
          <w:tcPr>
            <w:tcW w:w="669"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价款形式</w:t>
            </w:r>
          </w:p>
        </w:tc>
        <w:tc>
          <w:tcPr>
            <w:tcW w:w="1179"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704" w:type="dxa"/>
          </w:tcPr>
          <w:p>
            <w:pPr>
              <w:pStyle w:val="8"/>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全自动发药系统</w:t>
            </w:r>
          </w:p>
        </w:tc>
        <w:tc>
          <w:tcPr>
            <w:tcW w:w="1732" w:type="dxa"/>
          </w:tcPr>
          <w:p>
            <w:pPr>
              <w:pStyle w:val="8"/>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全自动发药系统</w:t>
            </w:r>
          </w:p>
        </w:tc>
        <w:tc>
          <w:tcPr>
            <w:tcW w:w="668"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709"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445" w:type="dxa"/>
          </w:tcPr>
          <w:p>
            <w:pPr>
              <w:pStyle w:val="8"/>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6,720,000.00</w:t>
            </w:r>
          </w:p>
        </w:tc>
        <w:tc>
          <w:tcPr>
            <w:tcW w:w="669"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总价</w:t>
            </w:r>
          </w:p>
        </w:tc>
        <w:tc>
          <w:tcPr>
            <w:tcW w:w="1179" w:type="dxa"/>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不得超过最高限价</w:t>
            </w:r>
          </w:p>
        </w:tc>
      </w:tr>
    </w:tbl>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投标人须知前附表</w:t>
      </w:r>
    </w:p>
    <w:p>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4"/>
        <w:gridCol w:w="1305"/>
        <w:gridCol w:w="63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30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招标文件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（第三章）</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0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6.1</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是否组织现场考察或召开开标前答疑会：</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1.各潜在投标人可与采购人联系，对现场进行实地考察，</w:t>
            </w:r>
            <w:r>
              <w:rPr>
                <w:rFonts w:hint="eastAsia" w:ascii="宋体" w:hAnsi="宋体" w:eastAsia="宋体" w:cs="宋体"/>
                <w:color w:val="auto"/>
                <w:highlight w:val="none"/>
                <w:lang w:val="en-US" w:eastAsia="zh-CN"/>
              </w:rPr>
              <w:t>以便</w:t>
            </w:r>
            <w:r>
              <w:rPr>
                <w:rFonts w:hint="eastAsia" w:ascii="宋体" w:hAnsi="宋体" w:eastAsia="宋体" w:cs="宋体"/>
                <w:color w:val="auto"/>
                <w:highlight w:val="none"/>
              </w:rPr>
              <w:t>精确测量药房实际可用面积、门洞尺寸、通道宽度、层高及承重梁柱位置等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同时</w:t>
            </w:r>
            <w:r>
              <w:rPr>
                <w:rFonts w:hint="eastAsia" w:ascii="宋体" w:hAnsi="宋体" w:eastAsia="宋体" w:cs="宋体"/>
                <w:color w:val="auto"/>
                <w:highlight w:val="none"/>
              </w:rPr>
              <w:t>对本项目地理位置、环境情况等方面进行了解，以便获取编制投标文件所需的资料，同时因现场的各种风险因素造成费用增加时，各投标人应自行提前加入成本列支，并考虑在投标报价内，今后在履行合同过程中存在此原因不再调整。考察现场所发生的费用及发生的意外均由投标人自行承担。采购人对投标人实地考察后做出的任何推论、理解和结论均不负责任。投标人可自行决定是否前往考察，因投标人未进行现场考察造成的不利后果由</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自行承担。</w:t>
            </w:r>
          </w:p>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2.本项目统一现场考察集合时间为获取招标文件时间截止后的第一个工作日</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00（北京时间），集合地点：福州市台江区八一七中路602号福建中医药大学附属人民医院，联系信息：刘小静18649763026。投标人应在统一现场考察当天的集合时间前到达集合地点，逾期不予接待。各潜在投标人可事先与采购人联系现场考察事宜。每家潜在投标人委派的考察人员不超过两人，潜在投标人进行现场考察时须携带①投标人参与本项目报名的证明材料、②单位负责人授权书（含法定代表人及授权代表身份证正反面复印件）、③参与考察人员的身份证原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30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10.4</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投标文件的份数：</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（1）可读介质（光盘或U盘） 0 份：投标人应将其上传至福建省政府采购网上公开信息系统的电子投标文件在该可读介质中另存 0 份。</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30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10.7-（1）</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是否允许中标人将本项目的非主体、非关键性工作进行分包：</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30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10.8-（1）</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30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确定中标候选人名单：</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30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本项目中标人的确定（以采购包为单位）：</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 采购人应在政府采购招投标管理办法规定的时限内确定中标人。</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（2）若出现中标候选人并列情形，则按照下列方式确定中标人：</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①招标文件规定的方式：</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投标人评标总得分（FA）且评标价（即价格扣除后的投标报价）相同的，则按技术项的得分从高到低排序推荐中标候选人；若投标人的评标总得分（FA）且评标价（即价格扣除后的投标报价）、技术项、商务项得分均相同的，则评标委员会在有关监督人员的监督下通过随机抽签的形式，确定他们之间的排名顺序。</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②若本款第①点规定方式为“无”，则按照下列方式确定：</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无。</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③若本款第①、②点规定方式均为“无”，则按照下列方式确定：随机抽取。</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（3）本项目确定的中标人家数：</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30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30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15.1-（2）</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30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15.4</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招标文件的质疑</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（1）潜在投标人可在质疑时效期间内对招标文件以书面形式提出质疑。</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（2）质疑时效期间：应在依法获取招标文件之日起7个工作日内向 福建省智信招标有限公司 提出，依法获取招标文件的时间以福建省政府采购网上公开信息系统记载的为准。</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30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16.1</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30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18.1</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财政部和福建省财政厅指定的政府采购信息发布媒体（以下简称：“指定媒体”）：</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（1）中国政府采购网，网址www.ccgp.gov.cn。</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（2）中国政府采购网福建分网（福建省政府采购网），网址zfcg.czt.fujian.gov.cn。</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130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其他事项：</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(1)本项目代理服务费：</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本项目收取代理服务费</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代理服务费用收取对象：中标/成交供应商</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代理服务费收费标准：①</w:t>
            </w:r>
            <w:r>
              <w:rPr>
                <w:rFonts w:hint="eastAsia" w:ascii="宋体" w:hAnsi="宋体" w:eastAsia="宋体" w:cs="宋体"/>
                <w:color w:val="auto"/>
                <w:sz w:val="20"/>
                <w:szCs w:val="20"/>
                <w:highlight w:val="none"/>
              </w:rPr>
              <w:t>以采购包中标（成交）金额为计算基数，按差额定率累进法计算收取。收费费率标准：100(万元)以下的部分费率标准为1.5%，100（万元）-500（万元）的部分费率标准为1.1%</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00（万元）-</w:t>
            </w: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00（万元）的部分费率标准为</w:t>
            </w:r>
            <w:r>
              <w:rPr>
                <w:rFonts w:hint="eastAsia" w:ascii="宋体" w:hAnsi="宋体" w:eastAsia="宋体" w:cs="宋体"/>
                <w:color w:val="auto"/>
                <w:sz w:val="20"/>
                <w:szCs w:val="20"/>
                <w:highlight w:val="none"/>
                <w:lang w:val="en-US" w:eastAsia="zh-CN"/>
              </w:rPr>
              <w:t>0.8</w:t>
            </w:r>
            <w:r>
              <w:rPr>
                <w:rFonts w:hint="eastAsia" w:ascii="宋体" w:hAnsi="宋体" w:eastAsia="宋体" w:cs="宋体"/>
                <w:color w:val="auto"/>
                <w:sz w:val="20"/>
                <w:szCs w:val="20"/>
                <w:highlight w:val="none"/>
              </w:rPr>
              <w:t>%</w:t>
            </w:r>
            <w:r>
              <w:rPr>
                <w:rFonts w:hint="eastAsia" w:ascii="宋体" w:hAnsi="宋体" w:eastAsia="宋体" w:cs="宋体"/>
                <w:color w:val="auto"/>
                <w:highlight w:val="none"/>
              </w:rPr>
              <w:t>。②代理服务费的交纳方式：中标人应按规定的标准一次性向代理机构缴清代理服务费。 代理服务费专户：开户名：福建省智信招标有限公司；开户行：中国光大银行福州市杨桥支行；账号：087739120100304037933。</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(2)其他：</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a、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b、无效投标及废标条款：以下为可能导致无效投标或废标的条款，具体内容详见招标文件各章节，请各投标人认真查看对照。①出现投标人须知前附表2关于电子招标投标活动的专门规定中投标无效规定的；②出现第三章投标无效规定的；③出现第四章投标无效规定的；④出现第五章招标内容及要求投标无效规定的；⑤出现第五章招标内容及要求中“★”标示的内容为负偏离或未响应的；⑥投标截止时间后，参加投标的投标人或资格审查合格的投标人或符合性审查合格的投标人不足三家的；⑦出现影响采购公正的违法、违规行为的；⑧投标人的报价均超过了采购预算，采购人不能支付的；⑨因重大变故，采购任务取消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59" w:type="dxa"/>
            <w:gridSpan w:val="2"/>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348"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后有投标人须知前附表2，请勿遗漏。</w:t>
            </w:r>
          </w:p>
        </w:tc>
      </w:tr>
    </w:tbl>
    <w:p>
      <w:pPr>
        <w:pStyle w:val="8"/>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4"/>
        <w:gridCol w:w="76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682"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682"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（1）电子招标投标活动的专门规定适用本项目电子招标投标活动。</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（2）将招标文件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无 的内容修正为下列内容：</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无 后适用本项目的电子招标投标活动。</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（3）将下列内容增列为招标文件的组成部分（以下简称：“增列内容”）适用本项目的电子招标投标活动，若增列内容与招标文件其他章节内容有冲突，应以增列内容为准：</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①电子招标投标活动的具体操作流程以福建省政府采购网上公开信息系统设定的为准。</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②关于电子投标文件：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a.投标人应按照福建省政府采购网上公开信息系统设定的评审节点编制电子投标文件，否则资格审查小组、评标委员会将按照不利于投标人的内容进行认定。</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③关于证明材料或资料：</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④关于“全称”、“投标人代表签字”及“加盖单位公章”：</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a.在电子投标文件中，涉及“全称”和“投标人代表签字”的内容可使用打字录入方式完成。</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b.在电子投标文件中，涉及“加盖单位公章”的内容应使用投标人的CA证书完成，否则投标无效。</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c.在电子投标文件中，若投标人按照本增列内容第④点第b项规定加盖其单位公章，则出现无全称、或投标人代表未签字等情形，不视为投标无效。</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⑤关于投标人的CA证书：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a.投标人的CA证书应在系统规定时间内使用CA证书进行电子投标文件的解密操作，逾期未解密的视为放弃投标。</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b.投标人的CA证书可采用信封（包括但不限于：信封、档案袋、文件袋等）作为外包装进行单独包装。外包装密封、不密封皆可。</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c.投标人的CA证书或外包装应标记“项目名称、项目编号、投标人的全称”等内容，以方便识别、使用。</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d.投标人的CA证书应能正常、有效使用，否则产生不利后果由投标人承担责任。</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⑥关于投标截止时间过后</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a.未按招标文件规定提交投标保证金的，其投标将按无效投标处理。</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b.有下列情形之一的，其投标无效,其保证金不予退还或通过投标保函进行索赔：</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b1不同投标人的电子投标文件具有相同内部识别码；</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b2不同投标人的投标保证金从同一单位或个人的账户转出；</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b3投标人的投标保证金同一采购包下有其他投标人提交的投标保证金；</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b4不同投标人存在串通投标的其他情形。</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⑧其他：</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a.招标文件关于投标人串通投标情形补充条款详见《关于福建省财政厅关于电子化政府采购项目中视为串标情形认定与处理的指导意见》闽财购〔2018〕30号文件规定。 b.远程开标的规定 b1.本项目支持远程开标，投标人可通过远程线上参与开标，具体系统操作指南详见福建省政府采购网首页上相关操作手册。b2.本项目开标过程中解密的操作时限为30分钟，远程签章的操作时限为5分钟。请投标人务必密切关注实时开标流程，完成远程解密、远程签章。b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b4.在开标过程中，因系统故障等导致无法继续进行开标的，投标人须配合等待故障处理，待故障解除后继续开标。</w:t>
            </w:r>
          </w:p>
        </w:tc>
      </w:tr>
    </w:tbl>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投标人须知</w:t>
      </w:r>
    </w:p>
    <w:p>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一、总则</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1、适用范围</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1.1适用于招标文件载明项目的政府采购活动（以下简称：“本次采购活动”）。</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2、定义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2.1“采购标的”指招标文件载明的需要采购的货物或服务。</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2.2“潜在投标人”指按照招标文件第一章第7条规定获取招标文件且有意向参加本项目投标的供应商。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2.3“投标人”指按照招标文件第一章第7条规定获取招标文件并参加本项目投标的供应商。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2.4“单位负责人”指单位法定代表人或法律、法规规定代表单位行使职权的主要负责人。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2.5“投标人代表”指投标人的单位负责人或“单位负责人授权书”中载明的接受授权方。</w:t>
      </w:r>
    </w:p>
    <w:p>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3、合格投标人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3.1一般规定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（2）投标人的资格要求：详见招标文件第一章。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3.2若本项目接受联合体投标且投标人为联合体，则联合体各方应遵守本章第3.1条规定，同时还应遵守下列规定：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（1）联合体各方应提交联合体协议，联合体协议应符合招标文件规定。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（2）联合体各方不得再单独参加或与其他供应商另外组成联合体参加同一合同项下的投标。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（3）联合体各方应共同与采购人签订政府采购合同，就政府采购合同约定的事项对采购人承担连带责任。</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（5）联合体一方放弃中标的，视为联合体整体放弃中标，联合体各方承担连带责任。</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（6）如本项目不接受联合体投标而投标人为联合体的，或者本项目接受联合体投标但投标人组成的联合体不符合本章第3.2条规定的，投标无效。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4、投标费用</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4.1除招标文件另有规定外，投标人应自行承担其参加本项目投标所涉及的一切费用。</w:t>
      </w:r>
    </w:p>
    <w:p>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三、招标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5、招标文件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5.1招标文件由下述部分组成：</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（1）投标邀请</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（2）投标人须知前附表（表1、2）</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（3）投标人须知</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（4）资格审查与评标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（5）招标内容及要求</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（6）政府采购合同（参考文本）</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（7）电子投标文件格式</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（8）按照招标文件规定作为招标文件组成部分的其他内容（若有）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5.2招标文件的澄清或修改</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 福建省智信招标有限公司 可对已发出的招标文件进行必要的澄清或修改，但不得对招标文件载明的采购标的和投标人的资格要求进行改变。</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（2）除本章第5.2条第（3）款规定情形外，澄清或修改的内容可能影响电子投标文件编制的， 福建省智信招标有限公司 将在投标截止时间至少15个日历日前，在招标文件载明的指定媒体以更正公告的形式发布澄清或修改的内容。不足15个日历日的， 福建省智信招标有限公司 将顺延投标截止时间及开标时间， 福建省智信招标有限公司 和投标人受原投标截止时间及开标时间制约的所有权利和义务均延长至新的投标截止时间及开标时间。</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（3）澄清或修改的内容可能改变招标文件载明的采购标的和投标人的资格要求的，本次采购活动结束， 福建省智信招标有限公司 将依法组织后续采购活动（包括但不限于：重新招标、采用其他方式采购等）。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6、现场考察或开标前答疑会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6.1是否组织现场考察或召开开标前答疑会：详见招标文件第二章。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7、更正公告</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7.1若 福建省智信招标有限公司 发布更正公告，则更正公告及其所发布的内容或信息（包括但不限于：招标文件的澄清或修改、现场考察或答疑会的有关事宜等）作为招标文件组成部分，对投标人具有约束力。</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7.2更正公告作为 福建省智信招标有限公司 通知所有潜在投标人的书面形式。</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8、终止公告</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8.1若出现因重大变故导致采购任务取消情形， 福建省智信招标有限公司 可终止招标并发布终止公告。</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8.2终止公告作为 福建省智信招标有限公司 通知所有潜在投标人的书面形式。</w:t>
      </w:r>
    </w:p>
    <w:p>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四、投标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9、投标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9.1投标人可对招标文件载明的全部或部分采购包进行投标。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9.2投标人应对同一个采购包内的所有内容进行完整投标，否则投标无效。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9.3投标人代表只能接受一个投标人的授权参加投标，否则投标无效。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9.4单位负责人为同一人或存在直接控股、管理关系的不同供应商，不得同时参加同一合同项下的投标，否则投标无效。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9.5为本项目提供整体设计、规范编制或项目管理、监理、检测等服务的供应商，不得参加本项目除整体设计、规范编制和项目管理、监理、检测等服务外的采购活动，否则投标无效。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9.6列入失信被执行人、重大税收违法案件当事人名单、政府采购严重违法失信行为记录名单及其他不符合政府采购法第二十二条规定条件的供应商，不得参加投标，否则投标无效。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9.7有下列情形之一的，视为投标人串通投标，其投标无效：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（1）不同投标人的电子投标文件由同一单位或个人编制；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（2）不同投标人委托同一单位或个人办理投标事宜；</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（3）不同投标人的电子投标文件载明的项目管理成员或联系人员为同一人；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（4）不同投标人的电子投标文件异常一致或投标报价呈规律性差异；</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（5）不同投标人的电子投标文件相互混装；</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（6）不同投标人的投标保证金从同一单位或个人的账户转出；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（7）有关法律、法规和规章及招标文件规定的其他串通投标情形。</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10、电子投标文件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10.1电子投标文件的编制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（1）投标人应先仔细阅读招标文件的全部内容后，再进行电子投标文件的编制。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（2）电子投标文件应按照本章第10.2条规定编制其组成部分。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10.2电子投标文件由下述部分组成：</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（1）资格及资信证明部分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①投标函</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②投标人的资格及资信证明文件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③投标保证金</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（2）报价部分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①开标（报价）一览表</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②投标（响应）报价明细表</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③招标文件规定的价格扣除证明材料（若有）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④招标文件规定的加分证明材料（若有）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（3）技术商务部分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①标的说明一览表</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②技术和服务要求响应表</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③商务条件响应表</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④投标人提交的其他资料（若有）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⑤招标文件规定作为电子投标文件组成部分的其他内容（若有）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10.3电子投标文件的语言</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（1）除招标文件另有规定外，电子投标文件应使用中文文本，若有不同文本，以中文文本为准。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10.4投标文件的份数：详见招标文件第二章。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10.5电子投标文件的格式</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（1）除招标文件另有规定外，电子投标文件应使用招标文件第七章规定的格式。</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（2）除招标文件另有规定外，电子投标文件应使用不能擦去的墨料或墨水打印、书写或复印。</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（3）除招标文件另有规定外，电子投标文件应使用人民币作为计量货币。</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（4）除招标文件另有规定外，签署、盖章应遵守下列规定：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①电子投标文件应加盖投标人的单位公章。若投标人代表为单位授权的委托代理人，应提供“单位授权书”。</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②电子投标文件应没有涂改或行间插字，除非这些改动是根据 福建省智信招标有限公司 的指示进行的，或是为改正投标人造成的应修改的错误而进行的。若有前述改动，应按照下列规定之一对改动处进行处理：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a.投标人代表签字确认；</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b.加盖投标人的单位公章或校正章。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10.6投标报价</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（1）投标报价超出最高限价将导致投标无效。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（2）最高限价由采购人根据价格测算情况，在预算金额的额度内合理设定。最高限价不得超出预算金额。</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（3）除招标文件另有规定外，电子投标文件不能出现任何选择性的投标报价，即每一个采购包和品目号的采购标的都只能有一个投标报价。任何选择性的投标报价将导致投标无效。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10.7分包</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（1）是否允许中标人将本项目的非主体、非关键性工作进行分包：详见招标文件第二章。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（3）招标文件允许中标人将非主体、非关键性工作进行分包的项目，有下列情形之一的，中标人不得分包：</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①电子投标文件中未载明分包承担主体；</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②电子投标文件载明的分包承担主体不具备相应资质条件；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③电子投标文件载明的分包承担主体拟再次分包；</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④享受中小企业扶持政策获得政府采购合同的，小微企业不得将合同分包给大中型企业，中型企业不得将合同分包给大型企业。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10.8投标有效期</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（1）招标文件载明的投标有效期：详见招标文件第二章。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（2）电子投标文件承诺的投标有效期不得少于招标文件载明的投标有效期，否则投标无效。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（3）根据本次采购活动的需要， 福建省智信招标有限公司 可于投标有效期届满之前书面要求投标人延长投标有效期，投标人应在 福建省智信招标有限公司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10.9投标保证金</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（1）投标保证金作为投标人按照招标文件规定履行相应投标责任、义务的约束及担保。</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（2）投标人以电子保函形式提交投标保证金的，保函的有效期应等于或长于电子投标文件承诺的投标有效期，否则投标无效。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（3）提交</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③其他形式：</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④若本项目接受联合体投标且投标人为联合体，则联合体中的牵头方应按照本章第10.9条第（3）款第①、②、③点规定提交投标保证金。</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※除招标文件另有规定外，未按照上述规定提交投标保证金将导致资格审查不合格。</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（4）退还</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①在投标截止时间前撤回已提交的电子投标文件的投标人，其投标保证金将在 福建省智信招标有限公司 收到投标人书面撤回通知之日起5个工作日内退回原账户。</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②未中标人的投标保证金将在中标通知书发出之日起5个工作日内退回原账户。</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③中标人的投标保证金将在政府采购合同签订之日起5个工作日内退回原账户；合同签订之日以福建省政府采购网上公开信息系统记载的为准。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④终止招标的， 福建省智信招标有限公司 将在终止公告发布之日起5个工作日内退回已收取的投标保证金及其在银行产生的孳息。</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⑤除招标文件另有规定外，质疑或投诉涉及的投标人，若投标保证金尚未退还，则待质疑或投诉处理完毕后不计利息原额退还。</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※本章第10.9条第（4）款第①、②、③点规定的投标保证金退还时限不包括因投标人自身原因导致无法及时退还而增加的时间。</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（6）有下列情形之一的，投标保证金将不予退还或通过投标保函进行索赔：</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①投标人串通投标；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②投标人提供虚假材料；</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③投标人采取不正当手段诋毁、排挤其他投标人；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④投标截止时间后，投标人在投标有效期内撤销电子投标文件；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⑤招标文件规定的其他不予退还情形；</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⑥中标人有下列情形之一的：</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a.除不可抗力外，因中标人自身原因未在中标通知书要求的期限内与采购人签订政府采购合同；</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b.未按照招标文件、投标文件的约定签订政府采购合同或提交履约保证金。</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※若上述投标保证金不予退还情形给采购人（采购代理机构）造成损失，则投标人还要承担相应的赔偿责任。</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10.10电子投标文件的提交</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（1）一个投标人只能提交一个电子投标文件，并按照招标文件第一章规定在系统上完成上传、解密操作。</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10.11电子投标文件的补充、修改或撤回</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（1）投标截止时间前，投标人可对所提交的电子投标文件进行补充、修改或撤回，并书面通知 福建省智信招标有限公司 。</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（2）补充、修改的内容应按照本章第10.5条第（4）款规定进行签署、盖章，并按照本章第10.10条规定提交，否则将被拒收。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※按照上述规定提交的补充、修改内容作为电子投标文件组成部分。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10.12除招标文件另有规定外，有下列情形之一的，投标无效：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（1）电子投标文件未按照招标文件要求签署、盖章；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（2）不符合招标文件中规定的资格要求；</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（3）投标报价超过招标文件中规定的预算金额或最高限价；</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（4）电子投标文件含有采购人不能接受的附加条件；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（5）有关法律、法规和规章及招标文件规定的其他无效情形。</w:t>
      </w:r>
    </w:p>
    <w:p>
      <w:pPr>
        <w:pStyle w:val="8"/>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五、开标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11、开标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11.1 福建省智信招标有限公司 将在招标文件载明的开标时间及地点主持召开开标会，并邀请投标人参加。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11.2开标会的主持人、唱标人、记录人及其他工作人员（若有）均由 福建省智信招标有限公司 派出，现场监督人员（若有）可由有关方面派出。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11.4开标会应遵守下列规定：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（5）若投标人未到开标现场参加开标会，也未通过远程参加开标会的，视同认可开标结果。</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福建省智信招标有限公司 提出任何疑义或要求（包括质疑）。</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11.5投标截止时间后，参加投标的投标人不足三家的，不进行开标。同时，本次采购活动结束， 福建省智信招标有限公司 将依法组织后续采购活动（包括但不限于：重新招标、采用其他方式采购等）。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11.6投标截止时间后撤销投标的处理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投标截止时间后，投标人在投标有效期内撤销投标的，其撤销投标的行为无效。</w:t>
      </w:r>
    </w:p>
    <w:p>
      <w:pPr>
        <w:pStyle w:val="8"/>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六、中标与政府采购合同</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12、中标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12.1本项目推荐的中标候选人家数：详见招标文件第二章。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12.2本项目中标人的确定：详见招标文件第二章。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12.3中标公告</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（1）中标人确定之日起2个工作日内， 福建省智信招标有限公司 将在招标文件载明的指定媒体以中标公告的形式发布中标结果。</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（2）中标公告的公告期限为1个工作日。</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12.4中标通知书</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（1）中标公告发布的同时， 福建省智信招标有限公司 将向中标人发出中标通知书。</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（2）中标通知书发出后，采购人不得违法改变中标结果，中标人无正当理由不得放弃中标。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13、政府采购合同</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13.2签订时限：详见须知前附表1的13.2。</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13.3政府采购合同的履行、违约责任和解决争议的方法等适用民法典。</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13.4采购人与中标人应根据政府采购合同的约定依法履行合同义务。</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13.5政府采购合同履行过程中，采购人若需追加与合同标的相同的货物或服务，则追加采购金额不得超过原合同采购金额的10%。</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13.6中标人在政府采购合同履行过程中应遵守有关法律、法规和规章的强制性规定（即使前述强制性规定有可能在招标文件中未予列明）。</w:t>
      </w:r>
    </w:p>
    <w:p>
      <w:pPr>
        <w:pStyle w:val="8"/>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七、询问、质疑与投诉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14、询问</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14.1潜在投标人或投标人对本次采购活动的有关事项若有疑问，可向 福建省智信招标有限公司 提出询问， 福建省智信招标有限公司 将按照政府采购法及实施条例的有关规定进行答复。</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15、质疑</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（1）对招标文件提出质疑的，质疑人应为潜在投标人，且两者的身份、名称等均应保持一致。对采购过程、结果提出质疑的，质疑人应为投标人，且两者的身份、名称等均应保持一致。</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（2）质疑人应按照招标文件第二章规定方式提交质疑函。</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（3）质疑函应包括下列主要内容：</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①质疑人的基本信息，至少包括：全称、地址、邮政编码等；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②所质疑项目的基本信息，至少包括：项目编号、项目名称等；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③所质疑的具体事项（以下简称：“质疑事项”）；</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④针对质疑事项提出的明确请求，前述明确请求指质疑人提出质疑的目的以及希望 福建省智信招标有限公司 对其质疑作出的处理结果，如：暂停招标投标活动、修改招标文件、停止或纠正违法违规行为、中标结果无效、废标、重新招标等；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⑤针对质疑事项导致质疑人自身权益受到损害的必要证明材料，至少包括：</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a.质疑人代表的身份证明材料：</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a2若本项目接受自然人投标且质疑人为自然人的，提供本人的身份证复印件。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b.其他证明材料（即事实依据和必要的法律依据）包括但不限于下列材料：</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b1所质疑的具体事项是与自己有利害关系的证明材料；</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b2质疑函所述事实存在的证明材料，如：采购文件、采购过程或中标结果违法违规或不符合采购文件要求等证明材料；</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b3依法应终止采购程序的证明材料；</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b4应重新采购的证明材料；</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b5采购文件、采购过程或中标、成交结果损害自己合法权益的证明材料等；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⑥质疑人代表及其联系方法的信息，至少包括：姓名、手机、电子信箱、邮寄地址等。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⑦提出质疑的日期。</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※质疑人为法人或其他组织的，质疑函应由单位负责人或委托代理人签字或盖章，并加盖投标人的单位公章。质疑人为自然人的，质疑函应由本人签字。</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15.2对不符合本章第15.1条规定的质疑，将按照下列规定进行处理：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（1）不符合其中第（1）、（2）条规定的，书面告知质疑人不予受理及其理由。</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（2）不符合其中第（3）条规定的，书面告知质疑人修改、补充后在规定时限内重新提交质疑函。</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15.3对符合本章第15.1条规定的质疑，将按照政府采购法及实施条例、政府采购质疑和投诉办法的有关规定进行答复。</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15.4招标文件的质疑：详见招标文件第二章。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16、投诉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16.2投诉应有明确的请求和必要的证明材料，投诉的事项不得超出已质疑事项的范围。</w:t>
      </w:r>
    </w:p>
    <w:p>
      <w:pPr>
        <w:pStyle w:val="8"/>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八、政府采购政策</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17、政府采购政策由财政部根据国家的经济和社会发展政策并会同国家有关部委制定，包括但不限于下列具体政策要求：</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17.1本国产品与非本国产品相关约定</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17.1.1本国产品</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（3）对本国产品的支持政策 政府采购活动中既有本国产品又有非本国产品参与竞争的，依法对本国产品给予价格评审优惠，对本国产品的报价给予20%的价格扣除，用扣除后的价格参与评审。</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17.1.2 非本国产品</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17.1.2.1 进口产品：指通过中国海关报关验放进入中国境内且产自关境外的产品，其中：</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（2）凡在海关特殊监管区域内企业生产或加工（包括从境外进口料件）销往境内其他地区的产品，不作为政府采购项下进口产品。</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（3）对从境外进入海关特殊监管区域，再经办理报关手续后从海关特殊监管区进入境内其他地区的产品，认定为进口产品。</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（4）招标文件列明不允许或未列明允许进口产品参加投标的，均视为拒绝进口产品参加投标。</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17.1.2.2 其它非本国产品：指非进口产品且不符合本国产品标准的产品。</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（1）中小企业指符合下列条件的中型、小型、微型企业：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②符合中小企业划分标准的个体工商户，在政府采购活动中视同中小企业。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（2）在政府采购活动中，供应商提供的货物、工程或者服务符合下列情形的，享受本办法规定的中小企业扶持政策：</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①在货物采购项目中，货物由中小企业制造，即货物由中小企业生产且使用该中小企业商号或者注册商标；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②在工程采购项目中，工程由中小企业承建，即工程施工单位为中小企业；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③在服务采购项目中，服务由中小企业承接，即提供服务的人员为中小企业依照《中华人民共和国劳动合同法》订立劳动合同的从业人员。</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在货物采购项目中，供应商提供的货物既有中小企业制造货物，也有大型企业制造货物的，不享受本办法规定的中小企业扶持政策。</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（3）投标人应当按照招标文件明确的采购标的对应行业的划分标准出具中小企业声明函。</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①监狱企业参加采购活动时，应提供由省级以上监狱管理局、戒毒管理局（含新疆生产建设兵团）出具的属于监狱企业的证明文件。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②监狱企业视同小型、微型企业。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（5）残疾人福利性单位指同时符合下列条件的单位：</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①安置的残疾人占本单位在职职工人数的比例不低于25%（含25%），并且安置的残疾人人数不少于10人（含10人）；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②依法与安置的每位残疾人签订了一年以上（含一年）的劳动合同或服务协议；</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③为安置的每位残疾人按月足额缴纳了基本养老保险、基本医疗保险、失业保险、工伤保险和生育保险等社会保险费；</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④通过银行等金融机构向安置的每位残疾人，按月支付了不低于单位所在区县适用的经省级人民政府批准的月最低工资标准的工资；</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⑤提供本单位制造的货物、承担的工程或服务，或提供其他残疾人福利性单位制造的货物（不包括使用非残疾人福利性单位注册商标的货物）。</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17.4信用记录指由财政部确定的有关网站提供的相关主体信用信息。信用记录的查询及使用应符合财政部文件（财库[2016]125号）规定。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17.5为落实政府采购政策需满足的要求：详见招标文件第一章。</w:t>
      </w:r>
    </w:p>
    <w:p>
      <w:pPr>
        <w:pStyle w:val="8"/>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九、本项目的有关信息</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18.1指定媒体：详见招标文件第二章。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18.2本项目的潜在投标人或投标人应随时关注指定媒体，否则产生不利后果由其自行承担。</w:t>
      </w:r>
    </w:p>
    <w:p>
      <w:pPr>
        <w:pStyle w:val="8"/>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十、其他事项</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19、其他事项：</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19.2其他：详见招标文件第二章。</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第四章 资格审查与评标</w:t>
      </w:r>
    </w:p>
    <w:p>
      <w:pPr>
        <w:pStyle w:val="8"/>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一、资格审查</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1、开标结束后，由 福建省智信招标有限公司 负责资格审查小组的组建及资格审查工作的组织。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1.1资格审查小组</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资格审查小组由3人组成，并负责具体审查事务，其中由采购人派出的采购人代表至少1人，由福建省智信招标有限公司派出的工作人员至少1人，其余1人可为采购人代表或福建省智信招标有限公司的工作人员。</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1.2资格审查的依据是招标文件和电子投标文件。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1.3资格审查的范围及内容：电子投标文件（资格及资信证明部分），具体如下：</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（1）“投标函”；</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（2）“投标人的资格及资信证明文件”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①一般资格证明文件：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53"/>
        <w:gridCol w:w="55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953"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资格审查要求概况</w:t>
            </w:r>
          </w:p>
        </w:tc>
        <w:tc>
          <w:tcPr>
            <w:tcW w:w="552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53"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单位授权书</w:t>
            </w:r>
          </w:p>
        </w:tc>
        <w:tc>
          <w:tcPr>
            <w:tcW w:w="552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53"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营业执照等证明文件</w:t>
            </w:r>
          </w:p>
        </w:tc>
        <w:tc>
          <w:tcPr>
            <w:tcW w:w="552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53"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提供财务状况报告(财务报告、或资信证明）</w:t>
            </w:r>
          </w:p>
        </w:tc>
        <w:tc>
          <w:tcPr>
            <w:tcW w:w="552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953"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依法缴纳税收证明材料</w:t>
            </w:r>
          </w:p>
        </w:tc>
        <w:tc>
          <w:tcPr>
            <w:tcW w:w="552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953"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依法缴纳社会保障资金证明材料</w:t>
            </w:r>
          </w:p>
        </w:tc>
        <w:tc>
          <w:tcPr>
            <w:tcW w:w="552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953"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具备履行合同所必需设备和专业技术能力的声明函(若有)</w:t>
            </w:r>
          </w:p>
        </w:tc>
        <w:tc>
          <w:tcPr>
            <w:tcW w:w="552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953"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参加采购活动前三年内在经营活动中没有重大违法记录的声明</w:t>
            </w:r>
          </w:p>
        </w:tc>
        <w:tc>
          <w:tcPr>
            <w:tcW w:w="552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953"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信用记录查询结果</w:t>
            </w:r>
          </w:p>
        </w:tc>
        <w:tc>
          <w:tcPr>
            <w:tcW w:w="552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953"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中小企业声明函（以资格条件落实中小企业扶持政策时适用 ）</w:t>
            </w:r>
          </w:p>
        </w:tc>
        <w:tc>
          <w:tcPr>
            <w:tcW w:w="552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953"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联合体协议（若有）</w:t>
            </w:r>
          </w:p>
        </w:tc>
        <w:tc>
          <w:tcPr>
            <w:tcW w:w="552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※备注说明</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①投标人应根据自身实际情况提供上述资格要求的证明材料，格式可参考招标文件第七章提供。</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②投标人提供的相应证明材料复印件均应符合：内容完整、清晰、整洁，并由投标人加盖其单位公章。</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③根据招标文件第四章第一点资格审查的1.3“④其他资格证明文件”要求，允许供应商采用资格承诺制的并提供符合要求的资格承诺函，视为满足招标文件的资格要求。</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④.其他资格证明文件：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9"/>
        <w:gridCol w:w="63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资格审查要求概况</w:t>
            </w:r>
          </w:p>
        </w:tc>
        <w:tc>
          <w:tcPr>
            <w:tcW w:w="631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资格承诺函</w:t>
            </w:r>
          </w:p>
        </w:tc>
        <w:tc>
          <w:tcPr>
            <w:tcW w:w="631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9" w:type="dxa"/>
          </w:tcPr>
          <w:p>
            <w:pPr>
              <w:pStyle w:val="8"/>
              <w:jc w:val="left"/>
              <w:rPr>
                <w:rFonts w:hint="eastAsia" w:ascii="宋体" w:hAnsi="宋体" w:eastAsia="宋体" w:cs="宋体"/>
                <w:color w:val="auto"/>
                <w:highlight w:val="none"/>
              </w:rPr>
            </w:pPr>
            <w:r>
              <w:rPr>
                <w:rFonts w:hint="eastAsia" w:ascii="宋体" w:hAnsi="宋体" w:eastAsia="宋体" w:cs="宋体"/>
                <w:color w:val="auto"/>
                <w:sz w:val="20"/>
                <w:szCs w:val="20"/>
                <w:highlight w:val="none"/>
              </w:rPr>
              <w:t>本采购包属于专门面向中小企业采购。</w:t>
            </w:r>
          </w:p>
        </w:tc>
        <w:tc>
          <w:tcPr>
            <w:tcW w:w="6317" w:type="dxa"/>
          </w:tcPr>
          <w:p>
            <w:pPr>
              <w:pStyle w:val="8"/>
              <w:jc w:val="left"/>
              <w:rPr>
                <w:rFonts w:hint="eastAsia" w:ascii="宋体" w:hAnsi="宋体" w:eastAsia="宋体" w:cs="宋体"/>
                <w:color w:val="auto"/>
                <w:highlight w:val="none"/>
              </w:rPr>
            </w:pPr>
            <w:r>
              <w:rPr>
                <w:rFonts w:hint="eastAsia" w:ascii="宋体" w:hAnsi="宋体" w:eastAsia="宋体" w:cs="宋体"/>
                <w:color w:val="auto"/>
                <w:sz w:val="20"/>
                <w:szCs w:val="20"/>
                <w:highlight w:val="none"/>
              </w:rPr>
              <w:t>①本项目专门面向符合财政部、工信部文件（财库〔2020〕46号）规定的中、小、微企业</w:t>
            </w:r>
            <w:r>
              <w:rPr>
                <w:rFonts w:hint="eastAsia" w:ascii="宋体" w:hAnsi="宋体" w:eastAsia="宋体" w:cs="宋体"/>
                <w:color w:val="auto"/>
                <w:sz w:val="20"/>
                <w:szCs w:val="20"/>
                <w:highlight w:val="none"/>
                <w:lang w:val="en-US" w:eastAsia="zh-CN"/>
              </w:rPr>
              <w:t>采购</w:t>
            </w:r>
            <w:r>
              <w:rPr>
                <w:rFonts w:hint="eastAsia" w:ascii="宋体" w:hAnsi="宋体" w:eastAsia="宋体" w:cs="宋体"/>
                <w:color w:val="auto"/>
                <w:sz w:val="20"/>
                <w:szCs w:val="20"/>
                <w:highlight w:val="none"/>
              </w:rPr>
              <w:t>。投标人须提供《中小企业声明函》（</w:t>
            </w:r>
            <w:r>
              <w:rPr>
                <w:rFonts w:hint="eastAsia" w:ascii="宋体" w:hAnsi="宋体" w:eastAsia="宋体" w:cs="宋体"/>
                <w:color w:val="auto"/>
                <w:sz w:val="20"/>
                <w:szCs w:val="20"/>
                <w:highlight w:val="none"/>
                <w:lang w:eastAsia="zh-CN"/>
              </w:rPr>
              <w:t>货物</w:t>
            </w:r>
            <w:r>
              <w:rPr>
                <w:rFonts w:hint="eastAsia" w:ascii="宋体" w:hAnsi="宋体" w:eastAsia="宋体" w:cs="宋体"/>
                <w:color w:val="auto"/>
                <w:sz w:val="20"/>
                <w:szCs w:val="20"/>
                <w:highlight w:val="none"/>
              </w:rPr>
              <w:t>类）。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残疾人福利性单位声明函》。※投标人应按照招标文件第七章规定提供。注：享受扶持政策获得采购合同的，小微企业不得将合同分包给大中型企业，中型企业不得将合同分包给大型企业。注：①</w:t>
            </w:r>
            <w:r>
              <w:rPr>
                <w:rFonts w:ascii="宋体" w:hAnsi="宋体" w:eastAsia="宋体" w:cs="宋体"/>
                <w:color w:val="auto"/>
                <w:highlight w:val="none"/>
              </w:rPr>
              <w:t>本采购包《中小企业声明函》中的“标的名称”应填写为：</w:t>
            </w:r>
            <w:r>
              <w:rPr>
                <w:rFonts w:hint="eastAsia" w:ascii="宋体" w:hAnsi="宋体" w:eastAsia="宋体" w:cs="宋体"/>
                <w:color w:val="auto"/>
                <w:highlight w:val="none"/>
                <w:lang w:eastAsia="zh-CN"/>
              </w:rPr>
              <w:t>全自动发药系统</w:t>
            </w:r>
            <w:r>
              <w:rPr>
                <w:rFonts w:ascii="宋体" w:hAnsi="宋体" w:eastAsia="宋体" w:cs="宋体"/>
                <w:color w:val="auto"/>
                <w:highlight w:val="none"/>
              </w:rPr>
              <w:t>，</w:t>
            </w:r>
            <w:r>
              <w:rPr>
                <w:rFonts w:hint="eastAsia" w:ascii="宋体" w:hAnsi="宋体" w:eastAsia="宋体" w:cs="宋体"/>
                <w:color w:val="auto"/>
                <w:sz w:val="20"/>
                <w:szCs w:val="20"/>
                <w:highlight w:val="none"/>
              </w:rPr>
              <w:t>采购标的对应的中小企业划分标准所属行业详见“采购标的一览表”。②本项不在资格承诺制范围内，投标人须按本项上述要求提供材料。否则，视为未按照招标文件规定提交投标人的资格及资信文件，按资格审查不合格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具备履行合同所必需设备和专业技术能力专项证明材料</w:t>
            </w:r>
          </w:p>
        </w:tc>
        <w:tc>
          <w:tcPr>
            <w:tcW w:w="631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所投货物若属于医疗器械管理范畴，按照国家《医疗器械监督管理条例》，应符合以下标准：①投标人为生产企业的，投标货物若属于第一类医疗器械产品，须取得《第一类医疗器械生产备案凭证》，投标货物若属于第二类、三类医疗器械产品，须提供《医疗器械生产许可证》；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w:t>
            </w:r>
            <w:r>
              <w:rPr>
                <w:rFonts w:hint="eastAsia" w:ascii="宋体" w:hAnsi="宋体" w:eastAsia="宋体" w:cs="宋体"/>
                <w:color w:val="auto"/>
                <w:highlight w:val="none"/>
                <w:lang w:val="en-US" w:eastAsia="zh-CN"/>
              </w:rPr>
              <w:t>2.所投货物若不属于医疗器械管理范畴的，投标人须提供所投产品不属于医疗器械管理范畴的说明函，格式自拟。</w:t>
            </w:r>
            <w:r>
              <w:rPr>
                <w:rFonts w:hint="eastAsia" w:ascii="宋体" w:hAnsi="宋体" w:eastAsia="宋体" w:cs="宋体"/>
                <w:color w:val="auto"/>
                <w:highlight w:val="none"/>
              </w:rPr>
              <w:t>所有证件必须真实有效。注：本项不在资格承诺制范围内，投标人须按本项要求提供证明材料。</w:t>
            </w:r>
          </w:p>
        </w:tc>
      </w:tr>
    </w:tbl>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（3）投标保证金。</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未按照招标文件规定提交投标保证金</w:t>
            </w:r>
          </w:p>
        </w:tc>
      </w:tr>
    </w:tbl>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4"/>
        <w:gridCol w:w="71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7142"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7142"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资格及资信证明部分中出现报价部分的全部或部分的投标报价信息（或组成资料）的；出现招标文件中载明“资格审查不合格”条款的规定。</w:t>
            </w:r>
          </w:p>
        </w:tc>
      </w:tr>
    </w:tbl>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2、资格审查情况不得私自外泄，有关信息由 福建省智信招标有限公司 统一对外发布。</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3、资格审查合格的投标人不足三家的，不进行评标。同时，本次采购活动结束， 福建省智信招标有限公司 将依法组织后续采购活动（包括但不限于：重新招标、采用其他方式采购等）。</w:t>
      </w:r>
    </w:p>
    <w:p>
      <w:pPr>
        <w:pStyle w:val="8"/>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二、评标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4、资格审查结束后，由 福建省智信招标有限公司 负责评标委员会的组建及评标工作的组织。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5、评标委员会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由采购人代表和评审专家两部分共5人组成，其中由福建省政府采购评审专家库产生的评审专家4人，由采购人派出的采购人代表1人。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5.2评标委员会负责具体评标事务，并按照下列原则依法独立履行有关职责：</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（1）评标应保护国家利益、社会公共利益和各方当事人合法权益，提高采购效益，保证项目质量。</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（2）评标应遵循公平、公正、科学、严谨和择优原则。</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（3）评标的依据是招标文件和电子投标文件。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（4）应按照招标文件规定推荐中标候选人或确定中标人。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（5）评标应遵守下列评标纪律：</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①评标情况不得私自外泄，有关信息由 福建省智信招标有限公司 统一对外发布。</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②对 福建省智信招标有限公司 或投标人提供的要求保密的资料，不得摘记翻印和外传。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③不得收受投标人或有关人员的任何礼物，不得串联鼓动其他人袒护某投标人。若与投标人存在利害关系，则应主动声明并回避。</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④全体评委应按照招标文件规定进行评标，一切认定事项应查有实据且不得弄虚作假。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⑤评标中应充分发扬民主，推荐中标候选人或确定中标人后要服从评标报告。</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※对违反评标纪律的评委，将取消其评委资格，对评标工作造成严重损失者将予以通报批评乃至追究法律责任。</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6、评标程序</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6.1评标前的准备工作</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（1）全体评委应认真审阅招标文件，了解评委应履行或遵守的职责、义务和评标纪律。</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6.2符合性审查</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（1）评标委员会依据招标文件的实质性要求，对通过资格审查的电子投标文件进行符合性审查，以确定其是否满足招标文件的实质性要求。</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（2）满足招标文件的实质性要求指电子投标文件对招标文件实质性要求的响应不存在重大偏差或保留。</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（5）评标委员会对所有投标人都执行相同的程序和标准。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（6）有下列情形之一的，符合性审查不合格：</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①项目一般情形：</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1950"/>
        <w:gridCol w:w="55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950"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符合审查要求概况</w:t>
            </w:r>
          </w:p>
        </w:tc>
        <w:tc>
          <w:tcPr>
            <w:tcW w:w="559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50"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情形1</w:t>
            </w:r>
          </w:p>
        </w:tc>
        <w:tc>
          <w:tcPr>
            <w:tcW w:w="559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50"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情形2</w:t>
            </w:r>
          </w:p>
        </w:tc>
        <w:tc>
          <w:tcPr>
            <w:tcW w:w="559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50"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情形3</w:t>
            </w:r>
          </w:p>
        </w:tc>
        <w:tc>
          <w:tcPr>
            <w:tcW w:w="559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投标文件对招标文件实质性要求的响应存在重大偏离或保留。</w:t>
            </w:r>
          </w:p>
        </w:tc>
      </w:tr>
    </w:tbl>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②本项目规定的其他情形：</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4"/>
        <w:gridCol w:w="70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2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7082"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7082"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第五章 招标内容及要求的“二、技术和服务要求”中以“★”标示的内容（若有）有出现负偏离或未响应的；技术部分中出现报价部分的全部或部分的投标报价信息（或组成资料）的。</w:t>
            </w:r>
          </w:p>
        </w:tc>
      </w:tr>
    </w:tbl>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70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706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706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第五章 招标内容及要求中“</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商务要求”有出现负偏离或未响应的；商务部分中出现报价部分的全部或部分的投标报价信息（或组成资料）的。</w:t>
            </w:r>
          </w:p>
        </w:tc>
      </w:tr>
    </w:tbl>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70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情形</w:t>
            </w:r>
          </w:p>
        </w:tc>
        <w:tc>
          <w:tcPr>
            <w:tcW w:w="706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其他情形</w:t>
            </w:r>
          </w:p>
        </w:tc>
        <w:tc>
          <w:tcPr>
            <w:tcW w:w="706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投标人所投采购包投标报价超过招标文件中规定的预算金额或最高限价。（2）评标委员会认为投标人的报价明显低于其他通过符合性审查的投标人的报价，有可能影响产品质量或不能诚信履约的，应要求其在评标现场合理的时间内提供书面说明，必要时还应要求其一并提交有关证明材料；投标人不能证明其报价合理性的。（3）违反招标文件中载明“投标无效”条款的规定。</w:t>
            </w:r>
          </w:p>
        </w:tc>
      </w:tr>
    </w:tbl>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6.3澄清有关问题</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（1）对通过符合性审查的电子投标文件中含义不明确、同类问题表述不一致或有明显文字和计算错误的内容，评标委员会将以书面形式要求投标人作出必要的澄清、说明或补正。</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（3）电子投标文件报价出现前后不一致的，除招标文件另有规定外，按照下列规定修正：</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①开标（报价）一览表内容与电子投标文件中相应内容不一致的，以开标（报价）一览表为准；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②大写金额和小写金额不一致的，以大写金额为准；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③单价金额小数点或百分比有明显错位的，以开标（报价）一览表的总价为准，并修改单价；</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④总价金额与按照单价汇总金额不一致的，以单价金额计算结果为准。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※同时出现两种以上不一致的，按照前款规定的顺序修正。修正后的报价应按照本章第6.3条第（1）、（2）款规定经投标人确认后产生约束力，投标人不确认的，其投标无效。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（4）关于细微偏差</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②评标委员会将以书面形式要求存在细微偏差的投标人在评标委员会规定的时间内予以补正。若无法补正，则评标委员会将按照不利于投标人的内容进行认定。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（5）关于投标描述（即电子投标文件中描述的内容）</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①投标描述前后不一致且不涉及证明材料的：按照本章第6.3条第（1）、（2）款规定执行。</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②投标描述与证明材料不一致或多份证明材料之间不一致的：</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a.评标委员会将要求投标人进行书面澄清，并按照不利于投标人的内容进行评标。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6.4比较与评价</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（1）按照本章第7条载明的评标方法和标准，对符合性审查合格的电子投标文件进行比较与评价。</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（2）关于相同品牌产品（政府采购服务类项目不适用本条款规定）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a.招标文件规定的方式：</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b.招标文件未规定的，采取随机抽取方式确定，其他投标无效。</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a.招标文件规定的方式：</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b.招标文件未规定的，采取随机抽取方式确定，其他同品牌投标人不作为中标候选人。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③非单一产品采购项目，多家投标人提供的核心产品品牌相同的，按照本章第6.4条第（2）款第①、②规定处理。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（3）漏（缺）项</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①招标文件中要求列入报价的费用（含配置、功能），漏（缺）项的报价视为已经包括在投标总价中。</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②对多报项及赠送项的价格评标时不予核减，全部进入评标价评议。</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6.5推荐中标候选人：详见本章第7.2条规定。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6.6编写评标报告</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（1）评标报告由评标委员会负责编写。</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（2）评标报告应包括下列内容：</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①招标公告刊登的媒体名称、开标日期和地点；</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②投标人名单和评标委员会成员名单；</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③评标方法和标准；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④开标记录和评标情况及说明，包括无效投标人名单及原因；</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⑤评标结果，包括中标候选人名单或确定的中标人；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⑥其他需要说明的情况，包括但不限于：评标过程中投标人的澄清、说明或补正，评委更换等。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6.8评委对需要共同认定的事项存在争议的，应按照少数服从多数的原则进行认定。持不同意见的评委应在评标报告上签署不同意见及理由，否则视为同意评标报告。</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6.9在评标过程中发现投标人有下列情形之一的，评标委员会应认定其投标无效，并书面报告本项目监督管理部门：</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（1）恶意串通（包括但不限于招标文件第三章第9.7条规定情形）；</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（2）妨碍其他投标人的竞争行为；</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（3）损害采购人或其他投标人的合法权益。</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6.10评标过程中，有下列情形之一的，应予废标：</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（1）符合性审查合格的投标人不足三家的；</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（2）有关法律、法规和规章规定废标的情形。</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※若废标，则本次采购活动结束， 福建省智信招标有限公司 将依法组织后续采购活动（包括但不限于：重新招标、采用其他方式采购等）。</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7、评标方法和标准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7.1评标方法：</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采购包1：综合评分法</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7.2评标标准</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采购包1：综合评分法</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（1）投标文件满足招标文件全部实质性要求，且按照评审因素的量化指标评审得分（即评标总得分）最高的投标人为中标候选人。</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各项评审因素的设置如下：</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价格项（F1×A1）满分为30.0000分</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8"/>
        <w:gridCol w:w="1125"/>
        <w:gridCol w:w="850"/>
        <w:gridCol w:w="54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1125"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适用对象</w:t>
            </w:r>
          </w:p>
        </w:tc>
        <w:tc>
          <w:tcPr>
            <w:tcW w:w="850"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比例</w:t>
            </w:r>
          </w:p>
        </w:tc>
        <w:tc>
          <w:tcPr>
            <w:tcW w:w="5413"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描述</w:t>
            </w:r>
          </w:p>
        </w:tc>
      </w:tr>
    </w:tbl>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6"/>
        <w:gridCol w:w="872"/>
        <w:gridCol w:w="64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6"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87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比例</w:t>
            </w:r>
          </w:p>
        </w:tc>
        <w:tc>
          <w:tcPr>
            <w:tcW w:w="6477"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6"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节能、环境标志产品</w:t>
            </w:r>
          </w:p>
        </w:tc>
        <w:tc>
          <w:tcPr>
            <w:tcW w:w="872" w:type="dxa"/>
          </w:tcPr>
          <w:p>
            <w:pPr>
              <w:pStyle w:val="8"/>
              <w:jc w:val="right"/>
              <w:rPr>
                <w:rFonts w:hint="eastAsia" w:ascii="宋体" w:hAnsi="宋体" w:eastAsia="宋体" w:cs="宋体"/>
                <w:color w:val="auto"/>
                <w:highlight w:val="none"/>
              </w:rPr>
            </w:pPr>
            <w:r>
              <w:rPr>
                <w:rFonts w:hint="eastAsia" w:ascii="宋体" w:hAnsi="宋体" w:eastAsia="宋体" w:cs="宋体"/>
                <w:color w:val="auto"/>
                <w:highlight w:val="none"/>
              </w:rPr>
              <w:t>10.00%</w:t>
            </w:r>
          </w:p>
        </w:tc>
        <w:tc>
          <w:tcPr>
            <w:tcW w:w="647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其他：无</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技术项（F2×A2）满分为</w:t>
      </w:r>
      <w:r>
        <w:rPr>
          <w:rFonts w:hint="eastAsia" w:ascii="宋体" w:hAnsi="宋体" w:eastAsia="宋体" w:cs="宋体"/>
          <w:color w:val="auto"/>
          <w:highlight w:val="none"/>
          <w:lang w:val="en-US" w:eastAsia="zh-CN"/>
        </w:rPr>
        <w:t>56</w:t>
      </w:r>
      <w:r>
        <w:rPr>
          <w:rFonts w:hint="eastAsia" w:ascii="宋体" w:hAnsi="宋体" w:eastAsia="宋体" w:cs="宋体"/>
          <w:color w:val="auto"/>
          <w:highlight w:val="none"/>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7"/>
        <w:gridCol w:w="736"/>
        <w:gridCol w:w="1282"/>
        <w:gridCol w:w="54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736"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128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是否客观项</w:t>
            </w:r>
          </w:p>
        </w:tc>
        <w:tc>
          <w:tcPr>
            <w:tcW w:w="544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vAlign w:val="top"/>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投标产品响应情况1</w:t>
            </w:r>
          </w:p>
        </w:tc>
        <w:tc>
          <w:tcPr>
            <w:tcW w:w="736" w:type="dxa"/>
            <w:vAlign w:val="top"/>
          </w:tcPr>
          <w:p>
            <w:pPr>
              <w:pStyle w:val="8"/>
              <w:jc w:val="left"/>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27.00</w:t>
            </w:r>
          </w:p>
        </w:tc>
        <w:tc>
          <w:tcPr>
            <w:tcW w:w="1282" w:type="dxa"/>
            <w:vAlign w:val="top"/>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5442" w:type="dxa"/>
            <w:vAlign w:val="top"/>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根据各投标人所投产品对第五章《招标内容及要求》“二、技术和服务要求”的各项要求的响应、承诺情况，由评委进行评议打分，以“★”标示的技术参数（计</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项）为不允许负偏离的实质性要求，若有负偏离或未响应的按无效投标处理；以“▲”标示的技术参数（计</w:t>
            </w:r>
            <w:r>
              <w:rPr>
                <w:rFonts w:hint="eastAsia" w:ascii="宋体" w:hAnsi="宋体" w:eastAsia="宋体" w:cs="宋体"/>
                <w:color w:val="0000FF"/>
                <w:highlight w:val="none"/>
                <w:lang w:val="en-US" w:eastAsia="zh-CN"/>
              </w:rPr>
              <w:t>9</w:t>
            </w:r>
            <w:r>
              <w:rPr>
                <w:rFonts w:hint="eastAsia" w:ascii="宋体" w:hAnsi="宋体" w:eastAsia="宋体" w:cs="宋体"/>
                <w:color w:val="auto"/>
                <w:highlight w:val="none"/>
              </w:rPr>
              <w:t>项）每负偏离或未响应一项扣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分，完全满足的得</w:t>
            </w:r>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分；正偏离不加分。【注：招标文件技术参数中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w:t>
            </w:r>
            <w:r>
              <w:rPr>
                <w:rFonts w:hint="eastAsia" w:ascii="宋体" w:hAnsi="宋体" w:eastAsia="宋体" w:cs="宋体"/>
                <w:color w:val="auto"/>
                <w:highlight w:val="none"/>
                <w:lang w:val="en-US" w:eastAsia="zh-CN"/>
              </w:rPr>
              <w:t>招标文件不一致的以此为准。</w:t>
            </w:r>
            <w:r>
              <w:rPr>
                <w:rFonts w:hint="eastAsia" w:ascii="宋体" w:hAnsi="宋体" w:eastAsia="宋体" w:cs="宋体"/>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vAlign w:val="top"/>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投标产品响应情况2</w:t>
            </w:r>
          </w:p>
        </w:tc>
        <w:tc>
          <w:tcPr>
            <w:tcW w:w="736" w:type="dxa"/>
            <w:vAlign w:val="top"/>
          </w:tcPr>
          <w:p>
            <w:pPr>
              <w:pStyle w:val="8"/>
              <w:jc w:val="left"/>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12.00</w:t>
            </w:r>
          </w:p>
        </w:tc>
        <w:tc>
          <w:tcPr>
            <w:tcW w:w="1282" w:type="dxa"/>
            <w:vAlign w:val="top"/>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5442" w:type="dxa"/>
            <w:vAlign w:val="top"/>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根据各投标人所投产品对第五章《招标内容及要求》“二、技术和服务要求”的各项要求的响应、承诺情况，由评委进行评议打分，以“△”标示的技术参数（计</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项）每负偏离或未响应一项扣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分，完全满足的得</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正偏离不加分。【注：招标文件技术参数中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vAlign w:val="top"/>
          </w:tcPr>
          <w:p>
            <w:pPr>
              <w:pStyle w:val="8"/>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投标产品响应情况</w:t>
            </w:r>
            <w:r>
              <w:rPr>
                <w:rFonts w:hint="eastAsia" w:ascii="宋体" w:hAnsi="宋体" w:eastAsia="宋体" w:cs="宋体"/>
                <w:color w:val="auto"/>
                <w:highlight w:val="none"/>
                <w:lang w:val="en-US" w:eastAsia="zh-CN"/>
              </w:rPr>
              <w:t>3</w:t>
            </w:r>
          </w:p>
        </w:tc>
        <w:tc>
          <w:tcPr>
            <w:tcW w:w="736" w:type="dxa"/>
            <w:vAlign w:val="top"/>
          </w:tcPr>
          <w:p>
            <w:pPr>
              <w:pStyle w:val="8"/>
              <w:jc w:val="left"/>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15.00</w:t>
            </w:r>
          </w:p>
        </w:tc>
        <w:tc>
          <w:tcPr>
            <w:tcW w:w="1282" w:type="dxa"/>
            <w:vAlign w:val="top"/>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5442" w:type="dxa"/>
            <w:vAlign w:val="top"/>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根据各投标人所投产品对第五章《招标内容及要求》“二、技术和服务要求”的各项要求的响应、承诺情况，由评委进行评议打分，除以“★”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“▲”和“△”标示的技术参数以外的技术参数（计</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项）每负偏离或未响应一项扣</w:t>
            </w:r>
            <w:r>
              <w:rPr>
                <w:rFonts w:hint="eastAsia" w:ascii="宋体" w:hAnsi="宋体" w:eastAsia="宋体" w:cs="宋体"/>
                <w:color w:val="auto"/>
                <w:highlight w:val="none"/>
                <w:lang w:val="en-US" w:eastAsia="zh-CN"/>
              </w:rPr>
              <w:t>0.3</w:t>
            </w:r>
            <w:r>
              <w:rPr>
                <w:rFonts w:hint="eastAsia" w:ascii="宋体" w:hAnsi="宋体" w:eastAsia="宋体" w:cs="宋体"/>
                <w:color w:val="auto"/>
                <w:highlight w:val="none"/>
              </w:rPr>
              <w:t>分，完全满足的得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正偏离不加分。【注：招标文件技术参数中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vAlign w:val="top"/>
          </w:tcPr>
          <w:p>
            <w:pPr>
              <w:pStyle w:val="8"/>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kern w:val="0"/>
                <w:sz w:val="20"/>
                <w:szCs w:val="20"/>
                <w:highlight w:val="none"/>
              </w:rPr>
              <w:t>设备安装及场地改造方案</w:t>
            </w:r>
          </w:p>
        </w:tc>
        <w:tc>
          <w:tcPr>
            <w:tcW w:w="736" w:type="dxa"/>
            <w:vAlign w:val="top"/>
          </w:tcPr>
          <w:p>
            <w:pPr>
              <w:pStyle w:val="8"/>
              <w:jc w:val="left"/>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2.00</w:t>
            </w:r>
          </w:p>
        </w:tc>
        <w:tc>
          <w:tcPr>
            <w:tcW w:w="1282" w:type="dxa"/>
            <w:vAlign w:val="top"/>
          </w:tcPr>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否</w:t>
            </w:r>
          </w:p>
        </w:tc>
        <w:tc>
          <w:tcPr>
            <w:tcW w:w="5442" w:type="dxa"/>
            <w:vAlign w:val="top"/>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根据各投标人针对本项目提供的</w:t>
            </w:r>
            <w:r>
              <w:rPr>
                <w:rFonts w:hint="eastAsia" w:ascii="宋体" w:hAnsi="宋体" w:eastAsia="宋体" w:cs="宋体"/>
                <w:color w:val="auto"/>
                <w:kern w:val="0"/>
                <w:sz w:val="20"/>
                <w:szCs w:val="20"/>
                <w:highlight w:val="none"/>
              </w:rPr>
              <w:t>设备安装及场地改造专项方案</w:t>
            </w:r>
            <w:r>
              <w:rPr>
                <w:rFonts w:hint="eastAsia" w:ascii="宋体" w:hAnsi="宋体" w:eastAsia="宋体" w:cs="宋体"/>
                <w:color w:val="auto"/>
                <w:highlight w:val="none"/>
              </w:rPr>
              <w:t>（包括但不限于</w:t>
            </w:r>
            <w:r>
              <w:rPr>
                <w:rFonts w:hint="eastAsia" w:ascii="宋体" w:hAnsi="宋体" w:eastAsia="宋体" w:cs="宋体"/>
                <w:b w:val="0"/>
                <w:bCs w:val="0"/>
                <w:color w:val="auto"/>
                <w:kern w:val="0"/>
                <w:sz w:val="20"/>
                <w:szCs w:val="20"/>
                <w:highlight w:val="none"/>
                <w:u w:val="none"/>
              </w:rPr>
              <w:t>药房原址旧设备拆除、新设备安装及场地改造</w:t>
            </w:r>
            <w:r>
              <w:rPr>
                <w:rFonts w:hint="eastAsia" w:ascii="宋体" w:hAnsi="宋体" w:eastAsia="宋体" w:cs="宋体"/>
                <w:b w:val="0"/>
                <w:bCs w:val="0"/>
                <w:color w:val="auto"/>
                <w:kern w:val="0"/>
                <w:sz w:val="20"/>
                <w:szCs w:val="20"/>
                <w:highlight w:val="none"/>
                <w:u w:val="none"/>
                <w:lang w:eastAsia="zh-CN"/>
              </w:rPr>
              <w:t>等</w:t>
            </w:r>
            <w:r>
              <w:rPr>
                <w:rFonts w:hint="eastAsia" w:ascii="宋体" w:hAnsi="宋体" w:eastAsia="宋体" w:cs="宋体"/>
                <w:color w:val="auto"/>
                <w:highlight w:val="none"/>
              </w:rPr>
              <w:t>）由评委进行评分：方案包含的要点齐全无缺漏项、内容与要点相符、每个要点均有展开详细的阐述、整体思路结构清晰，内容描述合理可行，细节考虑周全且能够适用于本项目的得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分；方案包含的要点齐全、内容与要点相符、每个要点均有展开阐述但不够具体、整体思路结构基本清晰，内容描述基本合理可行，细节考虑较周全且基本能够适用于本项目的得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分；方案包含的要点有缺漏或内容与要点相符但仅有纲要、内容简略，未展开详细阐述的得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分；未提供不得分。</w:t>
            </w:r>
          </w:p>
        </w:tc>
      </w:tr>
    </w:tbl>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商务项（F3×A3）满分为</w:t>
      </w: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723"/>
        <w:gridCol w:w="1295"/>
        <w:gridCol w:w="54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723"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1295"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是否客观项</w:t>
            </w:r>
          </w:p>
        </w:tc>
        <w:tc>
          <w:tcPr>
            <w:tcW w:w="5429"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8"/>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1.业绩</w:t>
            </w:r>
            <w:r>
              <w:rPr>
                <w:rFonts w:hint="eastAsia" w:ascii="宋体" w:hAnsi="宋体" w:eastAsia="宋体" w:cs="宋体"/>
                <w:color w:val="auto"/>
                <w:highlight w:val="none"/>
                <w:lang w:val="en-US" w:eastAsia="zh-CN"/>
              </w:rPr>
              <w:t>1</w:t>
            </w:r>
          </w:p>
        </w:tc>
        <w:tc>
          <w:tcPr>
            <w:tcW w:w="723" w:type="dxa"/>
          </w:tcPr>
          <w:p>
            <w:pPr>
              <w:pStyle w:val="8"/>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.00</w:t>
            </w:r>
          </w:p>
        </w:tc>
        <w:tc>
          <w:tcPr>
            <w:tcW w:w="129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5429" w:type="dxa"/>
          </w:tcPr>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根据各投标人所提供的自2023年1月1日以来（日期以验收证明为准）由投标人在国内所完成的与本次投标同类设备(至少包含全自动发药机)的业绩情况进行打分，每提供1份业绩得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分，满分</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分。投标人须同时提供该项目的中标/成交公告（提供相关网站中标/成交公告的下载网页并注明网址）、中标/成交通知书、采购合同（或与业主单位签订正式合同协议书），以及能够证明该项目已经采购</w:t>
            </w:r>
            <w:r>
              <w:rPr>
                <w:rFonts w:hint="eastAsia" w:ascii="宋体" w:hAnsi="宋体" w:eastAsia="宋体" w:cs="宋体"/>
                <w:color w:val="auto"/>
                <w:highlight w:val="none"/>
                <w:lang w:eastAsia="zh-CN"/>
              </w:rPr>
              <w:t>单位</w:t>
            </w:r>
            <w:r>
              <w:rPr>
                <w:rFonts w:hint="eastAsia" w:ascii="宋体" w:hAnsi="宋体" w:eastAsia="宋体" w:cs="宋体"/>
                <w:color w:val="auto"/>
                <w:highlight w:val="none"/>
              </w:rPr>
              <w:t>验收合格</w:t>
            </w:r>
            <w:r>
              <w:rPr>
                <w:rFonts w:hint="eastAsia" w:ascii="宋体" w:hAnsi="宋体" w:eastAsia="宋体" w:cs="宋体"/>
                <w:color w:val="auto"/>
                <w:highlight w:val="none"/>
                <w:lang w:val="en-US" w:eastAsia="zh-CN"/>
              </w:rPr>
              <w:t>并由采购单位盖章或设备管理部门盖章</w:t>
            </w:r>
            <w:r>
              <w:rPr>
                <w:rFonts w:hint="eastAsia" w:ascii="宋体" w:hAnsi="宋体" w:eastAsia="宋体" w:cs="宋体"/>
                <w:color w:val="auto"/>
                <w:highlight w:val="none"/>
              </w:rPr>
              <w:t>的相关证明文件复印件。评标过程</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未提供相关证明文件或证明文件</w:t>
            </w:r>
            <w:r>
              <w:rPr>
                <w:rFonts w:hint="eastAsia" w:ascii="宋体" w:hAnsi="宋体" w:eastAsia="宋体" w:cs="宋体"/>
                <w:color w:val="auto"/>
                <w:highlight w:val="none"/>
                <w:lang w:val="en-US" w:eastAsia="zh-CN"/>
              </w:rPr>
              <w:t>不齐全或不符合要求</w:t>
            </w:r>
            <w:r>
              <w:rPr>
                <w:rFonts w:hint="eastAsia" w:ascii="宋体" w:hAnsi="宋体" w:eastAsia="宋体" w:cs="宋体"/>
                <w:color w:val="auto"/>
                <w:highlight w:val="none"/>
              </w:rPr>
              <w:t>的不得分。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业绩1与业绩2若提供同一项目不重复得分</w:t>
            </w:r>
            <w:r>
              <w:rPr>
                <w:rFonts w:hint="eastAsia" w:ascii="宋体" w:hAnsi="宋体" w:eastAsia="宋体" w:cs="宋体"/>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8"/>
              <w:jc w:val="left"/>
              <w:rPr>
                <w:rFonts w:hint="eastAsia"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2</w:t>
            </w:r>
            <w:r>
              <w:rPr>
                <w:rFonts w:hint="eastAsia" w:ascii="宋体" w:hAnsi="宋体" w:eastAsia="宋体" w:cs="宋体"/>
                <w:strike w:val="0"/>
                <w:color w:val="auto"/>
                <w:highlight w:val="none"/>
              </w:rPr>
              <w:t>.业绩</w:t>
            </w:r>
            <w:r>
              <w:rPr>
                <w:rFonts w:hint="eastAsia" w:ascii="宋体" w:hAnsi="宋体" w:eastAsia="宋体" w:cs="宋体"/>
                <w:strike w:val="0"/>
                <w:color w:val="auto"/>
                <w:highlight w:val="none"/>
                <w:lang w:val="en-US" w:eastAsia="zh-CN"/>
              </w:rPr>
              <w:t>2</w:t>
            </w:r>
          </w:p>
        </w:tc>
        <w:tc>
          <w:tcPr>
            <w:tcW w:w="723" w:type="dxa"/>
          </w:tcPr>
          <w:p>
            <w:pPr>
              <w:pStyle w:val="8"/>
              <w:jc w:val="right"/>
              <w:rPr>
                <w:rFonts w:hint="default" w:ascii="宋体" w:hAnsi="宋体" w:eastAsia="宋体" w:cs="宋体"/>
                <w:strike w:val="0"/>
                <w:color w:val="auto"/>
                <w:highlight w:val="none"/>
                <w:lang w:val="en-US" w:eastAsia="zh-CN"/>
              </w:rPr>
            </w:pPr>
            <w:r>
              <w:rPr>
                <w:rFonts w:hint="eastAsia" w:ascii="宋体" w:hAnsi="宋体" w:eastAsia="宋体" w:cs="宋体"/>
                <w:strike w:val="0"/>
                <w:color w:val="auto"/>
                <w:highlight w:val="none"/>
                <w:lang w:val="en-US" w:eastAsia="zh-CN"/>
              </w:rPr>
              <w:t>3.00</w:t>
            </w:r>
          </w:p>
        </w:tc>
        <w:tc>
          <w:tcPr>
            <w:tcW w:w="1295" w:type="dxa"/>
          </w:tcPr>
          <w:p>
            <w:pPr>
              <w:pStyle w:val="8"/>
              <w:jc w:val="left"/>
              <w:rPr>
                <w:rFonts w:hint="eastAsia" w:ascii="宋体" w:hAnsi="宋体" w:eastAsia="宋体" w:cs="宋体"/>
                <w:strike w:val="0"/>
                <w:color w:val="auto"/>
                <w:highlight w:val="none"/>
                <w:lang w:eastAsia="zh-CN"/>
              </w:rPr>
            </w:pPr>
            <w:r>
              <w:rPr>
                <w:rFonts w:hint="eastAsia" w:ascii="宋体" w:hAnsi="宋体" w:eastAsia="宋体" w:cs="宋体"/>
                <w:strike w:val="0"/>
                <w:color w:val="auto"/>
                <w:highlight w:val="none"/>
                <w:lang w:eastAsia="zh-CN"/>
              </w:rPr>
              <w:t>是</w:t>
            </w:r>
          </w:p>
        </w:tc>
        <w:tc>
          <w:tcPr>
            <w:tcW w:w="5429" w:type="dxa"/>
          </w:tcPr>
          <w:p>
            <w:pPr>
              <w:pStyle w:val="8"/>
              <w:jc w:val="left"/>
              <w:rPr>
                <w:rFonts w:hint="eastAsia" w:ascii="宋体" w:hAnsi="宋体" w:eastAsia="宋体" w:cs="宋体"/>
                <w:strike w:val="0"/>
                <w:color w:val="auto"/>
                <w:highlight w:val="none"/>
              </w:rPr>
            </w:pPr>
            <w:r>
              <w:rPr>
                <w:rFonts w:hint="eastAsia" w:ascii="宋体" w:hAnsi="宋体" w:eastAsia="宋体" w:cs="宋体"/>
                <w:strike w:val="0"/>
                <w:color w:val="auto"/>
                <w:highlight w:val="none"/>
              </w:rPr>
              <w:t>根据各投标人所提供的自2023年1月1日以来（日期以</w:t>
            </w:r>
            <w:r>
              <w:rPr>
                <w:rFonts w:hint="eastAsia" w:ascii="宋体" w:hAnsi="宋体" w:eastAsia="宋体" w:cs="宋体"/>
                <w:strike w:val="0"/>
                <w:color w:val="auto"/>
                <w:highlight w:val="none"/>
                <w:lang w:val="en-US" w:eastAsia="zh-CN"/>
              </w:rPr>
              <w:t>合同签订时间</w:t>
            </w:r>
            <w:r>
              <w:rPr>
                <w:rFonts w:hint="eastAsia" w:ascii="宋体" w:hAnsi="宋体" w:eastAsia="宋体" w:cs="宋体"/>
                <w:strike w:val="0"/>
                <w:color w:val="auto"/>
                <w:highlight w:val="none"/>
              </w:rPr>
              <w:t>为准）由投标人在国内所完成的与本</w:t>
            </w:r>
            <w:r>
              <w:rPr>
                <w:rFonts w:hint="eastAsia" w:ascii="宋体" w:hAnsi="宋体" w:eastAsia="宋体" w:cs="宋体"/>
                <w:strike w:val="0"/>
                <w:color w:val="auto"/>
                <w:highlight w:val="none"/>
                <w:lang w:eastAsia="zh-CN"/>
              </w:rPr>
              <w:t>项目</w:t>
            </w:r>
            <w:bookmarkStart w:id="1" w:name="OLE_LINK2"/>
            <w:r>
              <w:rPr>
                <w:rFonts w:hint="eastAsia" w:ascii="宋体" w:hAnsi="宋体" w:eastAsia="宋体" w:cs="宋体"/>
                <w:strike w:val="0"/>
                <w:color w:val="auto"/>
                <w:highlight w:val="none"/>
                <w:lang w:eastAsia="zh-CN"/>
              </w:rPr>
              <w:t>同类</w:t>
            </w:r>
            <w:bookmarkEnd w:id="1"/>
            <w:r>
              <w:rPr>
                <w:rFonts w:hint="eastAsia" w:ascii="宋体" w:hAnsi="宋体" w:eastAsia="宋体" w:cs="宋体"/>
                <w:strike w:val="0"/>
                <w:color w:val="auto"/>
                <w:highlight w:val="none"/>
                <w:lang w:eastAsia="zh-CN"/>
              </w:rPr>
              <w:t>（至少包含</w:t>
            </w:r>
            <w:r>
              <w:rPr>
                <w:rFonts w:hint="eastAsia" w:ascii="宋体" w:hAnsi="宋体" w:eastAsia="宋体" w:cs="宋体"/>
                <w:strike w:val="0"/>
                <w:color w:val="auto"/>
                <w:kern w:val="0"/>
                <w:sz w:val="20"/>
                <w:szCs w:val="20"/>
                <w:highlight w:val="none"/>
              </w:rPr>
              <w:t>旧设备拆除、新设备安装及场地改造</w:t>
            </w:r>
            <w:r>
              <w:rPr>
                <w:rFonts w:hint="eastAsia" w:ascii="宋体" w:hAnsi="宋体" w:eastAsia="宋体" w:cs="宋体"/>
                <w:strike w:val="0"/>
                <w:color w:val="auto"/>
                <w:highlight w:val="none"/>
                <w:lang w:eastAsia="zh-CN"/>
              </w:rPr>
              <w:t>）</w:t>
            </w:r>
            <w:r>
              <w:rPr>
                <w:rFonts w:hint="eastAsia" w:ascii="宋体" w:hAnsi="宋体" w:eastAsia="宋体" w:cs="宋体"/>
                <w:strike w:val="0"/>
                <w:color w:val="auto"/>
                <w:highlight w:val="none"/>
              </w:rPr>
              <w:t>的业绩情况进行打分，每提供1份业绩得</w:t>
            </w:r>
            <w:r>
              <w:rPr>
                <w:rFonts w:hint="eastAsia" w:ascii="宋体" w:hAnsi="宋体" w:eastAsia="宋体" w:cs="宋体"/>
                <w:strike w:val="0"/>
                <w:color w:val="auto"/>
                <w:highlight w:val="none"/>
                <w:lang w:val="en-US" w:eastAsia="zh-CN"/>
              </w:rPr>
              <w:t>1</w:t>
            </w:r>
            <w:r>
              <w:rPr>
                <w:rFonts w:hint="eastAsia" w:ascii="宋体" w:hAnsi="宋体" w:eastAsia="宋体" w:cs="宋体"/>
                <w:strike w:val="0"/>
                <w:color w:val="auto"/>
                <w:highlight w:val="none"/>
              </w:rPr>
              <w:t>分，满分</w:t>
            </w:r>
            <w:r>
              <w:rPr>
                <w:rFonts w:hint="eastAsia" w:ascii="宋体" w:hAnsi="宋体" w:eastAsia="宋体" w:cs="宋体"/>
                <w:strike w:val="0"/>
                <w:color w:val="auto"/>
                <w:highlight w:val="none"/>
                <w:lang w:val="en-US" w:eastAsia="zh-CN"/>
              </w:rPr>
              <w:t>3</w:t>
            </w:r>
            <w:r>
              <w:rPr>
                <w:rFonts w:hint="eastAsia" w:ascii="宋体" w:hAnsi="宋体" w:eastAsia="宋体" w:cs="宋体"/>
                <w:strike w:val="0"/>
                <w:color w:val="auto"/>
                <w:highlight w:val="none"/>
              </w:rPr>
              <w:t>分。投标人须</w:t>
            </w:r>
            <w:r>
              <w:rPr>
                <w:rFonts w:hint="eastAsia" w:ascii="宋体" w:hAnsi="宋体" w:eastAsia="宋体" w:cs="宋体"/>
                <w:strike w:val="0"/>
                <w:color w:val="auto"/>
                <w:highlight w:val="none"/>
                <w:lang w:eastAsia="zh-CN"/>
              </w:rPr>
              <w:t>提供相关</w:t>
            </w:r>
            <w:r>
              <w:rPr>
                <w:rFonts w:hint="eastAsia" w:ascii="宋体" w:hAnsi="宋体" w:eastAsia="宋体" w:cs="宋体"/>
                <w:strike w:val="0"/>
                <w:color w:val="auto"/>
                <w:highlight w:val="none"/>
              </w:rPr>
              <w:t>采购合同或与业主单位签订正式合同协议书复印件</w:t>
            </w:r>
            <w:r>
              <w:rPr>
                <w:rFonts w:hint="eastAsia" w:ascii="宋体" w:hAnsi="宋体" w:eastAsia="宋体" w:cs="宋体"/>
                <w:strike w:val="0"/>
                <w:color w:val="auto"/>
                <w:highlight w:val="none"/>
                <w:lang w:eastAsia="zh-CN"/>
              </w:rPr>
              <w:t>（</w:t>
            </w:r>
            <w:r>
              <w:rPr>
                <w:rFonts w:hint="eastAsia" w:ascii="宋体" w:hAnsi="宋体" w:eastAsia="宋体" w:cs="宋体"/>
                <w:strike w:val="0"/>
                <w:color w:val="auto"/>
                <w:highlight w:val="none"/>
                <w:lang w:val="en-US" w:eastAsia="zh-CN"/>
              </w:rPr>
              <w:t>合同须包含上述</w:t>
            </w:r>
            <w:r>
              <w:rPr>
                <w:rFonts w:hint="eastAsia" w:ascii="宋体" w:hAnsi="宋体" w:eastAsia="宋体" w:cs="宋体"/>
                <w:strike w:val="0"/>
                <w:color w:val="auto"/>
                <w:highlight w:val="none"/>
                <w:lang w:eastAsia="zh-CN"/>
              </w:rPr>
              <w:t>同类</w:t>
            </w:r>
            <w:r>
              <w:rPr>
                <w:rFonts w:hint="eastAsia" w:ascii="宋体" w:hAnsi="宋体" w:eastAsia="宋体" w:cs="宋体"/>
                <w:strike w:val="0"/>
                <w:color w:val="auto"/>
                <w:highlight w:val="none"/>
                <w:lang w:val="en-US" w:eastAsia="zh-CN"/>
              </w:rPr>
              <w:t>服务内容</w:t>
            </w:r>
            <w:r>
              <w:rPr>
                <w:rFonts w:hint="eastAsia" w:ascii="宋体" w:hAnsi="宋体" w:eastAsia="宋体" w:cs="宋体"/>
                <w:strike w:val="0"/>
                <w:color w:val="auto"/>
                <w:highlight w:val="none"/>
                <w:lang w:eastAsia="zh-CN"/>
              </w:rPr>
              <w:t>）</w:t>
            </w:r>
            <w:r>
              <w:rPr>
                <w:rFonts w:hint="eastAsia" w:ascii="宋体" w:hAnsi="宋体" w:eastAsia="宋体" w:cs="宋体"/>
                <w:strike w:val="0"/>
                <w:color w:val="auto"/>
                <w:highlight w:val="none"/>
              </w:rPr>
              <w:t>。</w:t>
            </w:r>
            <w:r>
              <w:rPr>
                <w:rFonts w:hint="eastAsia" w:ascii="宋体" w:hAnsi="宋体" w:eastAsia="宋体" w:cs="宋体"/>
                <w:color w:val="auto"/>
                <w:highlight w:val="none"/>
              </w:rPr>
              <w:t>评标过程</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未提供相关证明文件或证明文件</w:t>
            </w:r>
            <w:r>
              <w:rPr>
                <w:rFonts w:hint="eastAsia" w:ascii="宋体" w:hAnsi="宋体" w:eastAsia="宋体" w:cs="宋体"/>
                <w:color w:val="auto"/>
                <w:highlight w:val="none"/>
                <w:lang w:val="en-US" w:eastAsia="zh-CN"/>
              </w:rPr>
              <w:t>不齐全或不符合要求</w:t>
            </w:r>
            <w:r>
              <w:rPr>
                <w:rFonts w:hint="eastAsia" w:ascii="宋体" w:hAnsi="宋体" w:eastAsia="宋体" w:cs="宋体"/>
                <w:color w:val="auto"/>
                <w:highlight w:val="none"/>
              </w:rPr>
              <w:t>的不得分</w:t>
            </w:r>
            <w:r>
              <w:rPr>
                <w:rFonts w:hint="eastAsia" w:ascii="宋体" w:hAnsi="宋体" w:eastAsia="宋体" w:cs="宋体"/>
                <w:strike w:val="0"/>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业绩1与业绩2若提供同一项目不重复得分</w:t>
            </w:r>
            <w:r>
              <w:rPr>
                <w:rFonts w:hint="eastAsia" w:ascii="宋体" w:hAnsi="宋体" w:eastAsia="宋体" w:cs="宋体"/>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kern w:val="0"/>
                <w:sz w:val="20"/>
                <w:szCs w:val="20"/>
                <w:highlight w:val="none"/>
              </w:rPr>
              <w:t>维保期</w:t>
            </w:r>
            <w:r>
              <w:rPr>
                <w:rFonts w:hint="eastAsia" w:ascii="宋体" w:hAnsi="宋体" w:eastAsia="宋体" w:cs="宋体"/>
                <w:color w:val="auto"/>
                <w:kern w:val="0"/>
                <w:sz w:val="20"/>
                <w:szCs w:val="20"/>
                <w:highlight w:val="none"/>
                <w:lang w:eastAsia="zh-CN"/>
              </w:rPr>
              <w:t>承诺</w:t>
            </w:r>
          </w:p>
        </w:tc>
        <w:tc>
          <w:tcPr>
            <w:tcW w:w="723" w:type="dxa"/>
          </w:tcPr>
          <w:p>
            <w:pPr>
              <w:pStyle w:val="8"/>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.00</w:t>
            </w:r>
          </w:p>
        </w:tc>
        <w:tc>
          <w:tcPr>
            <w:tcW w:w="129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542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根据各投标人对投标产品</w:t>
            </w:r>
            <w:r>
              <w:rPr>
                <w:rFonts w:hint="eastAsia" w:ascii="宋体" w:hAnsi="宋体" w:eastAsia="宋体" w:cs="宋体"/>
                <w:color w:val="auto"/>
                <w:kern w:val="0"/>
                <w:sz w:val="20"/>
                <w:szCs w:val="20"/>
                <w:highlight w:val="none"/>
              </w:rPr>
              <w:t>维保期</w:t>
            </w:r>
            <w:r>
              <w:rPr>
                <w:rFonts w:hint="eastAsia" w:ascii="宋体" w:hAnsi="宋体" w:eastAsia="宋体" w:cs="宋体"/>
                <w:color w:val="auto"/>
                <w:highlight w:val="none"/>
              </w:rPr>
              <w:t>的承诺情况由评委进行评分，在招标文件要求的基础上每延长一年(需针对整个采购包所有</w:t>
            </w:r>
            <w:r>
              <w:rPr>
                <w:rFonts w:hint="eastAsia" w:ascii="宋体" w:hAnsi="宋体" w:eastAsia="宋体" w:cs="宋体"/>
                <w:color w:val="auto"/>
                <w:highlight w:val="none"/>
                <w:lang w:val="en-US" w:eastAsia="zh-CN"/>
              </w:rPr>
              <w:t>产品</w:t>
            </w:r>
            <w:r>
              <w:rPr>
                <w:rFonts w:hint="eastAsia" w:ascii="宋体" w:hAnsi="宋体" w:eastAsia="宋体" w:cs="宋体"/>
                <w:color w:val="auto"/>
                <w:highlight w:val="none"/>
              </w:rPr>
              <w:t>的保修延长，费用含在投标报价内)得</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分，满分</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分。未承诺的不得分。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kern w:val="0"/>
                <w:sz w:val="20"/>
                <w:szCs w:val="20"/>
                <w:highlight w:val="none"/>
                <w:lang w:val="en-US" w:eastAsia="zh-CN"/>
              </w:rPr>
              <w:t>4.</w:t>
            </w:r>
            <w:r>
              <w:rPr>
                <w:rFonts w:hint="eastAsia" w:ascii="宋体" w:hAnsi="宋体" w:eastAsia="宋体" w:cs="宋体"/>
                <w:color w:val="auto"/>
                <w:kern w:val="0"/>
                <w:sz w:val="20"/>
                <w:szCs w:val="20"/>
                <w:highlight w:val="none"/>
              </w:rPr>
              <w:t>设备维保费</w:t>
            </w:r>
            <w:r>
              <w:rPr>
                <w:rFonts w:hint="eastAsia" w:ascii="宋体" w:hAnsi="宋体" w:eastAsia="宋体" w:cs="宋体"/>
                <w:color w:val="auto"/>
                <w:kern w:val="0"/>
                <w:sz w:val="20"/>
                <w:szCs w:val="20"/>
                <w:highlight w:val="none"/>
                <w:lang w:eastAsia="zh-CN"/>
              </w:rPr>
              <w:t>承诺</w:t>
            </w:r>
          </w:p>
        </w:tc>
        <w:tc>
          <w:tcPr>
            <w:tcW w:w="723" w:type="dxa"/>
          </w:tcPr>
          <w:p>
            <w:pPr>
              <w:pStyle w:val="8"/>
              <w:jc w:val="righ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w:t>
            </w:r>
          </w:p>
        </w:tc>
        <w:tc>
          <w:tcPr>
            <w:tcW w:w="1295" w:type="dxa"/>
          </w:tcPr>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是</w:t>
            </w:r>
          </w:p>
        </w:tc>
        <w:tc>
          <w:tcPr>
            <w:tcW w:w="5429" w:type="dxa"/>
          </w:tcPr>
          <w:p>
            <w:pPr>
              <w:pStyle w:val="8"/>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lang w:eastAsia="zh-CN"/>
              </w:rPr>
              <w:t>投标人承诺</w:t>
            </w:r>
            <w:r>
              <w:rPr>
                <w:rFonts w:hint="eastAsia" w:ascii="宋体" w:hAnsi="宋体" w:eastAsia="宋体" w:cs="宋体"/>
                <w:color w:val="auto"/>
                <w:kern w:val="0"/>
                <w:sz w:val="20"/>
                <w:szCs w:val="20"/>
                <w:highlight w:val="none"/>
              </w:rPr>
              <w:t>维保期满后，设备维保费每年不超过投标总价5%（含1名专职在院内常规驻场维保人员）</w:t>
            </w:r>
            <w:r>
              <w:rPr>
                <w:rFonts w:hint="eastAsia" w:ascii="宋体" w:hAnsi="宋体" w:eastAsia="宋体" w:cs="宋体"/>
                <w:color w:val="auto"/>
                <w:kern w:val="0"/>
                <w:sz w:val="20"/>
                <w:szCs w:val="20"/>
                <w:highlight w:val="none"/>
                <w:lang w:eastAsia="zh-CN"/>
              </w:rPr>
              <w:t>的基础上</w:t>
            </w:r>
            <w:r>
              <w:rPr>
                <w:rFonts w:hint="eastAsia" w:ascii="宋体" w:hAnsi="宋体" w:eastAsia="宋体" w:cs="宋体"/>
                <w:color w:val="auto"/>
                <w:kern w:val="0"/>
                <w:sz w:val="20"/>
                <w:szCs w:val="20"/>
                <w:highlight w:val="none"/>
              </w:rPr>
              <w:t>，每下降1%加0.5分，最多加1分。（投标人须提供书面承诺函，格式自拟）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.售后服务方案</w:t>
            </w:r>
          </w:p>
        </w:tc>
        <w:tc>
          <w:tcPr>
            <w:tcW w:w="723" w:type="dxa"/>
          </w:tcPr>
          <w:p>
            <w:pPr>
              <w:pStyle w:val="8"/>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w:t>
            </w:r>
          </w:p>
        </w:tc>
        <w:tc>
          <w:tcPr>
            <w:tcW w:w="129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否</w:t>
            </w:r>
          </w:p>
        </w:tc>
        <w:tc>
          <w:tcPr>
            <w:tcW w:w="542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根据各投标人针对本项目提供的售后服务方案（包括但不限于：①售后服务机制、②专业人员配备情况、③现有维修服务能力）由评委进行评分：方案包含的要点齐全无缺漏项、内容与要点相符、每个要点均有展开详细的阐述、整体思路结构清晰，内容描述合理可行，细节考虑周全且能够适用于本项目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分；方案包含的要点齐全、内容与要点相符、每个要点均有展开阐述但不够具体、整体思路结构基本清晰，内容描述基本合理可行，细节考虑较周全且基本能够适用于本项目的得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分；方案包含的要点有缺漏或内容与要点相符但仅有纲要、内容简略，未展开详细阐述的得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.培训方案</w:t>
            </w:r>
          </w:p>
        </w:tc>
        <w:tc>
          <w:tcPr>
            <w:tcW w:w="723" w:type="dxa"/>
          </w:tcPr>
          <w:p>
            <w:pPr>
              <w:pStyle w:val="8"/>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w:t>
            </w:r>
          </w:p>
        </w:tc>
        <w:tc>
          <w:tcPr>
            <w:tcW w:w="1295"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否</w:t>
            </w:r>
          </w:p>
        </w:tc>
        <w:tc>
          <w:tcPr>
            <w:tcW w:w="542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根据各投标人针对本项目提供的培训方案（包括但不限于：①培训计划；②培训范围；③实施及针对性措施；④保证培训成效的措施）由评委进行评分：方案包含的要点齐全无缺漏项、内容与要点相符、每个要点均有展开详细的阐述、整体思路结构清晰，内容描述合理可行，细节考虑周全且能够适用于本项目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分；方案包含的要点齐全、内容与要点相符、每个要点均有展开阐述但不够具体、整体思路结构基本清晰，内容描述基本合理可行，细节考虑较周全且基本能够适用于本项目的得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分；方案包含的要点有缺漏或内容与要点相符但仅有纲要、内容简略，未展开详细阐述的得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分；未提供不得分。</w:t>
            </w:r>
          </w:p>
        </w:tc>
      </w:tr>
    </w:tbl>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异常低价审查</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4"/>
        <w:gridCol w:w="68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94"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6812" w:type="dxa"/>
          </w:tcPr>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4"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异常低价审查</w:t>
            </w:r>
          </w:p>
        </w:tc>
        <w:tc>
          <w:tcPr>
            <w:tcW w:w="6812"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根据《关于推动解决政府采购异常低价问题的通知》（财库〔2026〕2号）等相关规定，政府采购评审中出现下列情形之一的，评审委员会应当启动异常低价投标（响应）审查程序： （1）</w:t>
            </w:r>
            <w:r>
              <w:rPr>
                <w:rFonts w:hint="eastAsia" w:ascii="宋体" w:hAnsi="宋体" w:eastAsia="宋体" w:cs="宋体"/>
                <w:color w:val="auto"/>
                <w:highlight w:val="none"/>
                <w:lang w:eastAsia="zh-CN"/>
              </w:rPr>
              <w:t>全自动发药系统</w:t>
            </w:r>
            <w:r>
              <w:rPr>
                <w:rFonts w:hint="eastAsia" w:ascii="宋体" w:hAnsi="宋体" w:eastAsia="宋体" w:cs="宋体"/>
                <w:color w:val="auto"/>
                <w:highlight w:val="none"/>
              </w:rPr>
              <w:t>响应报价低于全部通过符合性审查供应商响应报价平均值</w:t>
            </w:r>
            <w:r>
              <w:rPr>
                <w:rFonts w:hint="default" w:ascii="宋体" w:hAnsi="宋体" w:eastAsia="宋体" w:cs="宋体"/>
                <w:color w:val="auto"/>
                <w:highlight w:val="none"/>
                <w:lang w:val="en-US"/>
              </w:rPr>
              <w:t>50%</w:t>
            </w:r>
            <w:r>
              <w:rPr>
                <w:rFonts w:hint="eastAsia" w:ascii="宋体" w:hAnsi="宋体" w:eastAsia="宋体" w:cs="宋体"/>
                <w:color w:val="auto"/>
                <w:highlight w:val="none"/>
              </w:rPr>
              <w:t>的，即</w:t>
            </w:r>
            <w:r>
              <w:rPr>
                <w:rFonts w:hint="eastAsia" w:ascii="宋体" w:hAnsi="宋体" w:eastAsia="宋体" w:cs="宋体"/>
                <w:color w:val="auto"/>
                <w:highlight w:val="none"/>
                <w:lang w:eastAsia="zh-CN"/>
              </w:rPr>
              <w:t>全自动发药系统</w:t>
            </w:r>
            <w:r>
              <w:rPr>
                <w:rFonts w:hint="eastAsia" w:ascii="宋体" w:hAnsi="宋体" w:eastAsia="宋体" w:cs="宋体"/>
                <w:color w:val="auto"/>
                <w:highlight w:val="none"/>
              </w:rPr>
              <w:t>响应报价&lt;全部通过符合性审查供应商响应报价平均值×50%。 （2）</w:t>
            </w:r>
            <w:r>
              <w:rPr>
                <w:rFonts w:hint="eastAsia" w:ascii="宋体" w:hAnsi="宋体" w:eastAsia="宋体" w:cs="宋体"/>
                <w:color w:val="auto"/>
                <w:highlight w:val="none"/>
                <w:lang w:eastAsia="zh-CN"/>
              </w:rPr>
              <w:t>全自动发药系统</w:t>
            </w:r>
            <w:r>
              <w:rPr>
                <w:rFonts w:hint="eastAsia" w:ascii="宋体" w:hAnsi="宋体" w:eastAsia="宋体" w:cs="宋体"/>
                <w:color w:val="auto"/>
                <w:highlight w:val="none"/>
              </w:rPr>
              <w:t>响应报价低于通过符合性审查且报价次低供应商响应报价50%的，即</w:t>
            </w:r>
            <w:r>
              <w:rPr>
                <w:rFonts w:hint="eastAsia" w:ascii="宋体" w:hAnsi="宋体" w:eastAsia="宋体" w:cs="宋体"/>
                <w:color w:val="auto"/>
                <w:highlight w:val="none"/>
                <w:lang w:eastAsia="zh-CN"/>
              </w:rPr>
              <w:t>全自动发药系统</w:t>
            </w:r>
            <w:r>
              <w:rPr>
                <w:rFonts w:hint="eastAsia" w:ascii="宋体" w:hAnsi="宋体" w:eastAsia="宋体" w:cs="宋体"/>
                <w:color w:val="auto"/>
                <w:highlight w:val="none"/>
              </w:rPr>
              <w:t>响应报价&lt;通过符合性审查且报价次低供应商响应报价×50%。 （3）</w:t>
            </w:r>
            <w:r>
              <w:rPr>
                <w:rFonts w:hint="eastAsia" w:ascii="宋体" w:hAnsi="宋体" w:eastAsia="宋体" w:cs="宋体"/>
                <w:color w:val="auto"/>
                <w:highlight w:val="none"/>
                <w:lang w:eastAsia="zh-CN"/>
              </w:rPr>
              <w:t>全自动发药系统</w:t>
            </w:r>
            <w:r>
              <w:rPr>
                <w:rFonts w:hint="eastAsia" w:ascii="宋体" w:hAnsi="宋体" w:eastAsia="宋体" w:cs="宋体"/>
                <w:color w:val="auto"/>
                <w:highlight w:val="none"/>
              </w:rPr>
              <w:t>响应报价低于最高限价</w:t>
            </w:r>
            <w:r>
              <w:rPr>
                <w:rFonts w:hint="eastAsia" w:ascii="宋体" w:hAnsi="宋体" w:eastAsia="宋体" w:cs="宋体"/>
                <w:color w:val="auto"/>
                <w:highlight w:val="none"/>
                <w:lang w:val="en-US" w:eastAsia="zh-CN"/>
              </w:rPr>
              <w:t>65%</w:t>
            </w:r>
            <w:r>
              <w:rPr>
                <w:rFonts w:hint="eastAsia" w:ascii="宋体" w:hAnsi="宋体" w:eastAsia="宋体" w:cs="宋体"/>
                <w:color w:val="auto"/>
                <w:highlight w:val="none"/>
              </w:rPr>
              <w:t>的，即</w:t>
            </w:r>
            <w:r>
              <w:rPr>
                <w:rFonts w:hint="eastAsia" w:ascii="宋体" w:hAnsi="宋体" w:eastAsia="宋体" w:cs="宋体"/>
                <w:color w:val="auto"/>
                <w:highlight w:val="none"/>
                <w:lang w:eastAsia="zh-CN"/>
              </w:rPr>
              <w:t>全自动发药系统</w:t>
            </w:r>
            <w:r>
              <w:rPr>
                <w:rFonts w:hint="eastAsia" w:ascii="宋体" w:hAnsi="宋体" w:eastAsia="宋体" w:cs="宋体"/>
                <w:color w:val="auto"/>
                <w:highlight w:val="none"/>
              </w:rPr>
              <w:t>响应报价&lt;最高限价×</w:t>
            </w:r>
            <w:r>
              <w:rPr>
                <w:rFonts w:hint="eastAsia" w:ascii="宋体" w:hAnsi="宋体" w:eastAsia="宋体" w:cs="宋体"/>
                <w:color w:val="auto"/>
                <w:highlight w:val="none"/>
                <w:lang w:val="en-US" w:eastAsia="zh-CN"/>
              </w:rPr>
              <w:t>65%</w:t>
            </w:r>
            <w:r>
              <w:rPr>
                <w:rFonts w:hint="eastAsia" w:ascii="宋体" w:hAnsi="宋体" w:eastAsia="宋体" w:cs="宋体"/>
                <w:color w:val="auto"/>
                <w:highlight w:val="none"/>
              </w:rPr>
              <w:t>。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异常低价投标（响应）审查的启动原因、审查意见和审查结果应当在评审报告中记录，并随供应商提供的相关书面说明及证明材料，以及评审委员会有关互联网浏览、查询历史一并归档。</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※除本章第6.3条第（3）款规定情形和落实政府采购政策需进行的价格扣除情形外，不能对投标人的投标报价进行任何调整。</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（3）中标候选人排列规则顺序如下：</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a.按照评标总得分（FA）由高到低顺序排列。</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b.评标总得分（FA）相同的，按照评标价（即价格扣除后的投标报价）由低到高顺序排列。</w:t>
      </w:r>
    </w:p>
    <w:p>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c.评标总得分（FA）且评标价（即价格扣除后的投标报价）相同的并列。</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8、其他规定</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8.1评标应全程保密且不得透露给任一投标人或与评标工作无关的人员。</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8.2评标将进行全程实时录音录像，录音录像资料随采购文件一并存档。</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8.4其他：</w:t>
      </w:r>
    </w:p>
    <w:p>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8.4.1根据《国务院办公厅关于在政府采购中实施本国产品标准及相关政策的通知》（国办发〔2025〕34号）、关于贯彻落实《国务院办公厅关于在政府采购中实施本国产品标准及相关政策的通知》的意见（财库〔2025〕30号）文件通知，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8.4.2供应商提供的产品符合本国产品标准的，应在投标文件报价部分中对其提供的产品出具《关于符合本国产品标准的声明函》（格式见附件，以下简称《声明函》）或财政部会同有关部门规定的有关证明文件，供应商须提供《声明函》或财政部会同有关部门规定的有关证明文件”。出具符合要求的《声明函》或财政部会同有关部门规定的有关证明文件的，该产品视为本国产品。 8.4.3当采购项目或者采购包中含有多种产品，供应商为该采购项目或者采购包提供的符合本国产品标准的产品成本之和占该供应商提供的全部产品成本之和的比例达到80%以上时，供应商除需按照8.4.2条规定提供《关于符合本国产品标准的声明函》外，还需提供《关于符合本国产品标准的成本占比的承诺函》（样式见附件），否则不给予价格扣除。 8.4.4供应商提供虚假《声明函》、虚假证明文件谋取中标、成交的，依照《中华人民共和国政府采购法》等法律法规规定追究相应责任。供应商未提供《声明函》的，不享受本国产品价格评审扣除优惠。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 注：对医疗器械产品，取得药品监督管理部门授予的准字号医疗器械注册证的，属于在中国境内生产的产品。若同一采购包中各投标人所投产品均为取得药品监督管理部门授予的准字号医疗器械注册证的产品的，即本采购包仅有本国产品参与竞争，各投标人均不享受本国产品价格扣除评审优惠。</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第五章 招标内容及要求</w:t>
      </w:r>
    </w:p>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outlineLvl w:val="2"/>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一、项目概况（采购标的）</w:t>
      </w:r>
    </w:p>
    <w:p>
      <w:pPr>
        <w:pStyle w:val="8"/>
        <w:keepNext w:val="0"/>
        <w:keepLines w:val="0"/>
        <w:pageBreakBefore w:val="0"/>
        <w:widowControl/>
        <w:kinsoku/>
        <w:wordWrap/>
        <w:overflowPunct/>
        <w:topLinePunct w:val="0"/>
        <w:autoSpaceDE/>
        <w:autoSpaceDN/>
        <w:bidi w:val="0"/>
        <w:adjustRightInd/>
        <w:snapToGrid/>
        <w:spacing w:line="380" w:lineRule="exact"/>
        <w:ind w:firstLine="48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fill="FFFFFF"/>
        </w:rPr>
        <w:t>1、本项目为福建中医药大学附属人民医院全自动发药系统采购。本次招标的所有货物应为全新原装品牌货物，投标人须保证所提供的货物是全新的、未使用过的原装品牌设备，在各个方面符合规定的质量、规格和性能要求，保证货物经过正确安装、合理操作和维护保养，在货物寿命期内运转良好。</w:t>
      </w:r>
    </w:p>
    <w:p>
      <w:pPr>
        <w:pStyle w:val="8"/>
        <w:keepNext w:val="0"/>
        <w:keepLines w:val="0"/>
        <w:pageBreakBefore w:val="0"/>
        <w:widowControl/>
        <w:kinsoku/>
        <w:wordWrap/>
        <w:overflowPunct/>
        <w:topLinePunct w:val="0"/>
        <w:autoSpaceDE/>
        <w:autoSpaceDN/>
        <w:bidi w:val="0"/>
        <w:adjustRightInd/>
        <w:snapToGrid/>
        <w:spacing w:line="380" w:lineRule="exact"/>
        <w:ind w:firstLine="48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fill="FFFFFF"/>
        </w:rPr>
        <w:t>2、“项目概况”项下为告知性内容，投标人无需在技术和服务要求响应表或商务条件响应表中响应但必须遵循，请各投标人务必仔细阅读、遵守本项下所有细则。</w:t>
      </w:r>
    </w:p>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outlineLvl w:val="2"/>
        <w:rPr>
          <w:rFonts w:hint="eastAsia" w:ascii="宋体" w:hAnsi="宋体" w:eastAsia="宋体" w:cs="宋体"/>
          <w:b/>
          <w:color w:val="auto"/>
          <w:sz w:val="22"/>
          <w:szCs w:val="22"/>
          <w:highlight w:val="none"/>
        </w:rPr>
      </w:pPr>
    </w:p>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outlineLvl w:val="2"/>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二、技术和服务要求（以“★”标示的内容为不允许负偏离的实质性要求）</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一</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整体要求</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★1.1</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门诊西药房引入全自动发药系统，可与医院现有 HIS 系统无缝对接，实时接收下发指令，实现药品的智能高效储存与处方自动调配。全套全自动发药系统满足门诊每日不少于7000张处方（每小时不少于1000张处方）的药品调配与补给工作，每日由设备调配药品总盒数占全日药房总出药盒数比例不少于8</w:t>
      </w:r>
      <w:r>
        <w:rPr>
          <w:rFonts w:hint="eastAsia" w:ascii="宋体" w:hAnsi="宋体" w:eastAsia="宋体" w:cs="宋体"/>
          <w:color w:val="auto"/>
          <w:kern w:val="2"/>
          <w:sz w:val="22"/>
          <w:szCs w:val="22"/>
          <w:highlight w:val="none"/>
          <w:lang w:val="en-US" w:eastAsia="zh-CN"/>
        </w:rPr>
        <w:t>5</w:t>
      </w:r>
      <w:r>
        <w:rPr>
          <w:rFonts w:hint="eastAsia" w:ascii="宋体" w:hAnsi="宋体" w:eastAsia="宋体" w:cs="宋体"/>
          <w:color w:val="auto"/>
          <w:kern w:val="2"/>
          <w:sz w:val="22"/>
          <w:szCs w:val="22"/>
          <w:highlight w:val="none"/>
        </w:rPr>
        <w:t>%；主设备全自动发药机单台上药补给（简称补药）速度不低于1500盒/小时；设备支持补药与处方发药同步并行作业，两项操作独立运行、互不干扰；设备处方出药全过程精准可靠，总差错率（错发、多发、少发）≤0.01%。（</w:t>
      </w:r>
      <w:r>
        <w:rPr>
          <w:rFonts w:hint="eastAsia" w:ascii="宋体" w:hAnsi="宋体" w:eastAsia="宋体" w:cs="宋体"/>
          <w:b/>
          <w:bCs/>
          <w:color w:val="auto"/>
          <w:kern w:val="2"/>
          <w:sz w:val="22"/>
          <w:szCs w:val="22"/>
          <w:highlight w:val="none"/>
          <w:u w:val="single"/>
          <w:lang w:eastAsia="zh-CN"/>
        </w:rPr>
        <w:t>本项内容</w:t>
      </w:r>
      <w:r>
        <w:rPr>
          <w:rFonts w:hint="eastAsia" w:ascii="宋体" w:hAnsi="宋体" w:eastAsia="宋体" w:cs="宋体"/>
          <w:b/>
          <w:bCs/>
          <w:color w:val="auto"/>
          <w:kern w:val="2"/>
          <w:sz w:val="22"/>
          <w:szCs w:val="22"/>
          <w:highlight w:val="none"/>
          <w:u w:val="single"/>
        </w:rPr>
        <w:t>投标人</w:t>
      </w:r>
      <w:r>
        <w:rPr>
          <w:rFonts w:hint="eastAsia" w:ascii="宋体" w:hAnsi="宋体" w:eastAsia="宋体" w:cs="宋体"/>
          <w:b/>
          <w:bCs/>
          <w:color w:val="auto"/>
          <w:kern w:val="2"/>
          <w:sz w:val="22"/>
          <w:szCs w:val="22"/>
          <w:highlight w:val="none"/>
          <w:u w:val="single"/>
          <w:lang w:eastAsia="zh-CN"/>
        </w:rPr>
        <w:t>除在《技术和服务要求响应表》</w:t>
      </w:r>
      <w:r>
        <w:rPr>
          <w:rFonts w:hint="eastAsia" w:ascii="宋体" w:hAnsi="宋体" w:eastAsia="宋体" w:cs="宋体"/>
          <w:b/>
          <w:bCs/>
          <w:color w:val="auto"/>
          <w:kern w:val="2"/>
          <w:sz w:val="22"/>
          <w:szCs w:val="22"/>
          <w:highlight w:val="none"/>
          <w:u w:val="single"/>
          <w:lang w:val="en-US" w:eastAsia="zh-CN"/>
        </w:rPr>
        <w:t>中响应以外，还</w:t>
      </w:r>
      <w:r>
        <w:rPr>
          <w:rFonts w:hint="eastAsia" w:ascii="宋体" w:hAnsi="宋体" w:eastAsia="宋体" w:cs="宋体"/>
          <w:b/>
          <w:bCs/>
          <w:color w:val="auto"/>
          <w:kern w:val="2"/>
          <w:sz w:val="22"/>
          <w:szCs w:val="22"/>
          <w:highlight w:val="none"/>
          <w:u w:val="single"/>
        </w:rPr>
        <w:t>须</w:t>
      </w:r>
      <w:r>
        <w:rPr>
          <w:rFonts w:hint="eastAsia" w:ascii="宋体" w:hAnsi="宋体" w:eastAsia="宋体" w:cs="宋体"/>
          <w:b/>
          <w:bCs/>
          <w:color w:val="auto"/>
          <w:kern w:val="2"/>
          <w:sz w:val="22"/>
          <w:szCs w:val="22"/>
          <w:highlight w:val="none"/>
          <w:u w:val="single"/>
          <w:lang w:eastAsia="zh-CN"/>
        </w:rPr>
        <w:t>另行</w:t>
      </w:r>
      <w:r>
        <w:rPr>
          <w:rFonts w:hint="eastAsia" w:ascii="宋体" w:hAnsi="宋体" w:eastAsia="宋体" w:cs="宋体"/>
          <w:b/>
          <w:bCs/>
          <w:color w:val="auto"/>
          <w:kern w:val="2"/>
          <w:sz w:val="22"/>
          <w:szCs w:val="22"/>
          <w:highlight w:val="none"/>
          <w:u w:val="single"/>
        </w:rPr>
        <w:t>提供书面承诺函，格式自拟，未提供或未满足要求的视为无效投标</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▲1.2</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为保障全自动发药系统长期稳定运行、保障软硬件整体兼容适配，同时确保后期售后响应及时、服务可靠，本项目要求全自动发药机、自动扫描（追溯码）系统、独立式高速发药机、药品智能调配机、智能麻精药品柜、药品智能拆零分装机、自动发筐机、整处方传送系统，</w:t>
      </w:r>
      <w:r>
        <w:rPr>
          <w:rFonts w:hint="eastAsia" w:ascii="宋体" w:hAnsi="宋体" w:eastAsia="宋体" w:cs="宋体"/>
          <w:color w:val="auto"/>
          <w:kern w:val="2"/>
          <w:sz w:val="22"/>
          <w:szCs w:val="22"/>
          <w:highlight w:val="none"/>
          <w:lang w:val="en-US" w:eastAsia="zh-CN"/>
        </w:rPr>
        <w:t>需为</w:t>
      </w:r>
      <w:r>
        <w:rPr>
          <w:rFonts w:hint="eastAsia" w:ascii="宋体" w:hAnsi="宋体" w:eastAsia="宋体" w:cs="宋体"/>
          <w:color w:val="auto"/>
          <w:kern w:val="2"/>
          <w:sz w:val="22"/>
          <w:szCs w:val="22"/>
          <w:highlight w:val="none"/>
        </w:rPr>
        <w:t>同一</w:t>
      </w:r>
      <w:r>
        <w:rPr>
          <w:rFonts w:hint="eastAsia" w:ascii="宋体" w:hAnsi="宋体" w:eastAsia="宋体" w:cs="宋体"/>
          <w:color w:val="auto"/>
          <w:kern w:val="2"/>
          <w:sz w:val="22"/>
          <w:szCs w:val="22"/>
          <w:highlight w:val="none"/>
          <w:lang w:val="en-US" w:eastAsia="zh-CN"/>
        </w:rPr>
        <w:t>品牌</w:t>
      </w:r>
      <w:r>
        <w:rPr>
          <w:rFonts w:hint="eastAsia" w:ascii="宋体" w:hAnsi="宋体" w:eastAsia="宋体" w:cs="宋体"/>
          <w:color w:val="auto"/>
          <w:kern w:val="2"/>
          <w:sz w:val="22"/>
          <w:szCs w:val="22"/>
          <w:highlight w:val="none"/>
        </w:rPr>
        <w:t>。（</w:t>
      </w:r>
      <w:r>
        <w:rPr>
          <w:rFonts w:hint="eastAsia" w:ascii="宋体" w:hAnsi="宋体" w:eastAsia="宋体" w:cs="宋体"/>
          <w:b/>
          <w:bCs/>
          <w:color w:val="auto"/>
          <w:kern w:val="2"/>
          <w:sz w:val="22"/>
          <w:szCs w:val="22"/>
          <w:highlight w:val="none"/>
          <w:u w:val="single"/>
        </w:rPr>
        <w:t>投标人须提供产品技术说明书</w:t>
      </w:r>
      <w:r>
        <w:rPr>
          <w:rFonts w:hint="eastAsia" w:ascii="宋体" w:hAnsi="宋体" w:eastAsia="宋体" w:cs="宋体"/>
          <w:b/>
          <w:bCs/>
          <w:color w:val="auto"/>
          <w:kern w:val="2"/>
          <w:sz w:val="22"/>
          <w:szCs w:val="22"/>
          <w:highlight w:val="none"/>
          <w:u w:val="single"/>
          <w:lang w:eastAsia="zh-CN"/>
        </w:rPr>
        <w:t>或</w:t>
      </w:r>
      <w:r>
        <w:rPr>
          <w:rFonts w:hint="eastAsia" w:ascii="宋体" w:hAnsi="宋体" w:eastAsia="宋体" w:cs="宋体"/>
          <w:b/>
          <w:bCs/>
          <w:color w:val="auto"/>
          <w:kern w:val="2"/>
          <w:sz w:val="22"/>
          <w:szCs w:val="22"/>
          <w:highlight w:val="none"/>
          <w:u w:val="single"/>
          <w:lang w:val="en-US" w:eastAsia="zh-CN"/>
        </w:rPr>
        <w:t>产品技术白皮书</w:t>
      </w:r>
      <w:r>
        <w:rPr>
          <w:rFonts w:hint="eastAsia" w:ascii="宋体" w:hAnsi="宋体" w:eastAsia="宋体" w:cs="宋体"/>
          <w:b/>
          <w:bCs/>
          <w:color w:val="auto"/>
          <w:kern w:val="2"/>
          <w:sz w:val="22"/>
          <w:szCs w:val="22"/>
          <w:highlight w:val="none"/>
          <w:u w:val="single"/>
        </w:rPr>
        <w:t>佐证相关设备均为同一</w:t>
      </w:r>
      <w:r>
        <w:rPr>
          <w:rFonts w:hint="eastAsia" w:ascii="宋体" w:hAnsi="宋体" w:eastAsia="宋体" w:cs="宋体"/>
          <w:b/>
          <w:bCs/>
          <w:color w:val="auto"/>
          <w:kern w:val="2"/>
          <w:sz w:val="22"/>
          <w:szCs w:val="22"/>
          <w:highlight w:val="none"/>
          <w:u w:val="single"/>
          <w:lang w:val="en-US" w:eastAsia="zh-CN"/>
        </w:rPr>
        <w:t>品牌</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1.3 </w:t>
      </w:r>
      <w:r>
        <w:rPr>
          <w:rFonts w:hint="eastAsia" w:ascii="宋体" w:hAnsi="宋体" w:eastAsia="宋体" w:cs="宋体"/>
          <w:color w:val="auto"/>
          <w:kern w:val="2"/>
          <w:sz w:val="22"/>
          <w:szCs w:val="22"/>
          <w:highlight w:val="none"/>
        </w:rPr>
        <w:t>设备具备离线应急运行功能：网络或 HIS 故障时自动缓存处方，离线可查询处方、药品信息，支持人工点选处方应急发药；恢复联网后与HIS系统自动同步更新操作及库存数据，全程留痕可追溯。停电、断网、设备故障停机时自动备份处方数据，防止数据</w:t>
      </w:r>
      <w:r>
        <w:rPr>
          <w:rFonts w:hint="eastAsia" w:ascii="宋体" w:hAnsi="宋体" w:eastAsia="宋体" w:cs="宋体"/>
          <w:color w:val="auto"/>
          <w:kern w:val="2"/>
          <w:sz w:val="22"/>
          <w:szCs w:val="22"/>
          <w:highlight w:val="none"/>
          <w:lang w:eastAsia="zh-CN"/>
        </w:rPr>
        <w:t>丢失</w:t>
      </w:r>
      <w:r>
        <w:rPr>
          <w:rFonts w:hint="eastAsia" w:ascii="宋体" w:hAnsi="宋体" w:eastAsia="宋体" w:cs="宋体"/>
          <w:color w:val="auto"/>
          <w:kern w:val="2"/>
          <w:sz w:val="22"/>
          <w:szCs w:val="22"/>
          <w:highlight w:val="none"/>
        </w:rPr>
        <w:t>。</w:t>
      </w:r>
    </w:p>
    <w:p>
      <w:pPr>
        <w:kinsoku w:val="0"/>
        <w:autoSpaceDE w:val="0"/>
        <w:autoSpaceDN w:val="0"/>
        <w:adjustRightInd w:val="0"/>
        <w:snapToGrid w:val="0"/>
        <w:spacing w:line="380" w:lineRule="exact"/>
        <w:jc w:val="both"/>
        <w:textAlignment w:val="baseline"/>
        <w:rPr>
          <w:rFonts w:hint="default" w:eastAsiaTheme="minorEastAsia"/>
          <w:color w:val="auto"/>
          <w:highlight w:val="none"/>
          <w:lang w:val="en-US" w:eastAsia="zh-CN"/>
        </w:rPr>
      </w:pPr>
      <w:r>
        <w:rPr>
          <w:rFonts w:hint="eastAsia" w:ascii="宋体" w:hAnsi="宋体" w:eastAsia="宋体" w:cs="宋体"/>
          <w:color w:val="auto"/>
          <w:kern w:val="2"/>
          <w:sz w:val="22"/>
          <w:szCs w:val="22"/>
          <w:highlight w:val="none"/>
        </w:rPr>
        <w:t>1.4</w:t>
      </w:r>
      <w:r>
        <w:rPr>
          <w:rFonts w:hint="eastAsia" w:ascii="宋体" w:hAnsi="宋体" w:eastAsia="宋体" w:cs="宋体"/>
          <w:color w:val="auto"/>
          <w:kern w:val="2"/>
          <w:sz w:val="22"/>
          <w:szCs w:val="22"/>
          <w:highlight w:val="none"/>
          <w:lang w:val="en-US" w:eastAsia="zh-CN"/>
        </w:rPr>
        <w:t xml:space="preserve"> 整套系统结合药房各窗口实际作业负荷及处方属性统筹布局配置，配方区域规划设置门诊处方调配窗口不少于10个，其中直发窗口不少于2个，其余为混发窗口；另单独配置1个出院带药专用调配窗口，全面匹配配药作业需求。</w:t>
      </w:r>
      <w:r>
        <w:rPr>
          <w:rFonts w:hint="eastAsia" w:ascii="宋体" w:hAnsi="宋体" w:eastAsia="宋体" w:cs="宋体"/>
          <w:color w:val="auto"/>
          <w:kern w:val="2"/>
          <w:sz w:val="22"/>
          <w:szCs w:val="22"/>
          <w:highlight w:val="none"/>
        </w:rPr>
        <w:t>（</w:t>
      </w:r>
      <w:r>
        <w:rPr>
          <w:rFonts w:hint="eastAsia" w:ascii="宋体" w:hAnsi="宋体" w:eastAsia="宋体" w:cs="宋体"/>
          <w:b/>
          <w:bCs/>
          <w:color w:val="auto"/>
          <w:kern w:val="2"/>
          <w:sz w:val="22"/>
          <w:szCs w:val="22"/>
          <w:highlight w:val="none"/>
          <w:u w:val="single"/>
        </w:rPr>
        <w:t>本项目采购人有提供药房场地平面图（详见附件1）供投标人参考，投标人可根据该参考平面图</w:t>
      </w:r>
      <w:r>
        <w:rPr>
          <w:rFonts w:hint="eastAsia" w:ascii="宋体" w:hAnsi="宋体" w:eastAsia="宋体" w:cs="宋体"/>
          <w:b/>
          <w:bCs/>
          <w:color w:val="auto"/>
          <w:kern w:val="2"/>
          <w:sz w:val="22"/>
          <w:szCs w:val="22"/>
          <w:highlight w:val="none"/>
          <w:u w:val="single"/>
          <w:lang w:val="en-US" w:eastAsia="zh-CN"/>
        </w:rPr>
        <w:t>和现场情况</w:t>
      </w:r>
      <w:r>
        <w:rPr>
          <w:rFonts w:hint="eastAsia" w:ascii="宋体" w:hAnsi="宋体" w:eastAsia="宋体" w:cs="宋体"/>
          <w:b/>
          <w:bCs/>
          <w:color w:val="auto"/>
          <w:kern w:val="2"/>
          <w:sz w:val="22"/>
          <w:szCs w:val="22"/>
          <w:highlight w:val="none"/>
          <w:u w:val="single"/>
        </w:rPr>
        <w:t>，提供全套设备的布局效果图和文字说明</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lang w:eastAsia="zh-CN"/>
        </w:rPr>
      </w:pP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二</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全自动发药机</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2.1</w:t>
      </w:r>
      <w:r>
        <w:rPr>
          <w:rFonts w:hint="eastAsia" w:ascii="宋体" w:hAnsi="宋体" w:eastAsia="宋体" w:cs="宋体"/>
          <w:color w:val="auto"/>
          <w:kern w:val="2"/>
          <w:sz w:val="22"/>
          <w:szCs w:val="22"/>
          <w:highlight w:val="none"/>
          <w:lang w:val="en-US" w:eastAsia="zh-CN"/>
        </w:rPr>
        <w:t xml:space="preserve"> 设备采用模块化布局，分储药、出药、补药单元；</w:t>
      </w:r>
      <w:r>
        <w:rPr>
          <w:rFonts w:hint="eastAsia" w:ascii="宋体" w:hAnsi="宋体" w:eastAsia="宋体" w:cs="宋体"/>
          <w:color w:val="auto"/>
          <w:kern w:val="2"/>
          <w:sz w:val="22"/>
          <w:szCs w:val="22"/>
          <w:highlight w:val="none"/>
        </w:rPr>
        <w:t>设备可接收系统指令</w:t>
      </w:r>
      <w:r>
        <w:rPr>
          <w:rFonts w:hint="eastAsia" w:ascii="宋体" w:hAnsi="宋体" w:eastAsia="宋体" w:cs="宋体"/>
          <w:color w:val="auto"/>
          <w:kern w:val="2"/>
          <w:sz w:val="22"/>
          <w:szCs w:val="22"/>
          <w:highlight w:val="none"/>
          <w:lang w:val="en-US" w:eastAsia="zh-CN"/>
        </w:rPr>
        <w:t>完成</w:t>
      </w:r>
      <w:r>
        <w:rPr>
          <w:rFonts w:hint="eastAsia" w:ascii="宋体" w:hAnsi="宋体" w:eastAsia="宋体" w:cs="宋体"/>
          <w:color w:val="auto"/>
          <w:kern w:val="2"/>
          <w:sz w:val="22"/>
          <w:szCs w:val="22"/>
          <w:highlight w:val="none"/>
        </w:rPr>
        <w:t>自动调配处方、采集药品追溯码、自动出药；</w:t>
      </w:r>
      <w:r>
        <w:rPr>
          <w:rFonts w:hint="eastAsia" w:ascii="宋体" w:hAnsi="宋体" w:eastAsia="宋体" w:cs="宋体"/>
          <w:color w:val="auto"/>
          <w:kern w:val="2"/>
          <w:sz w:val="22"/>
          <w:szCs w:val="22"/>
          <w:highlight w:val="none"/>
          <w:lang w:eastAsia="zh-CN"/>
        </w:rPr>
        <w:t>通过</w:t>
      </w:r>
      <w:r>
        <w:rPr>
          <w:rFonts w:hint="eastAsia" w:ascii="宋体" w:hAnsi="宋体" w:eastAsia="宋体" w:cs="宋体"/>
          <w:color w:val="auto"/>
          <w:kern w:val="2"/>
          <w:sz w:val="22"/>
          <w:szCs w:val="22"/>
          <w:highlight w:val="none"/>
          <w:lang w:val="en-US" w:eastAsia="zh-CN"/>
        </w:rPr>
        <w:t>补药</w:t>
      </w:r>
      <w:r>
        <w:rPr>
          <w:rFonts w:hint="eastAsia" w:ascii="宋体" w:hAnsi="宋体" w:eastAsia="宋体" w:cs="宋体"/>
          <w:color w:val="auto"/>
          <w:kern w:val="2"/>
          <w:sz w:val="22"/>
          <w:szCs w:val="22"/>
          <w:highlight w:val="none"/>
        </w:rPr>
        <w:t>机械手智能</w:t>
      </w:r>
      <w:r>
        <w:rPr>
          <w:rFonts w:hint="eastAsia" w:ascii="宋体" w:hAnsi="宋体" w:eastAsia="宋体" w:cs="宋体"/>
          <w:color w:val="auto"/>
          <w:kern w:val="2"/>
          <w:sz w:val="22"/>
          <w:szCs w:val="22"/>
          <w:highlight w:val="none"/>
          <w:lang w:eastAsia="zh-CN"/>
        </w:rPr>
        <w:t>完成</w:t>
      </w:r>
      <w:r>
        <w:rPr>
          <w:rFonts w:hint="eastAsia" w:ascii="宋体" w:hAnsi="宋体" w:eastAsia="宋体" w:cs="宋体"/>
          <w:color w:val="auto"/>
          <w:kern w:val="2"/>
          <w:sz w:val="22"/>
          <w:szCs w:val="22"/>
          <w:highlight w:val="none"/>
          <w:lang w:val="en-US" w:eastAsia="zh-CN"/>
        </w:rPr>
        <w:t>药品的</w:t>
      </w:r>
      <w:r>
        <w:rPr>
          <w:rFonts w:hint="eastAsia" w:ascii="宋体" w:hAnsi="宋体" w:eastAsia="宋体" w:cs="宋体"/>
          <w:color w:val="auto"/>
          <w:kern w:val="2"/>
          <w:sz w:val="22"/>
          <w:szCs w:val="22"/>
          <w:highlight w:val="none"/>
        </w:rPr>
        <w:t>补药</w:t>
      </w:r>
      <w:r>
        <w:rPr>
          <w:rFonts w:hint="eastAsia" w:ascii="宋体" w:hAnsi="宋体" w:eastAsia="宋体" w:cs="宋体"/>
          <w:color w:val="auto"/>
          <w:kern w:val="2"/>
          <w:sz w:val="22"/>
          <w:szCs w:val="22"/>
          <w:highlight w:val="none"/>
          <w:lang w:eastAsia="zh-CN"/>
        </w:rPr>
        <w:t>；还</w:t>
      </w:r>
      <w:r>
        <w:rPr>
          <w:rFonts w:hint="eastAsia" w:ascii="宋体" w:hAnsi="宋体" w:eastAsia="宋体" w:cs="宋体"/>
          <w:color w:val="auto"/>
          <w:kern w:val="2"/>
          <w:sz w:val="22"/>
          <w:szCs w:val="22"/>
          <w:highlight w:val="none"/>
        </w:rPr>
        <w:t>可人工授权介入干预配药。</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2.2 设备接收处方指令后，可与其他各发药设备数据互通、协同配药。仅含整盒药品的处方，设备扫码直送至发药窗口；含拆零、针剂、特殊药品的处方，整盒药品联动自动发筐机，从侧边集中出药口扫码输出，拆零、针剂、麻精等药品联动药品智能调配机、智能麻精药品柜、智能拆零分装机协同调配，由传送系统送至对应发药窗口。</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ascii="宋体" w:hAnsi="宋体" w:eastAsia="宋体" w:cs="宋体"/>
          <w:b/>
          <w:bCs/>
          <w:color w:val="auto"/>
          <w:kern w:val="0"/>
          <w:sz w:val="22"/>
          <w:szCs w:val="22"/>
          <w:highlight w:val="none"/>
        </w:rPr>
        <w:t>△</w:t>
      </w:r>
      <w:r>
        <w:rPr>
          <w:rFonts w:hint="eastAsia" w:ascii="宋体" w:hAnsi="宋体" w:eastAsia="宋体" w:cs="宋体"/>
          <w:color w:val="auto"/>
          <w:kern w:val="2"/>
          <w:sz w:val="22"/>
          <w:szCs w:val="22"/>
          <w:highlight w:val="none"/>
        </w:rPr>
        <w:t>2.</w:t>
      </w:r>
      <w:r>
        <w:rPr>
          <w:rFonts w:hint="eastAsia" w:ascii="宋体" w:hAnsi="宋体" w:eastAsia="宋体" w:cs="宋体"/>
          <w:color w:val="auto"/>
          <w:kern w:val="2"/>
          <w:sz w:val="22"/>
          <w:szCs w:val="22"/>
          <w:highlight w:val="none"/>
          <w:lang w:val="en-US" w:eastAsia="zh-CN"/>
        </w:rPr>
        <w:t xml:space="preserve">3 </w:t>
      </w:r>
      <w:r>
        <w:rPr>
          <w:rFonts w:hint="eastAsia" w:ascii="宋体" w:hAnsi="宋体" w:eastAsia="宋体" w:cs="宋体"/>
          <w:color w:val="auto"/>
          <w:kern w:val="2"/>
          <w:sz w:val="22"/>
          <w:szCs w:val="22"/>
          <w:highlight w:val="none"/>
        </w:rPr>
        <w:t>设备单台实际储药总量≥15000盒，</w:t>
      </w:r>
      <w:r>
        <w:rPr>
          <w:rFonts w:hint="eastAsia" w:ascii="宋体" w:hAnsi="宋体" w:eastAsia="宋体" w:cs="宋体"/>
          <w:color w:val="auto"/>
          <w:kern w:val="2"/>
          <w:sz w:val="22"/>
          <w:szCs w:val="22"/>
          <w:highlight w:val="none"/>
          <w:lang w:val="en-US" w:eastAsia="zh-CN"/>
        </w:rPr>
        <w:t>设置储药通道</w:t>
      </w: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rPr>
        <w:t>00</w:t>
      </w:r>
      <w:r>
        <w:rPr>
          <w:rFonts w:hint="eastAsia" w:ascii="宋体" w:hAnsi="宋体" w:eastAsia="宋体" w:cs="宋体"/>
          <w:color w:val="auto"/>
          <w:kern w:val="2"/>
          <w:sz w:val="22"/>
          <w:szCs w:val="22"/>
          <w:highlight w:val="none"/>
          <w:lang w:val="en-US" w:eastAsia="zh-CN"/>
        </w:rPr>
        <w:t>个</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可存放药品品种≥1000种。（</w:t>
      </w:r>
      <w:r>
        <w:rPr>
          <w:rFonts w:hint="eastAsia" w:ascii="宋体" w:hAnsi="宋体" w:eastAsia="宋体" w:cs="宋体"/>
          <w:b/>
          <w:bCs/>
          <w:color w:val="auto"/>
          <w:kern w:val="2"/>
          <w:sz w:val="22"/>
          <w:szCs w:val="22"/>
          <w:highlight w:val="none"/>
          <w:u w:val="single"/>
        </w:rPr>
        <w:t>投标人须提供产品技术说明书佐证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ascii="宋体" w:hAnsi="宋体" w:eastAsia="宋体" w:cs="宋体"/>
          <w:b/>
          <w:bCs/>
          <w:color w:val="auto"/>
          <w:kern w:val="0"/>
          <w:sz w:val="22"/>
          <w:szCs w:val="22"/>
          <w:highlight w:val="none"/>
        </w:rPr>
        <w:t>△</w:t>
      </w:r>
      <w:r>
        <w:rPr>
          <w:rFonts w:hint="eastAsia" w:ascii="宋体" w:hAnsi="宋体" w:eastAsia="宋体" w:cs="宋体"/>
          <w:color w:val="auto"/>
          <w:kern w:val="2"/>
          <w:sz w:val="22"/>
          <w:szCs w:val="22"/>
          <w:highlight w:val="none"/>
        </w:rPr>
        <w:t>2.</w:t>
      </w:r>
      <w:r>
        <w:rPr>
          <w:rFonts w:hint="eastAsia" w:ascii="宋体" w:hAnsi="宋体" w:eastAsia="宋体" w:cs="宋体"/>
          <w:color w:val="auto"/>
          <w:kern w:val="2"/>
          <w:sz w:val="22"/>
          <w:szCs w:val="22"/>
          <w:highlight w:val="none"/>
          <w:lang w:val="en-US" w:eastAsia="zh-CN"/>
        </w:rPr>
        <w:t xml:space="preserve">4 </w:t>
      </w:r>
      <w:r>
        <w:rPr>
          <w:rFonts w:hint="eastAsia" w:ascii="宋体" w:hAnsi="宋体" w:eastAsia="宋体" w:cs="宋体"/>
          <w:color w:val="auto"/>
          <w:kern w:val="2"/>
          <w:sz w:val="22"/>
          <w:szCs w:val="22"/>
          <w:highlight w:val="none"/>
        </w:rPr>
        <w:t>因药房场地有限，设备整机外形尺寸要求：长度≤4500mm，宽度≤3000mm，高度≤3</w:t>
      </w:r>
      <w:r>
        <w:rPr>
          <w:rFonts w:hint="eastAsia" w:ascii="宋体" w:hAnsi="宋体" w:eastAsia="宋体" w:cs="宋体"/>
          <w:color w:val="auto"/>
          <w:kern w:val="2"/>
          <w:sz w:val="22"/>
          <w:szCs w:val="22"/>
          <w:highlight w:val="none"/>
          <w:lang w:val="en-US" w:eastAsia="zh-CN"/>
        </w:rPr>
        <w:t>3</w:t>
      </w:r>
      <w:r>
        <w:rPr>
          <w:rFonts w:hint="eastAsia" w:ascii="宋体" w:hAnsi="宋体" w:eastAsia="宋体" w:cs="宋体"/>
          <w:color w:val="auto"/>
          <w:kern w:val="2"/>
          <w:sz w:val="22"/>
          <w:szCs w:val="22"/>
          <w:highlight w:val="none"/>
        </w:rPr>
        <w:t>00mm</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w:t>
      </w:r>
      <w:r>
        <w:rPr>
          <w:rFonts w:hint="eastAsia" w:ascii="宋体" w:hAnsi="宋体" w:eastAsia="宋体" w:cs="宋体"/>
          <w:b/>
          <w:bCs/>
          <w:color w:val="auto"/>
          <w:kern w:val="2"/>
          <w:sz w:val="22"/>
          <w:szCs w:val="22"/>
          <w:highlight w:val="none"/>
          <w:u w:val="single"/>
        </w:rPr>
        <w:t>投标人须提供设备铭牌实拍图佐证</w:t>
      </w:r>
      <w:r>
        <w:rPr>
          <w:rFonts w:hint="eastAsia" w:ascii="宋体" w:hAnsi="宋体" w:eastAsia="宋体" w:cs="宋体"/>
          <w:b/>
          <w:bCs/>
          <w:color w:val="auto"/>
          <w:kern w:val="2"/>
          <w:sz w:val="22"/>
          <w:szCs w:val="22"/>
          <w:highlight w:val="none"/>
          <w:u w:val="single"/>
          <w:lang w:eastAsia="zh-CN"/>
        </w:rPr>
        <w:t>上述</w:t>
      </w:r>
      <w:r>
        <w:rPr>
          <w:rFonts w:hint="eastAsia" w:ascii="宋体" w:hAnsi="宋体" w:eastAsia="宋体" w:cs="宋体"/>
          <w:b/>
          <w:bCs/>
          <w:color w:val="auto"/>
          <w:kern w:val="2"/>
          <w:sz w:val="22"/>
          <w:szCs w:val="22"/>
          <w:highlight w:val="none"/>
          <w:u w:val="single"/>
        </w:rPr>
        <w:t>尺寸，如设备铭牌上无尺寸参数，则须提供设备铭牌实拍图及设备产品技术说明书佐证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w:t>
      </w:r>
      <w:r>
        <w:rPr>
          <w:rFonts w:hint="eastAsia" w:ascii="宋体" w:hAnsi="宋体" w:eastAsia="宋体" w:cs="宋体"/>
          <w:color w:val="auto"/>
          <w:kern w:val="2"/>
          <w:sz w:val="22"/>
          <w:szCs w:val="22"/>
          <w:highlight w:val="none"/>
          <w:lang w:val="en-US" w:eastAsia="zh-CN"/>
        </w:rPr>
        <w:t xml:space="preserve">5 </w:t>
      </w:r>
      <w:r>
        <w:rPr>
          <w:rFonts w:hint="eastAsia" w:ascii="宋体" w:hAnsi="宋体" w:eastAsia="宋体" w:cs="宋体"/>
          <w:color w:val="auto"/>
          <w:kern w:val="2"/>
          <w:sz w:val="22"/>
          <w:szCs w:val="22"/>
          <w:highlight w:val="none"/>
        </w:rPr>
        <w:t>设备整机须全部采用斜槽式储药结构和一次性全屏落药式出药模式。（</w:t>
      </w:r>
      <w:r>
        <w:rPr>
          <w:rFonts w:hint="eastAsia" w:ascii="宋体" w:hAnsi="宋体" w:eastAsia="宋体" w:cs="宋体"/>
          <w:b/>
          <w:bCs/>
          <w:color w:val="auto"/>
          <w:kern w:val="2"/>
          <w:sz w:val="22"/>
          <w:szCs w:val="22"/>
          <w:highlight w:val="none"/>
          <w:u w:val="single"/>
        </w:rPr>
        <w:t>投标人须提供设备产品技术说明书佐证，并提供应用实景视频清晰展示设备的储药结构、出药模式</w:t>
      </w:r>
      <w:r>
        <w:rPr>
          <w:rFonts w:hint="eastAsia" w:ascii="宋体" w:hAnsi="宋体" w:eastAsia="宋体" w:cs="宋体"/>
          <w:b/>
          <w:bCs/>
          <w:color w:val="auto"/>
          <w:kern w:val="2"/>
          <w:sz w:val="22"/>
          <w:szCs w:val="22"/>
          <w:highlight w:val="none"/>
          <w:u w:val="single"/>
          <w:lang w:eastAsia="zh-CN"/>
        </w:rPr>
        <w:t>，视频须在投标截止时间之前密封递交到投标截止地点</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w:t>
      </w:r>
      <w:r>
        <w:rPr>
          <w:rFonts w:hint="eastAsia" w:ascii="宋体" w:hAnsi="宋体" w:eastAsia="宋体" w:cs="宋体"/>
          <w:color w:val="auto"/>
          <w:kern w:val="2"/>
          <w:sz w:val="22"/>
          <w:szCs w:val="22"/>
          <w:highlight w:val="none"/>
          <w:lang w:eastAsia="zh-CN"/>
        </w:rPr>
        <w:t>2.6</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设备储药</w:t>
      </w:r>
      <w:r>
        <w:rPr>
          <w:rFonts w:hint="eastAsia" w:ascii="宋体" w:hAnsi="宋体" w:eastAsia="宋体" w:cs="宋体"/>
          <w:color w:val="auto"/>
          <w:kern w:val="2"/>
          <w:sz w:val="22"/>
          <w:szCs w:val="22"/>
          <w:highlight w:val="none"/>
          <w:lang w:val="en-US" w:eastAsia="zh-CN"/>
        </w:rPr>
        <w:t>为倾斜</w:t>
      </w:r>
      <w:r>
        <w:rPr>
          <w:rFonts w:hint="eastAsia" w:ascii="宋体" w:hAnsi="宋体" w:eastAsia="宋体" w:cs="宋体"/>
          <w:color w:val="auto"/>
          <w:kern w:val="2"/>
          <w:sz w:val="22"/>
          <w:szCs w:val="22"/>
          <w:highlight w:val="none"/>
        </w:rPr>
        <w:t>结构设计，</w:t>
      </w:r>
      <w:r>
        <w:rPr>
          <w:rFonts w:hint="eastAsia" w:ascii="宋体" w:hAnsi="宋体" w:eastAsia="宋体" w:cs="宋体"/>
          <w:color w:val="auto"/>
          <w:kern w:val="2"/>
          <w:sz w:val="22"/>
          <w:szCs w:val="22"/>
          <w:highlight w:val="none"/>
          <w:lang w:val="en-US" w:eastAsia="zh-CN"/>
        </w:rPr>
        <w:t>各个</w:t>
      </w:r>
      <w:r>
        <w:rPr>
          <w:rFonts w:hint="eastAsia" w:ascii="宋体" w:hAnsi="宋体" w:eastAsia="宋体" w:cs="宋体"/>
          <w:color w:val="auto"/>
          <w:kern w:val="2"/>
          <w:sz w:val="22"/>
          <w:szCs w:val="22"/>
          <w:highlight w:val="none"/>
        </w:rPr>
        <w:t>储药槽与药盒接触面采用滚动助滑结构，以保障药品全程出药平稳流畅，规避卡药故障发生</w:t>
      </w:r>
      <w:r>
        <w:rPr>
          <w:rFonts w:hint="eastAsia" w:ascii="宋体" w:hAnsi="宋体" w:eastAsia="宋体" w:cs="宋体"/>
          <w:color w:val="auto"/>
          <w:kern w:val="2"/>
          <w:sz w:val="22"/>
          <w:szCs w:val="22"/>
          <w:highlight w:val="none"/>
          <w:lang w:eastAsia="zh-CN"/>
        </w:rPr>
        <w:t>；设备落药区域设置缓冲减震防护结构，降低药品下落冲击，避免磕碰损坏。</w:t>
      </w:r>
      <w:r>
        <w:rPr>
          <w:rFonts w:hint="eastAsia" w:ascii="宋体" w:hAnsi="宋体" w:eastAsia="宋体" w:cs="宋体"/>
          <w:color w:val="auto"/>
          <w:kern w:val="2"/>
          <w:sz w:val="22"/>
          <w:szCs w:val="22"/>
          <w:highlight w:val="none"/>
        </w:rPr>
        <w:t>（</w:t>
      </w:r>
      <w:r>
        <w:rPr>
          <w:rFonts w:hint="eastAsia" w:ascii="宋体" w:hAnsi="宋体" w:eastAsia="宋体" w:cs="宋体"/>
          <w:b/>
          <w:bCs/>
          <w:color w:val="auto"/>
          <w:kern w:val="2"/>
          <w:sz w:val="22"/>
          <w:szCs w:val="22"/>
          <w:highlight w:val="none"/>
          <w:u w:val="single"/>
        </w:rPr>
        <w:t>投标人须提供设备产品技术说明书和现场应用实景照片佐证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eastAsia="zh-CN"/>
        </w:rPr>
        <w:t>2.7</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免追溯</w:t>
      </w:r>
      <w:r>
        <w:rPr>
          <w:rFonts w:hint="eastAsia" w:ascii="宋体" w:hAnsi="宋体" w:eastAsia="宋体" w:cs="宋体"/>
          <w:color w:val="auto"/>
          <w:kern w:val="2"/>
          <w:sz w:val="22"/>
          <w:szCs w:val="22"/>
          <w:highlight w:val="none"/>
          <w:lang w:val="en-US" w:eastAsia="zh-CN"/>
        </w:rPr>
        <w:t>码采集</w:t>
      </w:r>
      <w:r>
        <w:rPr>
          <w:rFonts w:hint="eastAsia" w:ascii="宋体" w:hAnsi="宋体" w:eastAsia="宋体" w:cs="宋体"/>
          <w:color w:val="auto"/>
          <w:kern w:val="2"/>
          <w:sz w:val="22"/>
          <w:szCs w:val="22"/>
          <w:highlight w:val="none"/>
        </w:rPr>
        <w:t>模式下</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设备接收处方</w:t>
      </w:r>
      <w:r>
        <w:rPr>
          <w:rFonts w:hint="eastAsia" w:ascii="宋体" w:hAnsi="宋体" w:eastAsia="宋体" w:cs="宋体"/>
          <w:color w:val="auto"/>
          <w:kern w:val="2"/>
          <w:sz w:val="22"/>
          <w:szCs w:val="22"/>
          <w:highlight w:val="none"/>
          <w:lang w:val="en-US" w:eastAsia="zh-CN"/>
        </w:rPr>
        <w:t>配发</w:t>
      </w:r>
      <w:r>
        <w:rPr>
          <w:rFonts w:hint="eastAsia" w:ascii="宋体" w:hAnsi="宋体" w:eastAsia="宋体" w:cs="宋体"/>
          <w:color w:val="auto"/>
          <w:kern w:val="2"/>
          <w:sz w:val="22"/>
          <w:szCs w:val="22"/>
          <w:highlight w:val="none"/>
        </w:rPr>
        <w:t>任务指令起，至</w:t>
      </w:r>
      <w:r>
        <w:rPr>
          <w:rFonts w:hint="eastAsia" w:ascii="宋体" w:hAnsi="宋体" w:eastAsia="宋体" w:cs="宋体"/>
          <w:color w:val="auto"/>
          <w:kern w:val="2"/>
          <w:sz w:val="22"/>
          <w:szCs w:val="22"/>
          <w:highlight w:val="none"/>
          <w:lang w:val="en-US" w:eastAsia="zh-CN"/>
        </w:rPr>
        <w:t>整份</w:t>
      </w:r>
      <w:r>
        <w:rPr>
          <w:rFonts w:hint="eastAsia" w:ascii="宋体" w:hAnsi="宋体" w:eastAsia="宋体" w:cs="宋体"/>
          <w:color w:val="auto"/>
          <w:kern w:val="2"/>
          <w:sz w:val="22"/>
          <w:szCs w:val="22"/>
          <w:highlight w:val="none"/>
        </w:rPr>
        <w:t>处方</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可含多张处方）</w:t>
      </w:r>
      <w:r>
        <w:rPr>
          <w:rFonts w:hint="eastAsia" w:ascii="宋体" w:hAnsi="宋体" w:eastAsia="宋体" w:cs="宋体"/>
          <w:color w:val="auto"/>
          <w:kern w:val="2"/>
          <w:sz w:val="22"/>
          <w:szCs w:val="22"/>
          <w:highlight w:val="none"/>
        </w:rPr>
        <w:t>全部药品送达出药口，平均处理时间≤9 秒</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w:t>
      </w:r>
      <w:r>
        <w:rPr>
          <w:rFonts w:hint="eastAsia" w:ascii="宋体" w:hAnsi="宋体" w:eastAsia="宋体" w:cs="宋体"/>
          <w:b/>
          <w:bCs/>
          <w:color w:val="auto"/>
          <w:kern w:val="2"/>
          <w:sz w:val="22"/>
          <w:szCs w:val="22"/>
          <w:highlight w:val="none"/>
          <w:u w:val="single"/>
          <w:lang w:eastAsia="zh-CN"/>
        </w:rPr>
        <w:t>本项内容</w:t>
      </w:r>
      <w:r>
        <w:rPr>
          <w:rFonts w:hint="eastAsia" w:ascii="宋体" w:hAnsi="宋体" w:eastAsia="宋体" w:cs="宋体"/>
          <w:b/>
          <w:bCs/>
          <w:color w:val="auto"/>
          <w:kern w:val="2"/>
          <w:sz w:val="22"/>
          <w:szCs w:val="22"/>
          <w:highlight w:val="none"/>
          <w:u w:val="single"/>
        </w:rPr>
        <w:t>投标人</w:t>
      </w:r>
      <w:r>
        <w:rPr>
          <w:rFonts w:hint="eastAsia" w:ascii="宋体" w:hAnsi="宋体" w:eastAsia="宋体" w:cs="宋体"/>
          <w:b/>
          <w:bCs/>
          <w:color w:val="auto"/>
          <w:kern w:val="2"/>
          <w:sz w:val="22"/>
          <w:szCs w:val="22"/>
          <w:highlight w:val="none"/>
          <w:u w:val="single"/>
          <w:lang w:eastAsia="zh-CN"/>
        </w:rPr>
        <w:t>除在《技术和服务要求响应表》</w:t>
      </w:r>
      <w:r>
        <w:rPr>
          <w:rFonts w:hint="eastAsia" w:ascii="宋体" w:hAnsi="宋体" w:eastAsia="宋体" w:cs="宋体"/>
          <w:b/>
          <w:bCs/>
          <w:color w:val="auto"/>
          <w:kern w:val="2"/>
          <w:sz w:val="22"/>
          <w:szCs w:val="22"/>
          <w:highlight w:val="none"/>
          <w:u w:val="single"/>
          <w:lang w:val="en-US" w:eastAsia="zh-CN"/>
        </w:rPr>
        <w:t>中响应以外，还</w:t>
      </w:r>
      <w:r>
        <w:rPr>
          <w:rFonts w:hint="eastAsia" w:ascii="宋体" w:hAnsi="宋体" w:eastAsia="宋体" w:cs="宋体"/>
          <w:b/>
          <w:bCs/>
          <w:color w:val="auto"/>
          <w:kern w:val="2"/>
          <w:sz w:val="22"/>
          <w:szCs w:val="22"/>
          <w:highlight w:val="none"/>
          <w:u w:val="single"/>
        </w:rPr>
        <w:t>须</w:t>
      </w:r>
      <w:r>
        <w:rPr>
          <w:rFonts w:hint="eastAsia" w:ascii="宋体" w:hAnsi="宋体" w:eastAsia="宋体" w:cs="宋体"/>
          <w:b/>
          <w:bCs/>
          <w:color w:val="auto"/>
          <w:kern w:val="2"/>
          <w:sz w:val="22"/>
          <w:szCs w:val="22"/>
          <w:highlight w:val="none"/>
          <w:u w:val="single"/>
          <w:lang w:eastAsia="zh-CN"/>
        </w:rPr>
        <w:t>另行</w:t>
      </w:r>
      <w:r>
        <w:rPr>
          <w:rFonts w:hint="eastAsia" w:ascii="宋体" w:hAnsi="宋体" w:eastAsia="宋体" w:cs="宋体"/>
          <w:b/>
          <w:bCs/>
          <w:color w:val="auto"/>
          <w:kern w:val="2"/>
          <w:sz w:val="22"/>
          <w:szCs w:val="22"/>
          <w:highlight w:val="none"/>
          <w:u w:val="single"/>
        </w:rPr>
        <w:t>提供书面承诺函，格式自拟，未提供或未满足要求的视为无效投标</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ascii="宋体" w:hAnsi="宋体" w:eastAsia="宋体" w:cs="宋体"/>
          <w:b/>
          <w:bCs/>
          <w:color w:val="auto"/>
          <w:kern w:val="0"/>
          <w:sz w:val="22"/>
          <w:szCs w:val="22"/>
          <w:highlight w:val="none"/>
        </w:rPr>
        <w:t>△</w:t>
      </w:r>
      <w:r>
        <w:rPr>
          <w:rFonts w:hint="eastAsia" w:ascii="宋体" w:hAnsi="宋体" w:eastAsia="宋体" w:cs="宋体"/>
          <w:color w:val="auto"/>
          <w:kern w:val="2"/>
          <w:sz w:val="22"/>
          <w:szCs w:val="22"/>
          <w:highlight w:val="none"/>
          <w:lang w:eastAsia="zh-CN"/>
        </w:rPr>
        <w:t>2.8</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设备开启药品追溯码自动采集模式下，单张处方从接收发药指令开始，</w:t>
      </w:r>
      <w:r>
        <w:rPr>
          <w:rFonts w:hint="eastAsia" w:ascii="宋体" w:hAnsi="宋体" w:eastAsia="宋体" w:cs="宋体"/>
          <w:color w:val="auto"/>
          <w:kern w:val="2"/>
          <w:sz w:val="22"/>
          <w:szCs w:val="22"/>
          <w:highlight w:val="none"/>
          <w:lang w:val="en-US" w:eastAsia="zh-CN"/>
        </w:rPr>
        <w:t>至</w:t>
      </w:r>
      <w:r>
        <w:rPr>
          <w:rFonts w:hint="eastAsia" w:ascii="宋体" w:hAnsi="宋体" w:eastAsia="宋体" w:cs="宋体"/>
          <w:color w:val="auto"/>
          <w:kern w:val="2"/>
          <w:sz w:val="22"/>
          <w:szCs w:val="22"/>
          <w:highlight w:val="none"/>
        </w:rPr>
        <w:t>完成药品</w:t>
      </w:r>
      <w:r>
        <w:rPr>
          <w:rFonts w:hint="eastAsia" w:ascii="宋体" w:hAnsi="宋体" w:eastAsia="宋体" w:cs="宋体"/>
          <w:color w:val="auto"/>
          <w:kern w:val="2"/>
          <w:sz w:val="22"/>
          <w:szCs w:val="22"/>
          <w:highlight w:val="none"/>
          <w:lang w:val="en-US" w:eastAsia="zh-CN"/>
        </w:rPr>
        <w:t>扫码</w:t>
      </w:r>
      <w:r>
        <w:rPr>
          <w:rFonts w:hint="eastAsia" w:ascii="宋体" w:hAnsi="宋体" w:eastAsia="宋体" w:cs="宋体"/>
          <w:color w:val="auto"/>
          <w:kern w:val="2"/>
          <w:sz w:val="22"/>
          <w:szCs w:val="22"/>
          <w:highlight w:val="none"/>
        </w:rPr>
        <w:t>并输送至出药口的全程总耗时≤12 秒。（</w:t>
      </w:r>
      <w:r>
        <w:rPr>
          <w:rFonts w:hint="eastAsia" w:ascii="宋体" w:hAnsi="宋体" w:eastAsia="宋体" w:cs="宋体"/>
          <w:b/>
          <w:bCs/>
          <w:color w:val="auto"/>
          <w:kern w:val="2"/>
          <w:sz w:val="22"/>
          <w:szCs w:val="22"/>
          <w:highlight w:val="none"/>
          <w:u w:val="single"/>
        </w:rPr>
        <w:t>投标人须提交设备实景</w:t>
      </w:r>
      <w:r>
        <w:rPr>
          <w:rFonts w:hint="eastAsia" w:ascii="宋体" w:hAnsi="宋体" w:eastAsia="宋体" w:cs="宋体"/>
          <w:b/>
          <w:bCs/>
          <w:color w:val="auto"/>
          <w:kern w:val="2"/>
          <w:sz w:val="22"/>
          <w:szCs w:val="22"/>
          <w:highlight w:val="none"/>
          <w:u w:val="single"/>
          <w:lang w:val="en-US" w:eastAsia="zh-CN"/>
        </w:rPr>
        <w:t>应用</w:t>
      </w:r>
      <w:r>
        <w:rPr>
          <w:rFonts w:hint="eastAsia" w:ascii="宋体" w:hAnsi="宋体" w:eastAsia="宋体" w:cs="宋体"/>
          <w:b/>
          <w:bCs/>
          <w:color w:val="auto"/>
          <w:kern w:val="2"/>
          <w:sz w:val="22"/>
          <w:szCs w:val="22"/>
          <w:highlight w:val="none"/>
          <w:u w:val="single"/>
        </w:rPr>
        <w:t>视频，实拍扫码出药：不少于</w:t>
      </w:r>
      <w:r>
        <w:rPr>
          <w:rFonts w:hint="eastAsia" w:ascii="宋体" w:hAnsi="宋体" w:eastAsia="宋体" w:cs="宋体"/>
          <w:b/>
          <w:bCs/>
          <w:color w:val="auto"/>
          <w:kern w:val="2"/>
          <w:sz w:val="22"/>
          <w:szCs w:val="22"/>
          <w:highlight w:val="none"/>
          <w:u w:val="single"/>
          <w:lang w:val="en-US" w:eastAsia="zh-CN"/>
        </w:rPr>
        <w:t>3</w:t>
      </w:r>
      <w:r>
        <w:rPr>
          <w:rFonts w:hint="eastAsia" w:ascii="宋体" w:hAnsi="宋体" w:eastAsia="宋体" w:cs="宋体"/>
          <w:b/>
          <w:bCs/>
          <w:color w:val="auto"/>
          <w:kern w:val="2"/>
          <w:sz w:val="22"/>
          <w:szCs w:val="22"/>
          <w:highlight w:val="none"/>
          <w:u w:val="single"/>
        </w:rPr>
        <w:t>个品规、8盒药品处方</w:t>
      </w:r>
      <w:r>
        <w:rPr>
          <w:rFonts w:hint="eastAsia" w:ascii="宋体" w:hAnsi="宋体" w:eastAsia="宋体" w:cs="宋体"/>
          <w:b/>
          <w:bCs/>
          <w:color w:val="auto"/>
          <w:kern w:val="2"/>
          <w:sz w:val="22"/>
          <w:szCs w:val="22"/>
          <w:highlight w:val="none"/>
          <w:u w:val="single"/>
          <w:lang w:val="en-US" w:eastAsia="zh-CN"/>
        </w:rPr>
        <w:t>出药过</w:t>
      </w:r>
      <w:r>
        <w:rPr>
          <w:rFonts w:hint="eastAsia" w:ascii="宋体" w:hAnsi="宋体" w:eastAsia="宋体" w:cs="宋体"/>
          <w:b/>
          <w:bCs/>
          <w:color w:val="auto"/>
          <w:kern w:val="2"/>
          <w:sz w:val="22"/>
          <w:szCs w:val="22"/>
          <w:highlight w:val="none"/>
          <w:u w:val="single"/>
        </w:rPr>
        <w:t>程并计时；视频</w:t>
      </w:r>
      <w:r>
        <w:rPr>
          <w:rFonts w:hint="eastAsia" w:ascii="宋体" w:hAnsi="宋体" w:eastAsia="宋体" w:cs="宋体"/>
          <w:b/>
          <w:bCs/>
          <w:color w:val="auto"/>
          <w:kern w:val="2"/>
          <w:sz w:val="22"/>
          <w:szCs w:val="22"/>
          <w:highlight w:val="none"/>
          <w:u w:val="single"/>
          <w:lang w:eastAsia="zh-CN"/>
        </w:rPr>
        <w:t>需以原始</w:t>
      </w:r>
      <w:r>
        <w:rPr>
          <w:rFonts w:hint="eastAsia" w:ascii="宋体" w:hAnsi="宋体" w:eastAsia="宋体" w:cs="宋体"/>
          <w:b/>
          <w:bCs/>
          <w:color w:val="auto"/>
          <w:kern w:val="2"/>
          <w:sz w:val="22"/>
          <w:szCs w:val="22"/>
          <w:highlight w:val="none"/>
          <w:u w:val="single"/>
        </w:rPr>
        <w:t>速率</w:t>
      </w:r>
      <w:r>
        <w:rPr>
          <w:rFonts w:hint="eastAsia" w:ascii="宋体" w:hAnsi="宋体" w:eastAsia="宋体" w:cs="宋体"/>
          <w:b/>
          <w:bCs/>
          <w:color w:val="auto"/>
          <w:kern w:val="2"/>
          <w:sz w:val="22"/>
          <w:szCs w:val="22"/>
          <w:highlight w:val="none"/>
          <w:u w:val="single"/>
          <w:lang w:eastAsia="zh-CN"/>
        </w:rPr>
        <w:t>拍摄，</w:t>
      </w:r>
      <w:r>
        <w:rPr>
          <w:rFonts w:hint="eastAsia" w:ascii="宋体" w:hAnsi="宋体" w:eastAsia="宋体" w:cs="宋体"/>
          <w:b/>
          <w:bCs/>
          <w:color w:val="auto"/>
          <w:kern w:val="2"/>
          <w:sz w:val="22"/>
          <w:szCs w:val="22"/>
          <w:highlight w:val="none"/>
          <w:u w:val="single"/>
          <w:lang w:val="en-US" w:eastAsia="zh-CN"/>
        </w:rPr>
        <w:t>不得剪辑</w:t>
      </w:r>
      <w:r>
        <w:rPr>
          <w:rFonts w:hint="eastAsia" w:ascii="宋体" w:hAnsi="宋体" w:eastAsia="宋体" w:cs="宋体"/>
          <w:b/>
          <w:bCs/>
          <w:color w:val="auto"/>
          <w:kern w:val="2"/>
          <w:sz w:val="22"/>
          <w:szCs w:val="22"/>
          <w:highlight w:val="none"/>
          <w:u w:val="single"/>
        </w:rPr>
        <w:t>加速</w:t>
      </w:r>
      <w:r>
        <w:rPr>
          <w:rFonts w:hint="eastAsia" w:ascii="宋体" w:hAnsi="宋体" w:eastAsia="宋体" w:cs="宋体"/>
          <w:b/>
          <w:bCs/>
          <w:color w:val="auto"/>
          <w:kern w:val="2"/>
          <w:sz w:val="22"/>
          <w:szCs w:val="22"/>
          <w:highlight w:val="none"/>
          <w:u w:val="single"/>
          <w:lang w:eastAsia="zh-CN"/>
        </w:rPr>
        <w:t>，视频须在投标截止时间之前密封递交到投标截止地点</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w:t>
      </w:r>
      <w:r>
        <w:rPr>
          <w:rFonts w:hint="eastAsia" w:ascii="宋体" w:hAnsi="宋体" w:eastAsia="宋体" w:cs="宋体"/>
          <w:color w:val="auto"/>
          <w:kern w:val="2"/>
          <w:sz w:val="22"/>
          <w:szCs w:val="22"/>
          <w:highlight w:val="none"/>
          <w:lang w:val="en-US" w:eastAsia="zh-CN"/>
        </w:rPr>
        <w:t xml:space="preserve">9 </w:t>
      </w:r>
      <w:r>
        <w:rPr>
          <w:rFonts w:hint="eastAsia" w:ascii="宋体" w:hAnsi="宋体" w:eastAsia="宋体" w:cs="宋体"/>
          <w:color w:val="auto"/>
          <w:kern w:val="2"/>
          <w:sz w:val="22"/>
          <w:szCs w:val="22"/>
          <w:highlight w:val="none"/>
        </w:rPr>
        <w:t>出药系统智能调速，依据药品位置自动优化出药</w:t>
      </w:r>
      <w:r>
        <w:rPr>
          <w:rFonts w:hint="eastAsia" w:ascii="宋体" w:hAnsi="宋体" w:eastAsia="宋体" w:cs="宋体"/>
          <w:color w:val="auto"/>
          <w:kern w:val="2"/>
          <w:sz w:val="22"/>
          <w:szCs w:val="22"/>
          <w:highlight w:val="none"/>
          <w:lang w:val="en-US" w:eastAsia="zh-CN"/>
        </w:rPr>
        <w:t>皮带传输节奏，提高出药效率</w:t>
      </w:r>
      <w:r>
        <w:rPr>
          <w:rFonts w:hint="eastAsia" w:ascii="宋体" w:hAnsi="宋体" w:eastAsia="宋体" w:cs="宋体"/>
          <w:color w:val="auto"/>
          <w:kern w:val="2"/>
          <w:sz w:val="22"/>
          <w:szCs w:val="22"/>
          <w:highlight w:val="none"/>
        </w:rPr>
        <w:t>；设备支持同品种整盒、拆零混合发药，系统可自动识别处方</w:t>
      </w:r>
      <w:r>
        <w:rPr>
          <w:rFonts w:hint="eastAsia" w:ascii="宋体" w:hAnsi="宋体" w:eastAsia="宋体" w:cs="宋体"/>
          <w:color w:val="auto"/>
          <w:kern w:val="2"/>
          <w:sz w:val="22"/>
          <w:szCs w:val="22"/>
          <w:highlight w:val="none"/>
          <w:lang w:val="en-US" w:eastAsia="zh-CN"/>
        </w:rPr>
        <w:t>药品</w:t>
      </w:r>
      <w:r>
        <w:rPr>
          <w:rFonts w:hint="eastAsia" w:ascii="宋体" w:hAnsi="宋体" w:eastAsia="宋体" w:cs="宋体"/>
          <w:color w:val="auto"/>
          <w:kern w:val="2"/>
          <w:sz w:val="22"/>
          <w:szCs w:val="22"/>
          <w:highlight w:val="none"/>
        </w:rPr>
        <w:t>结构、智能拆分配发任务，对应不同出药单元同步出药，一次性完成混配发药</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出药异常通道</w:t>
      </w:r>
      <w:r>
        <w:rPr>
          <w:rFonts w:hint="eastAsia" w:ascii="宋体" w:hAnsi="宋体" w:eastAsia="宋体" w:cs="宋体"/>
          <w:color w:val="auto"/>
          <w:kern w:val="2"/>
          <w:sz w:val="22"/>
          <w:szCs w:val="22"/>
          <w:highlight w:val="none"/>
          <w:lang w:val="en-US" w:eastAsia="zh-CN"/>
        </w:rPr>
        <w:t>可</w:t>
      </w:r>
      <w:r>
        <w:rPr>
          <w:rFonts w:hint="eastAsia" w:ascii="宋体" w:hAnsi="宋体" w:eastAsia="宋体" w:cs="宋体"/>
          <w:color w:val="auto"/>
          <w:kern w:val="2"/>
          <w:sz w:val="22"/>
          <w:szCs w:val="22"/>
          <w:highlight w:val="none"/>
        </w:rPr>
        <w:t>自动锁止并弹窗报修，其余通道正常运行。</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rPr>
        <w:t>2.</w:t>
      </w:r>
      <w:r>
        <w:rPr>
          <w:rFonts w:hint="eastAsia" w:ascii="宋体" w:hAnsi="宋体" w:eastAsia="宋体" w:cs="宋体"/>
          <w:color w:val="auto"/>
          <w:kern w:val="2"/>
          <w:sz w:val="22"/>
          <w:szCs w:val="22"/>
          <w:highlight w:val="none"/>
          <w:lang w:val="en-US" w:eastAsia="zh-CN"/>
        </w:rPr>
        <w:t xml:space="preserve">10 </w:t>
      </w:r>
      <w:r>
        <w:rPr>
          <w:rFonts w:hint="eastAsia" w:ascii="宋体" w:hAnsi="宋体" w:eastAsia="宋体" w:cs="宋体"/>
          <w:color w:val="auto"/>
          <w:kern w:val="2"/>
          <w:sz w:val="22"/>
          <w:szCs w:val="22"/>
          <w:highlight w:val="none"/>
        </w:rPr>
        <w:t>设备</w:t>
      </w:r>
      <w:r>
        <w:rPr>
          <w:rFonts w:hint="eastAsia" w:ascii="宋体" w:hAnsi="宋体" w:eastAsia="宋体" w:cs="宋体"/>
          <w:color w:val="auto"/>
          <w:kern w:val="2"/>
          <w:sz w:val="22"/>
          <w:szCs w:val="22"/>
          <w:highlight w:val="none"/>
          <w:lang w:val="en-US" w:eastAsia="zh-CN"/>
        </w:rPr>
        <w:t>配置专用</w:t>
      </w:r>
      <w:r>
        <w:rPr>
          <w:rFonts w:hint="eastAsia" w:ascii="宋体" w:hAnsi="宋体" w:eastAsia="宋体" w:cs="宋体"/>
          <w:color w:val="auto"/>
          <w:kern w:val="2"/>
          <w:sz w:val="22"/>
          <w:szCs w:val="22"/>
          <w:highlight w:val="none"/>
        </w:rPr>
        <w:t>补药机械手</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补药通道</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val="en-US" w:eastAsia="zh-CN"/>
        </w:rPr>
        <w:t>2个，</w:t>
      </w:r>
      <w:r>
        <w:rPr>
          <w:rFonts w:hint="eastAsia" w:ascii="宋体" w:hAnsi="宋体" w:eastAsia="宋体" w:cs="宋体"/>
          <w:color w:val="auto"/>
          <w:kern w:val="2"/>
          <w:sz w:val="22"/>
          <w:szCs w:val="22"/>
          <w:highlight w:val="none"/>
        </w:rPr>
        <w:t>支持一次性对</w:t>
      </w:r>
      <w:r>
        <w:rPr>
          <w:rFonts w:hint="eastAsia" w:ascii="宋体" w:hAnsi="宋体" w:eastAsia="宋体" w:cs="宋体"/>
          <w:color w:val="auto"/>
          <w:kern w:val="2"/>
          <w:sz w:val="22"/>
          <w:szCs w:val="22"/>
          <w:highlight w:val="none"/>
          <w:lang w:val="en-US" w:eastAsia="zh-CN"/>
        </w:rPr>
        <w:t>不少于2</w:t>
      </w:r>
      <w:r>
        <w:rPr>
          <w:rFonts w:hint="eastAsia" w:ascii="宋体" w:hAnsi="宋体" w:eastAsia="宋体" w:cs="宋体"/>
          <w:color w:val="auto"/>
          <w:kern w:val="2"/>
          <w:sz w:val="22"/>
          <w:szCs w:val="22"/>
          <w:highlight w:val="none"/>
        </w:rPr>
        <w:t>种不同品规药品进行补给作业。单台设备单人操作下，补药作业效率每小时应≥1500盒</w:t>
      </w:r>
      <w:r>
        <w:rPr>
          <w:rFonts w:hint="eastAsia" w:ascii="宋体" w:hAnsi="宋体" w:eastAsia="宋体" w:cs="宋体"/>
          <w:color w:val="auto"/>
          <w:kern w:val="2"/>
          <w:sz w:val="22"/>
          <w:szCs w:val="22"/>
          <w:highlight w:val="none"/>
          <w:lang w:eastAsia="zh-CN"/>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▲2.11 通过人工配合，</w:t>
      </w:r>
      <w:r>
        <w:rPr>
          <w:rFonts w:hint="eastAsia" w:ascii="宋体" w:hAnsi="宋体" w:eastAsia="宋体" w:cs="宋体"/>
          <w:color w:val="auto"/>
          <w:kern w:val="2"/>
          <w:sz w:val="22"/>
          <w:szCs w:val="22"/>
          <w:highlight w:val="none"/>
        </w:rPr>
        <w:t>设备补药机械手</w:t>
      </w:r>
      <w:r>
        <w:rPr>
          <w:rFonts w:hint="eastAsia" w:ascii="宋体" w:hAnsi="宋体" w:eastAsia="宋体" w:cs="宋体"/>
          <w:color w:val="auto"/>
          <w:kern w:val="2"/>
          <w:sz w:val="22"/>
          <w:szCs w:val="22"/>
          <w:highlight w:val="none"/>
          <w:lang w:val="en-US" w:eastAsia="zh-CN"/>
        </w:rPr>
        <w:t>采用</w:t>
      </w:r>
      <w:r>
        <w:rPr>
          <w:rFonts w:hint="eastAsia" w:ascii="宋体" w:hAnsi="宋体" w:eastAsia="宋体" w:cs="宋体"/>
          <w:color w:val="auto"/>
          <w:kern w:val="2"/>
          <w:sz w:val="22"/>
          <w:szCs w:val="22"/>
          <w:highlight w:val="none"/>
        </w:rPr>
        <w:t>垂直堆叠</w:t>
      </w:r>
      <w:r>
        <w:rPr>
          <w:rFonts w:hint="eastAsia" w:ascii="宋体" w:hAnsi="宋体" w:eastAsia="宋体" w:cs="宋体"/>
          <w:color w:val="auto"/>
          <w:kern w:val="2"/>
          <w:sz w:val="22"/>
          <w:szCs w:val="22"/>
          <w:highlight w:val="none"/>
          <w:lang w:val="en-US" w:eastAsia="zh-CN"/>
        </w:rPr>
        <w:t>并</w:t>
      </w:r>
      <w:r>
        <w:rPr>
          <w:rFonts w:hint="eastAsia" w:ascii="宋体" w:hAnsi="宋体" w:eastAsia="宋体" w:cs="宋体"/>
          <w:color w:val="auto"/>
          <w:kern w:val="2"/>
          <w:sz w:val="22"/>
          <w:szCs w:val="22"/>
          <w:highlight w:val="none"/>
        </w:rPr>
        <w:t>自动推</w:t>
      </w:r>
      <w:r>
        <w:rPr>
          <w:rFonts w:hint="eastAsia" w:ascii="宋体" w:hAnsi="宋体" w:eastAsia="宋体" w:cs="宋体"/>
          <w:color w:val="auto"/>
          <w:kern w:val="2"/>
          <w:sz w:val="22"/>
          <w:szCs w:val="22"/>
          <w:highlight w:val="none"/>
          <w:lang w:val="en-US" w:eastAsia="zh-CN"/>
        </w:rPr>
        <w:t>入模式完成批量补药</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val="en-US" w:eastAsia="zh-CN"/>
        </w:rPr>
        <w:t>补药时机械手可依药盒宽度自动夹紧或规整，避免人工整理，保障装填药品整齐，补药过程稳固；</w:t>
      </w:r>
      <w:r>
        <w:rPr>
          <w:rFonts w:hint="eastAsia" w:ascii="宋体" w:hAnsi="宋体" w:eastAsia="宋体" w:cs="宋体"/>
          <w:color w:val="auto"/>
          <w:kern w:val="2"/>
          <w:sz w:val="22"/>
          <w:szCs w:val="22"/>
          <w:highlight w:val="none"/>
        </w:rPr>
        <w:t>补药机械手单次</w:t>
      </w:r>
      <w:r>
        <w:rPr>
          <w:rFonts w:hint="eastAsia" w:ascii="宋体" w:hAnsi="宋体" w:eastAsia="宋体" w:cs="宋体"/>
          <w:color w:val="auto"/>
          <w:kern w:val="2"/>
          <w:sz w:val="22"/>
          <w:szCs w:val="22"/>
          <w:highlight w:val="none"/>
          <w:lang w:val="en-US" w:eastAsia="zh-CN"/>
        </w:rPr>
        <w:t>填装</w:t>
      </w:r>
      <w:r>
        <w:rPr>
          <w:rFonts w:hint="eastAsia" w:ascii="宋体" w:hAnsi="宋体" w:eastAsia="宋体" w:cs="宋体"/>
          <w:color w:val="auto"/>
          <w:kern w:val="2"/>
          <w:sz w:val="22"/>
          <w:szCs w:val="22"/>
          <w:highlight w:val="none"/>
        </w:rPr>
        <w:t>补药数量≥</w:t>
      </w:r>
      <w:r>
        <w:rPr>
          <w:rFonts w:hint="eastAsia" w:ascii="宋体" w:hAnsi="宋体" w:eastAsia="宋体" w:cs="宋体"/>
          <w:color w:val="auto"/>
          <w:kern w:val="2"/>
          <w:sz w:val="22"/>
          <w:szCs w:val="22"/>
          <w:highlight w:val="none"/>
          <w:lang w:val="en-US" w:eastAsia="zh-CN"/>
        </w:rPr>
        <w:t>40</w:t>
      </w:r>
      <w:r>
        <w:rPr>
          <w:rFonts w:hint="eastAsia" w:ascii="宋体" w:hAnsi="宋体" w:eastAsia="宋体" w:cs="宋体"/>
          <w:color w:val="auto"/>
          <w:kern w:val="2"/>
          <w:sz w:val="22"/>
          <w:szCs w:val="22"/>
          <w:highlight w:val="none"/>
        </w:rPr>
        <w:t>盒</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w:t>
      </w:r>
      <w:r>
        <w:rPr>
          <w:rFonts w:hint="eastAsia" w:ascii="宋体" w:hAnsi="宋体" w:eastAsia="宋体" w:cs="宋体"/>
          <w:b/>
          <w:bCs/>
          <w:color w:val="auto"/>
          <w:kern w:val="2"/>
          <w:sz w:val="22"/>
          <w:szCs w:val="22"/>
          <w:highlight w:val="none"/>
          <w:u w:val="single"/>
        </w:rPr>
        <w:t>投标人须提供设备产品技术说明书和实景照片佐证设备具备垂直堆叠自动推入补药、药盒自动夹紧</w:t>
      </w:r>
      <w:r>
        <w:rPr>
          <w:rFonts w:hint="eastAsia" w:ascii="宋体" w:hAnsi="宋体" w:eastAsia="宋体" w:cs="宋体"/>
          <w:b/>
          <w:bCs/>
          <w:color w:val="auto"/>
          <w:kern w:val="2"/>
          <w:sz w:val="22"/>
          <w:szCs w:val="22"/>
          <w:highlight w:val="none"/>
          <w:u w:val="single"/>
          <w:lang w:val="en-US" w:eastAsia="zh-CN"/>
        </w:rPr>
        <w:t>或</w:t>
      </w:r>
      <w:r>
        <w:rPr>
          <w:rFonts w:hint="eastAsia" w:ascii="宋体" w:hAnsi="宋体" w:eastAsia="宋体" w:cs="宋体"/>
          <w:b/>
          <w:bCs/>
          <w:color w:val="auto"/>
          <w:kern w:val="2"/>
          <w:sz w:val="22"/>
          <w:szCs w:val="22"/>
          <w:highlight w:val="none"/>
          <w:u w:val="single"/>
        </w:rPr>
        <w:t>规整、单次填装补药数量≥40盒三项功能。</w:t>
      </w:r>
      <w:r>
        <w:rPr>
          <w:rFonts w:hint="eastAsia" w:ascii="宋体" w:hAnsi="宋体" w:eastAsia="宋体" w:cs="宋体"/>
          <w:color w:val="auto"/>
          <w:kern w:val="2"/>
          <w:sz w:val="22"/>
          <w:szCs w:val="22"/>
          <w:highlight w:val="none"/>
          <w:lang w:val="en-US" w:eastAsia="zh-CN"/>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eastAsia="zh-CN"/>
        </w:rPr>
        <w:t>2.1</w:t>
      </w:r>
      <w:r>
        <w:rPr>
          <w:rFonts w:hint="eastAsia" w:ascii="宋体" w:hAnsi="宋体" w:eastAsia="宋体" w:cs="宋体"/>
          <w:color w:val="auto"/>
          <w:kern w:val="2"/>
          <w:sz w:val="22"/>
          <w:szCs w:val="22"/>
          <w:highlight w:val="none"/>
          <w:lang w:val="en-US" w:eastAsia="zh-CN"/>
        </w:rPr>
        <w:t xml:space="preserve">2 </w:t>
      </w:r>
      <w:r>
        <w:rPr>
          <w:rFonts w:hint="eastAsia" w:ascii="宋体" w:hAnsi="宋体" w:eastAsia="宋体" w:cs="宋体"/>
          <w:color w:val="auto"/>
          <w:kern w:val="2"/>
          <w:sz w:val="22"/>
          <w:szCs w:val="22"/>
          <w:highlight w:val="none"/>
        </w:rPr>
        <w:t>设备补药作业过程中，系统自动提示</w:t>
      </w:r>
      <w:r>
        <w:rPr>
          <w:rFonts w:hint="eastAsia" w:ascii="宋体" w:hAnsi="宋体" w:eastAsia="宋体" w:cs="宋体"/>
          <w:color w:val="auto"/>
          <w:kern w:val="2"/>
          <w:sz w:val="22"/>
          <w:szCs w:val="22"/>
          <w:highlight w:val="none"/>
          <w:lang w:val="en-US" w:eastAsia="zh-CN"/>
        </w:rPr>
        <w:t>补</w:t>
      </w:r>
      <w:r>
        <w:rPr>
          <w:rFonts w:hint="eastAsia" w:ascii="宋体" w:hAnsi="宋体" w:eastAsia="宋体" w:cs="宋体"/>
          <w:color w:val="auto"/>
          <w:kern w:val="2"/>
          <w:sz w:val="22"/>
          <w:szCs w:val="22"/>
          <w:highlight w:val="none"/>
        </w:rPr>
        <w:t>药</w:t>
      </w:r>
      <w:r>
        <w:rPr>
          <w:rFonts w:hint="eastAsia" w:ascii="宋体" w:hAnsi="宋体" w:eastAsia="宋体" w:cs="宋体"/>
          <w:color w:val="auto"/>
          <w:kern w:val="2"/>
          <w:sz w:val="22"/>
          <w:szCs w:val="22"/>
          <w:highlight w:val="none"/>
          <w:lang w:val="en-US" w:eastAsia="zh-CN"/>
        </w:rPr>
        <w:t>数</w:t>
      </w:r>
      <w:r>
        <w:rPr>
          <w:rFonts w:hint="eastAsia" w:ascii="宋体" w:hAnsi="宋体" w:eastAsia="宋体" w:cs="宋体"/>
          <w:color w:val="auto"/>
          <w:kern w:val="2"/>
          <w:sz w:val="22"/>
          <w:szCs w:val="22"/>
          <w:highlight w:val="none"/>
        </w:rPr>
        <w:t>量、仓位及药品</w:t>
      </w:r>
      <w:r>
        <w:rPr>
          <w:rFonts w:hint="eastAsia" w:ascii="宋体" w:hAnsi="宋体" w:eastAsia="宋体" w:cs="宋体"/>
          <w:color w:val="auto"/>
          <w:kern w:val="2"/>
          <w:sz w:val="22"/>
          <w:szCs w:val="22"/>
          <w:highlight w:val="none"/>
          <w:lang w:val="en-US" w:eastAsia="zh-CN"/>
        </w:rPr>
        <w:t>图文</w:t>
      </w:r>
      <w:r>
        <w:rPr>
          <w:rFonts w:hint="eastAsia" w:ascii="宋体" w:hAnsi="宋体" w:eastAsia="宋体" w:cs="宋体"/>
          <w:color w:val="auto"/>
          <w:kern w:val="2"/>
          <w:sz w:val="22"/>
          <w:szCs w:val="22"/>
          <w:highlight w:val="none"/>
        </w:rPr>
        <w:t>信息，机械手自动</w:t>
      </w:r>
      <w:r>
        <w:rPr>
          <w:rFonts w:hint="eastAsia" w:ascii="宋体" w:hAnsi="宋体" w:eastAsia="宋体" w:cs="宋体"/>
          <w:color w:val="auto"/>
          <w:kern w:val="2"/>
          <w:sz w:val="22"/>
          <w:szCs w:val="22"/>
          <w:highlight w:val="none"/>
          <w:lang w:val="en-US" w:eastAsia="zh-CN"/>
        </w:rPr>
        <w:t>记录</w:t>
      </w:r>
      <w:r>
        <w:rPr>
          <w:rFonts w:hint="eastAsia" w:ascii="宋体" w:hAnsi="宋体" w:eastAsia="宋体" w:cs="宋体"/>
          <w:color w:val="auto"/>
          <w:kern w:val="2"/>
          <w:sz w:val="22"/>
          <w:szCs w:val="22"/>
          <w:highlight w:val="none"/>
        </w:rPr>
        <w:t>补药数量</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精准</w:t>
      </w:r>
      <w:r>
        <w:rPr>
          <w:rFonts w:hint="eastAsia" w:ascii="宋体" w:hAnsi="宋体" w:eastAsia="宋体" w:cs="宋体"/>
          <w:color w:val="auto"/>
          <w:kern w:val="2"/>
          <w:sz w:val="22"/>
          <w:szCs w:val="22"/>
          <w:highlight w:val="none"/>
          <w:lang w:val="en-US" w:eastAsia="zh-CN"/>
        </w:rPr>
        <w:t>匹配</w:t>
      </w:r>
      <w:r>
        <w:rPr>
          <w:rFonts w:hint="eastAsia" w:ascii="宋体" w:hAnsi="宋体" w:eastAsia="宋体" w:cs="宋体"/>
          <w:color w:val="auto"/>
          <w:kern w:val="2"/>
          <w:sz w:val="22"/>
          <w:szCs w:val="22"/>
          <w:highlight w:val="none"/>
        </w:rPr>
        <w:t>储位；异常仓位自动锁止，杜绝错仓错装。</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eastAsia="zh-CN"/>
        </w:rPr>
        <w:t>2.1</w:t>
      </w:r>
      <w:r>
        <w:rPr>
          <w:rFonts w:hint="eastAsia" w:ascii="宋体" w:hAnsi="宋体" w:eastAsia="宋体" w:cs="宋体"/>
          <w:color w:val="auto"/>
          <w:kern w:val="2"/>
          <w:sz w:val="22"/>
          <w:szCs w:val="22"/>
          <w:highlight w:val="none"/>
          <w:lang w:val="en-US" w:eastAsia="zh-CN"/>
        </w:rPr>
        <w:t xml:space="preserve">3 </w:t>
      </w:r>
      <w:r>
        <w:rPr>
          <w:rFonts w:hint="eastAsia" w:ascii="宋体" w:hAnsi="宋体" w:eastAsia="宋体" w:cs="宋体"/>
          <w:color w:val="auto"/>
          <w:kern w:val="2"/>
          <w:sz w:val="22"/>
          <w:szCs w:val="22"/>
          <w:highlight w:val="none"/>
        </w:rPr>
        <w:t>设备配备多组盘点检测</w:t>
      </w:r>
      <w:r>
        <w:rPr>
          <w:rFonts w:hint="eastAsia" w:ascii="宋体" w:hAnsi="宋体" w:eastAsia="宋体" w:cs="宋体"/>
          <w:color w:val="auto"/>
          <w:kern w:val="2"/>
          <w:sz w:val="22"/>
          <w:szCs w:val="22"/>
          <w:highlight w:val="none"/>
          <w:lang w:val="en-US" w:eastAsia="zh-CN"/>
        </w:rPr>
        <w:t>装置</w:t>
      </w:r>
      <w:r>
        <w:rPr>
          <w:rFonts w:hint="eastAsia" w:ascii="宋体" w:hAnsi="宋体" w:eastAsia="宋体" w:cs="宋体"/>
          <w:color w:val="auto"/>
          <w:kern w:val="2"/>
          <w:sz w:val="22"/>
          <w:szCs w:val="22"/>
          <w:highlight w:val="none"/>
        </w:rPr>
        <w:t>，支持无人值守盘点，</w:t>
      </w:r>
      <w:r>
        <w:rPr>
          <w:rFonts w:hint="eastAsia" w:ascii="宋体" w:hAnsi="宋体" w:eastAsia="宋体" w:cs="宋体"/>
          <w:color w:val="auto"/>
          <w:kern w:val="2"/>
          <w:sz w:val="22"/>
          <w:szCs w:val="22"/>
          <w:highlight w:val="none"/>
          <w:lang w:eastAsia="zh-CN"/>
        </w:rPr>
        <w:t>包含</w:t>
      </w:r>
      <w:r>
        <w:rPr>
          <w:rFonts w:hint="eastAsia" w:ascii="宋体" w:hAnsi="宋体" w:eastAsia="宋体" w:cs="宋体"/>
          <w:color w:val="auto"/>
          <w:kern w:val="2"/>
          <w:sz w:val="22"/>
          <w:szCs w:val="22"/>
          <w:highlight w:val="none"/>
        </w:rPr>
        <w:t>全库、单槽、自定义</w:t>
      </w:r>
      <w:r>
        <w:rPr>
          <w:rFonts w:hint="eastAsia" w:ascii="宋体" w:hAnsi="宋体" w:eastAsia="宋体" w:cs="宋体"/>
          <w:color w:val="auto"/>
          <w:kern w:val="2"/>
          <w:sz w:val="22"/>
          <w:szCs w:val="22"/>
          <w:highlight w:val="none"/>
          <w:lang w:eastAsia="zh-CN"/>
        </w:rPr>
        <w:t>等多种</w:t>
      </w:r>
      <w:r>
        <w:rPr>
          <w:rFonts w:hint="eastAsia" w:ascii="宋体" w:hAnsi="宋体" w:eastAsia="宋体" w:cs="宋体"/>
          <w:color w:val="auto"/>
          <w:kern w:val="2"/>
          <w:sz w:val="22"/>
          <w:szCs w:val="22"/>
          <w:highlight w:val="none"/>
        </w:rPr>
        <w:t>盘点模式，盘点准确率≥99.95%；盘点数据自动上传本机及 HIS 系统，库存实时留存可追溯。</w:t>
      </w:r>
      <w:r>
        <w:rPr>
          <w:rFonts w:hint="eastAsia" w:ascii="宋体" w:hAnsi="宋体" w:eastAsia="宋体" w:cs="宋体"/>
          <w:color w:val="auto"/>
          <w:kern w:val="2"/>
          <w:sz w:val="22"/>
          <w:szCs w:val="22"/>
          <w:highlight w:val="none"/>
          <w:lang w:eastAsia="zh-CN"/>
        </w:rPr>
        <w:t>（</w:t>
      </w:r>
      <w:r>
        <w:rPr>
          <w:rFonts w:hint="eastAsia" w:ascii="宋体" w:hAnsi="宋体" w:eastAsia="宋体" w:cs="宋体"/>
          <w:b/>
          <w:bCs/>
          <w:color w:val="auto"/>
          <w:kern w:val="2"/>
          <w:sz w:val="22"/>
          <w:szCs w:val="22"/>
          <w:highlight w:val="none"/>
          <w:u w:val="single"/>
          <w:lang w:eastAsia="zh-CN"/>
        </w:rPr>
        <w:t>投标人须提供设备盘点功能软件应用实拍页面佐证设备具备盘点功能且可有多种盘点模式。</w:t>
      </w:r>
      <w:r>
        <w:rPr>
          <w:rFonts w:hint="eastAsia" w:ascii="宋体" w:hAnsi="宋体" w:eastAsia="宋体" w:cs="宋体"/>
          <w:color w:val="auto"/>
          <w:kern w:val="2"/>
          <w:sz w:val="22"/>
          <w:szCs w:val="22"/>
          <w:highlight w:val="none"/>
          <w:lang w:eastAsia="zh-CN"/>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eastAsia="zh-CN"/>
        </w:rPr>
        <w:t>2.1</w:t>
      </w:r>
      <w:r>
        <w:rPr>
          <w:rFonts w:hint="eastAsia" w:ascii="宋体" w:hAnsi="宋体" w:eastAsia="宋体" w:cs="宋体"/>
          <w:color w:val="auto"/>
          <w:kern w:val="2"/>
          <w:sz w:val="22"/>
          <w:szCs w:val="22"/>
          <w:highlight w:val="none"/>
          <w:lang w:val="en-US" w:eastAsia="zh-CN"/>
        </w:rPr>
        <w:t xml:space="preserve">4 </w:t>
      </w:r>
      <w:r>
        <w:rPr>
          <w:rFonts w:hint="eastAsia" w:ascii="宋体" w:hAnsi="宋体" w:eastAsia="宋体" w:cs="宋体"/>
          <w:color w:val="auto"/>
          <w:kern w:val="2"/>
          <w:sz w:val="22"/>
          <w:szCs w:val="22"/>
          <w:highlight w:val="none"/>
        </w:rPr>
        <w:t>设备配备触控操作屏及扫码装置，</w:t>
      </w:r>
      <w:r>
        <w:rPr>
          <w:rFonts w:hint="eastAsia" w:ascii="宋体" w:hAnsi="宋体" w:eastAsia="宋体" w:cs="宋体"/>
          <w:color w:val="auto"/>
          <w:kern w:val="2"/>
          <w:sz w:val="22"/>
          <w:szCs w:val="22"/>
          <w:highlight w:val="none"/>
          <w:lang w:eastAsia="zh-CN"/>
        </w:rPr>
        <w:t>补药时</w:t>
      </w:r>
      <w:r>
        <w:rPr>
          <w:rFonts w:hint="eastAsia" w:ascii="宋体" w:hAnsi="宋体" w:eastAsia="宋体" w:cs="宋体"/>
          <w:color w:val="auto"/>
          <w:kern w:val="2"/>
          <w:sz w:val="22"/>
          <w:szCs w:val="22"/>
          <w:highlight w:val="none"/>
          <w:lang w:val="en-US" w:eastAsia="zh-CN"/>
        </w:rPr>
        <w:t>可</w:t>
      </w:r>
      <w:r>
        <w:rPr>
          <w:rFonts w:hint="eastAsia" w:ascii="宋体" w:hAnsi="宋体" w:eastAsia="宋体" w:cs="宋体"/>
          <w:color w:val="auto"/>
          <w:kern w:val="2"/>
          <w:sz w:val="22"/>
          <w:szCs w:val="22"/>
          <w:highlight w:val="none"/>
        </w:rPr>
        <w:t>采集批号</w:t>
      </w:r>
      <w:r>
        <w:rPr>
          <w:rFonts w:hint="eastAsia" w:ascii="宋体" w:hAnsi="宋体" w:eastAsia="宋体" w:cs="宋体"/>
          <w:color w:val="auto"/>
          <w:kern w:val="2"/>
          <w:sz w:val="22"/>
          <w:szCs w:val="22"/>
          <w:highlight w:val="none"/>
          <w:lang w:eastAsia="zh-CN"/>
        </w:rPr>
        <w:t>、有</w:t>
      </w:r>
      <w:r>
        <w:rPr>
          <w:rFonts w:hint="eastAsia" w:ascii="宋体" w:hAnsi="宋体" w:eastAsia="宋体" w:cs="宋体"/>
          <w:color w:val="auto"/>
          <w:kern w:val="2"/>
          <w:sz w:val="22"/>
          <w:szCs w:val="22"/>
          <w:highlight w:val="none"/>
        </w:rPr>
        <w:t>效期，支</w:t>
      </w:r>
      <w:r>
        <w:rPr>
          <w:rFonts w:hint="eastAsia" w:ascii="宋体" w:hAnsi="宋体" w:eastAsia="宋体" w:cs="宋体"/>
          <w:color w:val="auto"/>
          <w:kern w:val="2"/>
          <w:sz w:val="22"/>
          <w:szCs w:val="22"/>
          <w:highlight w:val="none"/>
          <w:lang w:eastAsia="zh-CN"/>
        </w:rPr>
        <w:t>持有</w:t>
      </w:r>
      <w:r>
        <w:rPr>
          <w:rFonts w:hint="eastAsia" w:ascii="宋体" w:hAnsi="宋体" w:eastAsia="宋体" w:cs="宋体"/>
          <w:color w:val="auto"/>
          <w:kern w:val="2"/>
          <w:sz w:val="22"/>
          <w:szCs w:val="22"/>
          <w:highlight w:val="none"/>
        </w:rPr>
        <w:t>效期与库存预警</w:t>
      </w:r>
      <w:r>
        <w:rPr>
          <w:rFonts w:hint="eastAsia" w:ascii="宋体" w:hAnsi="宋体" w:eastAsia="宋体" w:cs="宋体"/>
          <w:color w:val="auto"/>
          <w:kern w:val="2"/>
          <w:sz w:val="22"/>
          <w:szCs w:val="22"/>
          <w:highlight w:val="none"/>
          <w:lang w:eastAsia="zh-CN"/>
        </w:rPr>
        <w:t>，及</w:t>
      </w:r>
      <w:r>
        <w:rPr>
          <w:rFonts w:hint="eastAsia" w:ascii="宋体" w:hAnsi="宋体" w:eastAsia="宋体" w:cs="宋体"/>
          <w:color w:val="auto"/>
          <w:kern w:val="2"/>
          <w:sz w:val="22"/>
          <w:szCs w:val="22"/>
          <w:highlight w:val="none"/>
          <w:lang w:val="en-US" w:eastAsia="zh-CN"/>
        </w:rPr>
        <w:t>库存</w:t>
      </w:r>
      <w:r>
        <w:rPr>
          <w:rFonts w:hint="eastAsia" w:ascii="宋体" w:hAnsi="宋体" w:eastAsia="宋体" w:cs="宋体"/>
          <w:color w:val="auto"/>
          <w:kern w:val="2"/>
          <w:sz w:val="22"/>
          <w:szCs w:val="22"/>
          <w:highlight w:val="none"/>
        </w:rPr>
        <w:t>实时更新</w:t>
      </w:r>
      <w:r>
        <w:rPr>
          <w:rFonts w:hint="eastAsia" w:ascii="宋体" w:hAnsi="宋体" w:eastAsia="宋体" w:cs="宋体"/>
          <w:color w:val="auto"/>
          <w:kern w:val="2"/>
          <w:sz w:val="22"/>
          <w:szCs w:val="22"/>
          <w:highlight w:val="none"/>
          <w:lang w:eastAsia="zh-CN"/>
        </w:rPr>
        <w:t>。（</w:t>
      </w:r>
      <w:r>
        <w:rPr>
          <w:rFonts w:hint="eastAsia" w:ascii="宋体" w:hAnsi="宋体" w:eastAsia="宋体" w:cs="宋体"/>
          <w:b/>
          <w:bCs/>
          <w:color w:val="auto"/>
          <w:kern w:val="2"/>
          <w:sz w:val="22"/>
          <w:szCs w:val="22"/>
          <w:highlight w:val="none"/>
          <w:u w:val="single"/>
        </w:rPr>
        <w:t>投标人须提供设备</w:t>
      </w:r>
      <w:r>
        <w:rPr>
          <w:rFonts w:hint="eastAsia" w:ascii="宋体" w:hAnsi="宋体" w:eastAsia="宋体" w:cs="宋体"/>
          <w:b/>
          <w:bCs/>
          <w:color w:val="auto"/>
          <w:kern w:val="2"/>
          <w:sz w:val="22"/>
          <w:szCs w:val="22"/>
          <w:highlight w:val="none"/>
          <w:u w:val="single"/>
          <w:lang w:val="en-US" w:eastAsia="zh-CN"/>
        </w:rPr>
        <w:t>库存和有效期</w:t>
      </w:r>
      <w:r>
        <w:rPr>
          <w:rFonts w:hint="eastAsia" w:ascii="宋体" w:hAnsi="宋体" w:eastAsia="宋体" w:cs="宋体"/>
          <w:b/>
          <w:bCs/>
          <w:color w:val="auto"/>
          <w:kern w:val="2"/>
          <w:sz w:val="22"/>
          <w:szCs w:val="22"/>
          <w:highlight w:val="none"/>
          <w:u w:val="single"/>
        </w:rPr>
        <w:t>管理软件界面实</w:t>
      </w:r>
      <w:r>
        <w:rPr>
          <w:rFonts w:hint="eastAsia" w:ascii="宋体" w:hAnsi="宋体" w:eastAsia="宋体" w:cs="宋体"/>
          <w:b/>
          <w:bCs/>
          <w:color w:val="auto"/>
          <w:kern w:val="2"/>
          <w:sz w:val="22"/>
          <w:szCs w:val="22"/>
          <w:highlight w:val="none"/>
          <w:u w:val="single"/>
          <w:lang w:val="en-US" w:eastAsia="zh-CN"/>
        </w:rPr>
        <w:t>拍</w:t>
      </w:r>
      <w:r>
        <w:rPr>
          <w:rFonts w:hint="eastAsia" w:ascii="宋体" w:hAnsi="宋体" w:eastAsia="宋体" w:cs="宋体"/>
          <w:b/>
          <w:bCs/>
          <w:color w:val="auto"/>
          <w:kern w:val="2"/>
          <w:sz w:val="22"/>
          <w:szCs w:val="22"/>
          <w:highlight w:val="none"/>
          <w:u w:val="single"/>
        </w:rPr>
        <w:t>图</w:t>
      </w:r>
      <w:r>
        <w:rPr>
          <w:rFonts w:hint="eastAsia" w:ascii="宋体" w:hAnsi="宋体" w:eastAsia="宋体" w:cs="宋体"/>
          <w:b/>
          <w:bCs/>
          <w:color w:val="auto"/>
          <w:kern w:val="2"/>
          <w:sz w:val="22"/>
          <w:szCs w:val="22"/>
          <w:highlight w:val="none"/>
          <w:u w:val="single"/>
          <w:lang w:eastAsia="zh-CN"/>
        </w:rPr>
        <w:t>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eastAsia="zh-CN"/>
        </w:rPr>
        <w:t>▲2.1</w:t>
      </w:r>
      <w:r>
        <w:rPr>
          <w:rFonts w:hint="eastAsia" w:ascii="宋体" w:hAnsi="宋体" w:eastAsia="宋体" w:cs="宋体"/>
          <w:color w:val="auto"/>
          <w:kern w:val="2"/>
          <w:sz w:val="22"/>
          <w:szCs w:val="22"/>
          <w:highlight w:val="none"/>
          <w:lang w:val="en-US" w:eastAsia="zh-CN"/>
        </w:rPr>
        <w:t>5 设备内药品由出药端输送至出药口全程采用地轨式输送通道，平稳连续，不采用提升机升降输送方式。</w:t>
      </w:r>
      <w:r>
        <w:rPr>
          <w:rFonts w:hint="eastAsia" w:ascii="宋体" w:hAnsi="宋体" w:eastAsia="宋体" w:cs="宋体"/>
          <w:color w:val="auto"/>
          <w:kern w:val="2"/>
          <w:sz w:val="22"/>
          <w:szCs w:val="22"/>
          <w:highlight w:val="none"/>
        </w:rPr>
        <w:t>（</w:t>
      </w:r>
      <w:r>
        <w:rPr>
          <w:rFonts w:hint="eastAsia" w:ascii="宋体" w:hAnsi="宋体" w:eastAsia="宋体" w:cs="宋体"/>
          <w:b/>
          <w:bCs/>
          <w:color w:val="auto"/>
          <w:kern w:val="2"/>
          <w:sz w:val="22"/>
          <w:szCs w:val="22"/>
          <w:highlight w:val="none"/>
          <w:u w:val="single"/>
        </w:rPr>
        <w:t>投标人须提供设备产品技术说明书和现场实景应用</w:t>
      </w:r>
      <w:r>
        <w:rPr>
          <w:rFonts w:hint="eastAsia" w:ascii="宋体" w:hAnsi="宋体" w:eastAsia="宋体" w:cs="宋体"/>
          <w:b/>
          <w:bCs/>
          <w:color w:val="auto"/>
          <w:sz w:val="22"/>
          <w:szCs w:val="22"/>
          <w:highlight w:val="none"/>
          <w:u w:val="single"/>
          <w:lang w:eastAsia="zh-CN"/>
        </w:rPr>
        <w:t>照片</w:t>
      </w:r>
      <w:r>
        <w:rPr>
          <w:rFonts w:hint="eastAsia" w:ascii="宋体" w:hAnsi="宋体" w:eastAsia="宋体" w:cs="宋体"/>
          <w:b/>
          <w:bCs/>
          <w:color w:val="auto"/>
          <w:kern w:val="2"/>
          <w:sz w:val="22"/>
          <w:szCs w:val="22"/>
          <w:highlight w:val="none"/>
          <w:u w:val="single"/>
        </w:rPr>
        <w:t>，说明直发、混发窗口出药路径的输送结构</w:t>
      </w:r>
      <w:r>
        <w:rPr>
          <w:rFonts w:hint="eastAsia" w:ascii="宋体" w:hAnsi="宋体" w:eastAsia="宋体" w:cs="宋体"/>
          <w:b/>
          <w:bCs/>
          <w:color w:val="auto"/>
          <w:kern w:val="2"/>
          <w:sz w:val="22"/>
          <w:szCs w:val="22"/>
          <w:highlight w:val="none"/>
          <w:u w:val="single"/>
          <w:lang w:eastAsia="zh-CN"/>
        </w:rPr>
        <w:t>。</w:t>
      </w:r>
      <w:r>
        <w:rPr>
          <w:rFonts w:hint="eastAsia" w:ascii="宋体" w:hAnsi="宋体" w:eastAsia="宋体" w:cs="宋体"/>
          <w:color w:val="auto"/>
          <w:kern w:val="2"/>
          <w:sz w:val="22"/>
          <w:szCs w:val="22"/>
          <w:highlight w:val="none"/>
          <w:lang w:eastAsia="zh-CN"/>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三</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自动扫描（追溯码）系统</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3.1</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两台</w:t>
      </w:r>
      <w:r>
        <w:rPr>
          <w:rFonts w:hint="eastAsia" w:ascii="宋体" w:hAnsi="宋体" w:eastAsia="宋体" w:cs="宋体"/>
          <w:color w:val="auto"/>
          <w:kern w:val="2"/>
          <w:sz w:val="22"/>
          <w:szCs w:val="22"/>
          <w:highlight w:val="none"/>
          <w:lang w:val="en-US" w:eastAsia="zh-CN"/>
        </w:rPr>
        <w:t>全自动</w:t>
      </w:r>
      <w:r>
        <w:rPr>
          <w:rFonts w:hint="eastAsia" w:ascii="宋体" w:hAnsi="宋体" w:eastAsia="宋体" w:cs="宋体"/>
          <w:color w:val="auto"/>
          <w:kern w:val="2"/>
          <w:sz w:val="22"/>
          <w:szCs w:val="22"/>
          <w:highlight w:val="none"/>
        </w:rPr>
        <w:t>发药机均内置药品追溯码自动采集模块，设备所有</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包含</w:t>
      </w:r>
      <w:r>
        <w:rPr>
          <w:rFonts w:hint="eastAsia" w:ascii="宋体" w:hAnsi="宋体" w:eastAsia="宋体" w:cs="宋体"/>
          <w:color w:val="auto"/>
          <w:kern w:val="2"/>
          <w:sz w:val="22"/>
          <w:szCs w:val="22"/>
          <w:highlight w:val="none"/>
        </w:rPr>
        <w:t>直发、混发</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出药口出药时自动采集追溯码，数据实时对接上传HIS系统。（</w:t>
      </w:r>
      <w:r>
        <w:rPr>
          <w:rFonts w:hint="eastAsia" w:ascii="宋体" w:hAnsi="宋体" w:eastAsia="宋体" w:cs="宋体"/>
          <w:b/>
          <w:bCs/>
          <w:color w:val="auto"/>
          <w:kern w:val="2"/>
          <w:sz w:val="22"/>
          <w:szCs w:val="22"/>
          <w:highlight w:val="none"/>
          <w:u w:val="single"/>
        </w:rPr>
        <w:t>投标人须提供设备产品</w:t>
      </w:r>
      <w:r>
        <w:rPr>
          <w:rFonts w:hint="eastAsia" w:ascii="宋体" w:hAnsi="宋体" w:eastAsia="宋体" w:cs="宋体"/>
          <w:b/>
          <w:bCs/>
          <w:color w:val="auto"/>
          <w:kern w:val="2"/>
          <w:sz w:val="22"/>
          <w:szCs w:val="22"/>
          <w:highlight w:val="none"/>
          <w:u w:val="single"/>
          <w:lang w:val="en-US" w:eastAsia="zh-CN"/>
        </w:rPr>
        <w:t>技术</w:t>
      </w:r>
      <w:r>
        <w:rPr>
          <w:rFonts w:hint="eastAsia" w:ascii="宋体" w:hAnsi="宋体" w:eastAsia="宋体" w:cs="宋体"/>
          <w:b/>
          <w:bCs/>
          <w:color w:val="auto"/>
          <w:kern w:val="2"/>
          <w:sz w:val="22"/>
          <w:szCs w:val="22"/>
          <w:highlight w:val="none"/>
          <w:u w:val="single"/>
        </w:rPr>
        <w:t>说明书和实景应用照片佐证</w:t>
      </w:r>
      <w:r>
        <w:rPr>
          <w:rFonts w:hint="eastAsia" w:ascii="宋体" w:hAnsi="宋体" w:eastAsia="宋体" w:cs="宋体"/>
          <w:b/>
          <w:bCs/>
          <w:color w:val="auto"/>
          <w:kern w:val="2"/>
          <w:sz w:val="22"/>
          <w:szCs w:val="22"/>
          <w:highlight w:val="none"/>
          <w:u w:val="single"/>
          <w:lang w:val="en-US" w:eastAsia="zh-CN"/>
        </w:rPr>
        <w:t>直发、混发出药口</w:t>
      </w:r>
      <w:r>
        <w:rPr>
          <w:rFonts w:hint="eastAsia" w:ascii="宋体" w:hAnsi="宋体" w:eastAsia="宋体" w:cs="宋体"/>
          <w:b/>
          <w:bCs/>
          <w:color w:val="auto"/>
          <w:kern w:val="2"/>
          <w:sz w:val="22"/>
          <w:szCs w:val="22"/>
          <w:highlight w:val="none"/>
          <w:u w:val="single"/>
        </w:rPr>
        <w:t>均</w:t>
      </w:r>
      <w:r>
        <w:rPr>
          <w:rFonts w:hint="eastAsia" w:ascii="宋体" w:hAnsi="宋体" w:eastAsia="宋体" w:cs="宋体"/>
          <w:b/>
          <w:bCs/>
          <w:color w:val="auto"/>
          <w:kern w:val="2"/>
          <w:sz w:val="22"/>
          <w:szCs w:val="22"/>
          <w:highlight w:val="none"/>
          <w:u w:val="single"/>
          <w:lang w:val="en-US" w:eastAsia="zh-CN"/>
        </w:rPr>
        <w:t>可</w:t>
      </w:r>
      <w:r>
        <w:rPr>
          <w:rFonts w:hint="eastAsia" w:ascii="宋体" w:hAnsi="宋体" w:eastAsia="宋体" w:cs="宋体"/>
          <w:b/>
          <w:bCs/>
          <w:color w:val="auto"/>
          <w:kern w:val="2"/>
          <w:sz w:val="22"/>
          <w:szCs w:val="22"/>
          <w:highlight w:val="none"/>
          <w:u w:val="single"/>
        </w:rPr>
        <w:t>具备追溯码自动采集功能</w:t>
      </w:r>
      <w:r>
        <w:rPr>
          <w:rFonts w:hint="eastAsia" w:ascii="宋体" w:hAnsi="宋体" w:eastAsia="宋体" w:cs="宋体"/>
          <w:b/>
          <w:bCs/>
          <w:color w:val="auto"/>
          <w:kern w:val="2"/>
          <w:sz w:val="22"/>
          <w:szCs w:val="22"/>
          <w:highlight w:val="none"/>
          <w:u w:val="single"/>
          <w:lang w:eastAsia="zh-CN"/>
        </w:rPr>
        <w:t>。</w:t>
      </w:r>
      <w:r>
        <w:rPr>
          <w:rFonts w:hint="eastAsia" w:ascii="宋体" w:hAnsi="宋体" w:eastAsia="宋体" w:cs="宋体"/>
          <w:color w:val="auto"/>
          <w:kern w:val="2"/>
          <w:sz w:val="22"/>
          <w:szCs w:val="22"/>
          <w:highlight w:val="none"/>
          <w:lang w:eastAsia="zh-CN"/>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3.2</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设备可智能切换</w:t>
      </w:r>
      <w:r>
        <w:rPr>
          <w:rFonts w:hint="eastAsia" w:ascii="宋体" w:hAnsi="宋体" w:eastAsia="宋体" w:cs="宋体"/>
          <w:color w:val="auto"/>
          <w:kern w:val="2"/>
          <w:sz w:val="22"/>
          <w:szCs w:val="22"/>
          <w:highlight w:val="none"/>
          <w:lang w:val="en-US" w:eastAsia="zh-CN"/>
        </w:rPr>
        <w:t>药品</w:t>
      </w:r>
      <w:r>
        <w:rPr>
          <w:rFonts w:hint="eastAsia" w:ascii="宋体" w:hAnsi="宋体" w:eastAsia="宋体" w:cs="宋体"/>
          <w:color w:val="auto"/>
          <w:kern w:val="2"/>
          <w:sz w:val="22"/>
          <w:szCs w:val="22"/>
          <w:highlight w:val="none"/>
        </w:rPr>
        <w:t>追溯码自动采集</w:t>
      </w:r>
      <w:r>
        <w:rPr>
          <w:rFonts w:hint="eastAsia" w:ascii="宋体" w:hAnsi="宋体" w:eastAsia="宋体" w:cs="宋体"/>
          <w:color w:val="auto"/>
          <w:kern w:val="2"/>
          <w:sz w:val="22"/>
          <w:szCs w:val="22"/>
          <w:highlight w:val="none"/>
          <w:lang w:val="en-US" w:eastAsia="zh-CN"/>
        </w:rPr>
        <w:t>和</w:t>
      </w:r>
      <w:r>
        <w:rPr>
          <w:rFonts w:hint="eastAsia" w:ascii="宋体" w:hAnsi="宋体" w:eastAsia="宋体" w:cs="宋体"/>
          <w:color w:val="auto"/>
          <w:kern w:val="2"/>
          <w:sz w:val="22"/>
          <w:szCs w:val="22"/>
          <w:highlight w:val="none"/>
        </w:rPr>
        <w:t>免采集两种作业模式，切换不影响整体</w:t>
      </w:r>
      <w:r>
        <w:rPr>
          <w:rFonts w:hint="eastAsia" w:ascii="宋体" w:hAnsi="宋体" w:eastAsia="宋体" w:cs="宋体"/>
          <w:color w:val="auto"/>
          <w:kern w:val="2"/>
          <w:sz w:val="22"/>
          <w:szCs w:val="22"/>
          <w:highlight w:val="none"/>
          <w:lang w:val="en-US" w:eastAsia="zh-CN"/>
        </w:rPr>
        <w:t>设备</w:t>
      </w:r>
      <w:r>
        <w:rPr>
          <w:rFonts w:hint="eastAsia" w:ascii="宋体" w:hAnsi="宋体" w:eastAsia="宋体" w:cs="宋体"/>
          <w:color w:val="auto"/>
          <w:kern w:val="2"/>
          <w:sz w:val="22"/>
          <w:szCs w:val="22"/>
          <w:highlight w:val="none"/>
        </w:rPr>
        <w:t>配药流程；直发、混发出药口扫码模式可单独设置，相互独立</w:t>
      </w:r>
      <w:r>
        <w:rPr>
          <w:rFonts w:hint="eastAsia" w:ascii="宋体" w:hAnsi="宋体" w:eastAsia="宋体" w:cs="宋体"/>
          <w:color w:val="auto"/>
          <w:kern w:val="2"/>
          <w:sz w:val="22"/>
          <w:szCs w:val="22"/>
          <w:highlight w:val="none"/>
          <w:lang w:eastAsia="zh-CN"/>
        </w:rPr>
        <w:t>。（</w:t>
      </w:r>
      <w:r>
        <w:rPr>
          <w:rFonts w:hint="eastAsia" w:ascii="宋体" w:hAnsi="宋体" w:eastAsia="宋体" w:cs="宋体"/>
          <w:b/>
          <w:bCs/>
          <w:color w:val="auto"/>
          <w:kern w:val="2"/>
          <w:sz w:val="22"/>
          <w:szCs w:val="22"/>
          <w:highlight w:val="none"/>
          <w:u w:val="single"/>
        </w:rPr>
        <w:t>投标人须提供设备产品</w:t>
      </w:r>
      <w:r>
        <w:rPr>
          <w:rFonts w:hint="eastAsia" w:ascii="宋体" w:hAnsi="宋体" w:eastAsia="宋体" w:cs="宋体"/>
          <w:b/>
          <w:bCs/>
          <w:color w:val="auto"/>
          <w:kern w:val="2"/>
          <w:sz w:val="22"/>
          <w:szCs w:val="22"/>
          <w:highlight w:val="none"/>
          <w:u w:val="single"/>
          <w:lang w:val="en-US" w:eastAsia="zh-CN"/>
        </w:rPr>
        <w:t>技术</w:t>
      </w:r>
      <w:r>
        <w:rPr>
          <w:rFonts w:hint="eastAsia" w:ascii="宋体" w:hAnsi="宋体" w:eastAsia="宋体" w:cs="宋体"/>
          <w:b/>
          <w:bCs/>
          <w:color w:val="auto"/>
          <w:kern w:val="2"/>
          <w:sz w:val="22"/>
          <w:szCs w:val="22"/>
          <w:highlight w:val="none"/>
          <w:u w:val="single"/>
        </w:rPr>
        <w:t>说明书和直发、混发出药口双模式切换操作界面实景照片</w:t>
      </w:r>
      <w:r>
        <w:rPr>
          <w:rFonts w:hint="eastAsia" w:ascii="宋体" w:hAnsi="宋体" w:eastAsia="宋体" w:cs="宋体"/>
          <w:b/>
          <w:bCs/>
          <w:color w:val="auto"/>
          <w:kern w:val="2"/>
          <w:sz w:val="22"/>
          <w:szCs w:val="22"/>
          <w:highlight w:val="none"/>
          <w:u w:val="single"/>
          <w:lang w:eastAsia="zh-CN"/>
        </w:rPr>
        <w:t>。</w:t>
      </w:r>
      <w:r>
        <w:rPr>
          <w:rFonts w:hint="eastAsia" w:ascii="宋体" w:hAnsi="宋体" w:eastAsia="宋体" w:cs="宋体"/>
          <w:color w:val="auto"/>
          <w:kern w:val="2"/>
          <w:sz w:val="22"/>
          <w:szCs w:val="22"/>
          <w:highlight w:val="none"/>
          <w:lang w:eastAsia="zh-CN"/>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★3.3</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设备切换</w:t>
      </w:r>
      <w:r>
        <w:rPr>
          <w:rFonts w:hint="eastAsia" w:ascii="宋体" w:hAnsi="宋体" w:eastAsia="宋体" w:cs="宋体"/>
          <w:color w:val="auto"/>
          <w:kern w:val="2"/>
          <w:sz w:val="22"/>
          <w:szCs w:val="22"/>
          <w:highlight w:val="none"/>
          <w:lang w:val="en-US" w:eastAsia="zh-CN"/>
        </w:rPr>
        <w:t>药品</w:t>
      </w:r>
      <w:r>
        <w:rPr>
          <w:rFonts w:hint="eastAsia" w:ascii="宋体" w:hAnsi="宋体" w:eastAsia="宋体" w:cs="宋体"/>
          <w:color w:val="auto"/>
          <w:kern w:val="2"/>
          <w:sz w:val="22"/>
          <w:szCs w:val="22"/>
          <w:highlight w:val="none"/>
        </w:rPr>
        <w:t>追溯码自动采集</w:t>
      </w:r>
      <w:r>
        <w:rPr>
          <w:rFonts w:hint="eastAsia" w:ascii="宋体" w:hAnsi="宋体" w:eastAsia="宋体" w:cs="宋体"/>
          <w:color w:val="auto"/>
          <w:kern w:val="2"/>
          <w:sz w:val="22"/>
          <w:szCs w:val="22"/>
          <w:highlight w:val="none"/>
          <w:lang w:val="en-US" w:eastAsia="zh-CN"/>
        </w:rPr>
        <w:t>和</w:t>
      </w:r>
      <w:r>
        <w:rPr>
          <w:rFonts w:hint="eastAsia" w:ascii="宋体" w:hAnsi="宋体" w:eastAsia="宋体" w:cs="宋体"/>
          <w:color w:val="auto"/>
          <w:kern w:val="2"/>
          <w:sz w:val="22"/>
          <w:szCs w:val="22"/>
          <w:highlight w:val="none"/>
        </w:rPr>
        <w:t>免采集两种作业模式时，无需拆装、调</w:t>
      </w:r>
      <w:r>
        <w:rPr>
          <w:rFonts w:hint="eastAsia" w:ascii="宋体" w:hAnsi="宋体" w:eastAsia="宋体" w:cs="宋体"/>
          <w:color w:val="auto"/>
          <w:kern w:val="2"/>
          <w:sz w:val="22"/>
          <w:szCs w:val="22"/>
          <w:highlight w:val="none"/>
          <w:lang w:val="en-US" w:eastAsia="zh-CN"/>
        </w:rPr>
        <w:t>整或更换</w:t>
      </w:r>
      <w:r>
        <w:rPr>
          <w:rFonts w:hint="eastAsia" w:ascii="宋体" w:hAnsi="宋体" w:eastAsia="宋体" w:cs="宋体"/>
          <w:color w:val="auto"/>
          <w:kern w:val="2"/>
          <w:sz w:val="22"/>
          <w:szCs w:val="22"/>
          <w:highlight w:val="none"/>
        </w:rPr>
        <w:t>出药通道及出药口，</w:t>
      </w:r>
      <w:r>
        <w:rPr>
          <w:rFonts w:hint="eastAsia" w:ascii="宋体" w:hAnsi="宋体" w:eastAsia="宋体" w:cs="宋体"/>
          <w:color w:val="auto"/>
          <w:kern w:val="2"/>
          <w:sz w:val="22"/>
          <w:szCs w:val="22"/>
          <w:highlight w:val="none"/>
          <w:lang w:val="en-US" w:eastAsia="zh-CN"/>
        </w:rPr>
        <w:t>同</w:t>
      </w:r>
      <w:r>
        <w:rPr>
          <w:rFonts w:hint="eastAsia" w:ascii="宋体" w:hAnsi="宋体" w:eastAsia="宋体" w:cs="宋体"/>
          <w:color w:val="auto"/>
          <w:kern w:val="2"/>
          <w:sz w:val="22"/>
          <w:szCs w:val="22"/>
          <w:highlight w:val="none"/>
        </w:rPr>
        <w:t>一出药口可兼容双模式运行。（</w:t>
      </w:r>
      <w:r>
        <w:rPr>
          <w:rFonts w:hint="eastAsia" w:ascii="宋体" w:hAnsi="宋体" w:eastAsia="宋体" w:cs="宋体"/>
          <w:b/>
          <w:bCs/>
          <w:color w:val="auto"/>
          <w:kern w:val="2"/>
          <w:sz w:val="22"/>
          <w:szCs w:val="22"/>
          <w:highlight w:val="none"/>
          <w:u w:val="single"/>
          <w:lang w:eastAsia="zh-CN"/>
        </w:rPr>
        <w:t>本项内容</w:t>
      </w:r>
      <w:r>
        <w:rPr>
          <w:rFonts w:hint="eastAsia" w:ascii="宋体" w:hAnsi="宋体" w:eastAsia="宋体" w:cs="宋体"/>
          <w:b/>
          <w:bCs/>
          <w:color w:val="auto"/>
          <w:kern w:val="2"/>
          <w:sz w:val="22"/>
          <w:szCs w:val="22"/>
          <w:highlight w:val="none"/>
          <w:u w:val="single"/>
        </w:rPr>
        <w:t>投标人</w:t>
      </w:r>
      <w:r>
        <w:rPr>
          <w:rFonts w:hint="eastAsia" w:ascii="宋体" w:hAnsi="宋体" w:eastAsia="宋体" w:cs="宋体"/>
          <w:b/>
          <w:bCs/>
          <w:color w:val="auto"/>
          <w:kern w:val="2"/>
          <w:sz w:val="22"/>
          <w:szCs w:val="22"/>
          <w:highlight w:val="none"/>
          <w:u w:val="single"/>
          <w:lang w:eastAsia="zh-CN"/>
        </w:rPr>
        <w:t>除在《技术和服务要求响应表》</w:t>
      </w:r>
      <w:r>
        <w:rPr>
          <w:rFonts w:hint="eastAsia" w:ascii="宋体" w:hAnsi="宋体" w:eastAsia="宋体" w:cs="宋体"/>
          <w:b/>
          <w:bCs/>
          <w:color w:val="auto"/>
          <w:kern w:val="2"/>
          <w:sz w:val="22"/>
          <w:szCs w:val="22"/>
          <w:highlight w:val="none"/>
          <w:u w:val="single"/>
          <w:lang w:val="en-US" w:eastAsia="zh-CN"/>
        </w:rPr>
        <w:t>中响应以外，还</w:t>
      </w:r>
      <w:r>
        <w:rPr>
          <w:rFonts w:hint="eastAsia" w:ascii="宋体" w:hAnsi="宋体" w:eastAsia="宋体" w:cs="宋体"/>
          <w:b/>
          <w:bCs/>
          <w:color w:val="auto"/>
          <w:kern w:val="2"/>
          <w:sz w:val="22"/>
          <w:szCs w:val="22"/>
          <w:highlight w:val="none"/>
          <w:u w:val="single"/>
        </w:rPr>
        <w:t>须</w:t>
      </w:r>
      <w:r>
        <w:rPr>
          <w:rFonts w:hint="eastAsia" w:ascii="宋体" w:hAnsi="宋体" w:eastAsia="宋体" w:cs="宋体"/>
          <w:b/>
          <w:bCs/>
          <w:color w:val="auto"/>
          <w:kern w:val="2"/>
          <w:sz w:val="22"/>
          <w:szCs w:val="22"/>
          <w:highlight w:val="none"/>
          <w:u w:val="single"/>
          <w:lang w:eastAsia="zh-CN"/>
        </w:rPr>
        <w:t>另行</w:t>
      </w:r>
      <w:r>
        <w:rPr>
          <w:rFonts w:hint="eastAsia" w:ascii="宋体" w:hAnsi="宋体" w:eastAsia="宋体" w:cs="宋体"/>
          <w:b/>
          <w:bCs/>
          <w:color w:val="auto"/>
          <w:kern w:val="2"/>
          <w:sz w:val="22"/>
          <w:szCs w:val="22"/>
          <w:highlight w:val="none"/>
          <w:u w:val="single"/>
        </w:rPr>
        <w:t>提供书面承诺函，格式自拟，未提供或未满足要求的视为无效投标</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3.4</w:t>
      </w:r>
      <w:r>
        <w:rPr>
          <w:rFonts w:hint="eastAsia" w:ascii="宋体" w:hAnsi="宋体" w:eastAsia="宋体" w:cs="宋体"/>
          <w:color w:val="auto"/>
          <w:kern w:val="2"/>
          <w:sz w:val="22"/>
          <w:szCs w:val="22"/>
          <w:highlight w:val="none"/>
          <w:lang w:val="en-US" w:eastAsia="zh-CN"/>
        </w:rPr>
        <w:t xml:space="preserve"> 扫码识别准确率不低于99.9%；</w:t>
      </w:r>
      <w:r>
        <w:rPr>
          <w:rFonts w:hint="eastAsia" w:ascii="宋体" w:hAnsi="宋体" w:eastAsia="宋体" w:cs="宋体"/>
          <w:color w:val="auto"/>
          <w:kern w:val="2"/>
          <w:sz w:val="22"/>
          <w:szCs w:val="22"/>
          <w:highlight w:val="none"/>
        </w:rPr>
        <w:t>系统具备智能校验</w:t>
      </w:r>
      <w:r>
        <w:rPr>
          <w:rFonts w:hint="eastAsia" w:ascii="宋体" w:hAnsi="宋体" w:eastAsia="宋体" w:cs="宋体"/>
          <w:color w:val="auto"/>
          <w:kern w:val="2"/>
          <w:sz w:val="22"/>
          <w:szCs w:val="22"/>
          <w:highlight w:val="none"/>
          <w:lang w:val="en-US" w:eastAsia="zh-CN"/>
        </w:rPr>
        <w:t>警示</w:t>
      </w:r>
      <w:r>
        <w:rPr>
          <w:rFonts w:hint="eastAsia" w:ascii="宋体" w:hAnsi="宋体" w:eastAsia="宋体" w:cs="宋体"/>
          <w:color w:val="auto"/>
          <w:kern w:val="2"/>
          <w:sz w:val="22"/>
          <w:szCs w:val="22"/>
          <w:highlight w:val="none"/>
        </w:rPr>
        <w:t>功能，当扫码过程检测到药品与处方不符时，可声光</w:t>
      </w:r>
      <w:r>
        <w:rPr>
          <w:rFonts w:hint="eastAsia" w:ascii="宋体" w:hAnsi="宋体" w:eastAsia="宋体" w:cs="宋体"/>
          <w:color w:val="auto"/>
          <w:kern w:val="2"/>
          <w:sz w:val="22"/>
          <w:szCs w:val="22"/>
          <w:highlight w:val="none"/>
          <w:lang w:val="en-US" w:eastAsia="zh-CN"/>
        </w:rPr>
        <w:t>警示</w:t>
      </w:r>
      <w:r>
        <w:rPr>
          <w:rFonts w:hint="eastAsia" w:ascii="宋体" w:hAnsi="宋体" w:eastAsia="宋体" w:cs="宋体"/>
          <w:color w:val="auto"/>
          <w:kern w:val="2"/>
          <w:sz w:val="22"/>
          <w:szCs w:val="22"/>
          <w:highlight w:val="none"/>
        </w:rPr>
        <w:t>，规避配发差错；</w:t>
      </w:r>
      <w:r>
        <w:rPr>
          <w:rFonts w:hint="eastAsia" w:ascii="宋体" w:hAnsi="宋体" w:eastAsia="宋体" w:cs="宋体"/>
          <w:color w:val="auto"/>
          <w:kern w:val="2"/>
          <w:sz w:val="22"/>
          <w:szCs w:val="22"/>
          <w:highlight w:val="none"/>
          <w:lang w:val="en-US" w:eastAsia="zh-CN"/>
        </w:rPr>
        <w:t>设备可自动识别并剔除重复扫码数据；</w:t>
      </w:r>
      <w:r>
        <w:rPr>
          <w:rFonts w:hint="eastAsia" w:ascii="宋体" w:hAnsi="宋体" w:eastAsia="宋体" w:cs="宋体"/>
          <w:color w:val="auto"/>
          <w:kern w:val="2"/>
          <w:sz w:val="22"/>
          <w:szCs w:val="22"/>
          <w:highlight w:val="none"/>
        </w:rPr>
        <w:t>各出药口配套专用</w:t>
      </w:r>
      <w:r>
        <w:rPr>
          <w:rFonts w:hint="eastAsia" w:ascii="宋体" w:hAnsi="宋体" w:eastAsia="宋体" w:cs="宋体"/>
          <w:color w:val="auto"/>
          <w:kern w:val="2"/>
          <w:sz w:val="22"/>
          <w:szCs w:val="22"/>
          <w:highlight w:val="none"/>
          <w:lang w:val="en-US" w:eastAsia="zh-CN"/>
        </w:rPr>
        <w:t>显示</w:t>
      </w:r>
      <w:r>
        <w:rPr>
          <w:rFonts w:hint="eastAsia" w:ascii="宋体" w:hAnsi="宋体" w:eastAsia="宋体" w:cs="宋体"/>
          <w:color w:val="auto"/>
          <w:kern w:val="2"/>
          <w:sz w:val="22"/>
          <w:szCs w:val="22"/>
          <w:highlight w:val="none"/>
        </w:rPr>
        <w:t>终端（</w:t>
      </w:r>
      <w:r>
        <w:rPr>
          <w:rFonts w:hint="eastAsia" w:ascii="宋体" w:hAnsi="宋体" w:eastAsia="宋体" w:cs="宋体"/>
          <w:color w:val="auto"/>
          <w:kern w:val="2"/>
          <w:sz w:val="22"/>
          <w:szCs w:val="22"/>
          <w:highlight w:val="none"/>
          <w:lang w:val="en-US" w:eastAsia="zh-CN"/>
        </w:rPr>
        <w:t>工作站</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eastAsia="zh-CN"/>
        </w:rPr>
        <w:t>方便人员实时</w:t>
      </w:r>
      <w:r>
        <w:rPr>
          <w:rFonts w:hint="eastAsia" w:ascii="宋体" w:hAnsi="宋体" w:eastAsia="宋体" w:cs="宋体"/>
          <w:color w:val="auto"/>
          <w:kern w:val="2"/>
          <w:sz w:val="22"/>
          <w:szCs w:val="22"/>
          <w:highlight w:val="none"/>
        </w:rPr>
        <w:t>查看</w:t>
      </w:r>
      <w:r>
        <w:rPr>
          <w:rFonts w:hint="eastAsia" w:ascii="宋体" w:hAnsi="宋体" w:eastAsia="宋体" w:cs="宋体"/>
          <w:color w:val="auto"/>
          <w:kern w:val="2"/>
          <w:sz w:val="22"/>
          <w:szCs w:val="22"/>
          <w:highlight w:val="none"/>
          <w:lang w:val="en-US" w:eastAsia="zh-CN"/>
        </w:rPr>
        <w:t>处方</w:t>
      </w:r>
      <w:r>
        <w:rPr>
          <w:rFonts w:hint="eastAsia" w:ascii="宋体" w:hAnsi="宋体" w:eastAsia="宋体" w:cs="宋体"/>
          <w:color w:val="auto"/>
          <w:kern w:val="2"/>
          <w:sz w:val="22"/>
          <w:szCs w:val="22"/>
          <w:highlight w:val="none"/>
        </w:rPr>
        <w:t>扫码</w:t>
      </w:r>
      <w:r>
        <w:rPr>
          <w:rFonts w:hint="eastAsia" w:ascii="宋体" w:hAnsi="宋体" w:eastAsia="宋体" w:cs="宋体"/>
          <w:color w:val="auto"/>
          <w:kern w:val="2"/>
          <w:sz w:val="22"/>
          <w:szCs w:val="22"/>
          <w:highlight w:val="none"/>
          <w:lang w:val="en-US" w:eastAsia="zh-CN"/>
        </w:rPr>
        <w:t>状态、进度</w:t>
      </w:r>
      <w:r>
        <w:rPr>
          <w:rFonts w:hint="eastAsia" w:ascii="宋体" w:hAnsi="宋体" w:eastAsia="宋体" w:cs="宋体"/>
          <w:color w:val="auto"/>
          <w:kern w:val="2"/>
          <w:sz w:val="22"/>
          <w:szCs w:val="22"/>
          <w:highlight w:val="none"/>
        </w:rPr>
        <w:t>与</w:t>
      </w:r>
      <w:r>
        <w:rPr>
          <w:rFonts w:hint="eastAsia" w:ascii="宋体" w:hAnsi="宋体" w:eastAsia="宋体" w:cs="宋体"/>
          <w:color w:val="auto"/>
          <w:kern w:val="2"/>
          <w:sz w:val="22"/>
          <w:szCs w:val="22"/>
          <w:highlight w:val="none"/>
          <w:lang w:val="en-US" w:eastAsia="zh-CN"/>
        </w:rPr>
        <w:t>警示</w:t>
      </w:r>
      <w:r>
        <w:rPr>
          <w:rFonts w:hint="eastAsia" w:ascii="宋体" w:hAnsi="宋体" w:eastAsia="宋体" w:cs="宋体"/>
          <w:color w:val="auto"/>
          <w:kern w:val="2"/>
          <w:sz w:val="22"/>
          <w:szCs w:val="22"/>
          <w:highlight w:val="none"/>
        </w:rPr>
        <w:t>信息，方便异常处置。</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3.5</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设备系统</w:t>
      </w:r>
      <w:r>
        <w:rPr>
          <w:rFonts w:hint="eastAsia" w:ascii="宋体" w:hAnsi="宋体" w:eastAsia="宋体" w:cs="宋体"/>
          <w:color w:val="auto"/>
          <w:sz w:val="22"/>
          <w:szCs w:val="22"/>
          <w:highlight w:val="none"/>
          <w:lang w:val="en-US" w:eastAsia="zh-CN"/>
        </w:rPr>
        <w:t>可</w:t>
      </w:r>
      <w:r>
        <w:rPr>
          <w:rFonts w:hint="eastAsia" w:ascii="宋体" w:hAnsi="宋体" w:eastAsia="宋体" w:cs="宋体"/>
          <w:color w:val="auto"/>
          <w:kern w:val="2"/>
          <w:sz w:val="22"/>
          <w:szCs w:val="22"/>
          <w:highlight w:val="none"/>
          <w:lang w:val="en-US" w:eastAsia="zh-CN"/>
        </w:rPr>
        <w:t>采集</w:t>
      </w:r>
      <w:r>
        <w:rPr>
          <w:rFonts w:hint="eastAsia" w:ascii="宋体" w:hAnsi="宋体" w:eastAsia="宋体" w:cs="宋体"/>
          <w:color w:val="auto"/>
          <w:kern w:val="2"/>
          <w:sz w:val="22"/>
          <w:szCs w:val="22"/>
          <w:highlight w:val="none"/>
        </w:rPr>
        <w:t>追溯码</w:t>
      </w:r>
      <w:r>
        <w:rPr>
          <w:rFonts w:hint="eastAsia" w:ascii="宋体" w:hAnsi="宋体" w:eastAsia="宋体" w:cs="宋体"/>
          <w:color w:val="auto"/>
          <w:kern w:val="2"/>
          <w:sz w:val="22"/>
          <w:szCs w:val="22"/>
          <w:highlight w:val="none"/>
          <w:lang w:val="en-US" w:eastAsia="zh-CN"/>
        </w:rPr>
        <w:t>并</w:t>
      </w:r>
      <w:r>
        <w:rPr>
          <w:rFonts w:hint="eastAsia" w:ascii="宋体" w:hAnsi="宋体" w:eastAsia="宋体" w:cs="宋体"/>
          <w:color w:val="auto"/>
          <w:kern w:val="2"/>
          <w:sz w:val="22"/>
          <w:szCs w:val="22"/>
          <w:highlight w:val="none"/>
        </w:rPr>
        <w:t>自动绑定处方</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实时上传</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上传不占用业务时效，不影响</w:t>
      </w:r>
      <w:r>
        <w:rPr>
          <w:rFonts w:hint="eastAsia" w:ascii="宋体" w:hAnsi="宋体" w:eastAsia="宋体" w:cs="宋体"/>
          <w:color w:val="auto"/>
          <w:kern w:val="2"/>
          <w:sz w:val="22"/>
          <w:szCs w:val="22"/>
          <w:highlight w:val="none"/>
          <w:lang w:val="en-US" w:eastAsia="zh-CN"/>
        </w:rPr>
        <w:t>发药前</w:t>
      </w:r>
      <w:r>
        <w:rPr>
          <w:rFonts w:hint="eastAsia" w:ascii="宋体" w:hAnsi="宋体" w:eastAsia="宋体" w:cs="宋体"/>
          <w:color w:val="auto"/>
          <w:kern w:val="2"/>
          <w:sz w:val="22"/>
          <w:szCs w:val="22"/>
          <w:highlight w:val="none"/>
        </w:rPr>
        <w:t xml:space="preserve"> HIS 系统对药品追溯码采集结果</w:t>
      </w:r>
      <w:r>
        <w:rPr>
          <w:rFonts w:hint="eastAsia" w:ascii="宋体" w:hAnsi="宋体" w:eastAsia="宋体" w:cs="宋体"/>
          <w:color w:val="auto"/>
          <w:kern w:val="2"/>
          <w:sz w:val="22"/>
          <w:szCs w:val="22"/>
          <w:highlight w:val="none"/>
          <w:lang w:val="en-US" w:eastAsia="zh-CN"/>
        </w:rPr>
        <w:t>的</w:t>
      </w:r>
      <w:r>
        <w:rPr>
          <w:rFonts w:hint="eastAsia" w:ascii="宋体" w:hAnsi="宋体" w:eastAsia="宋体" w:cs="宋体"/>
          <w:color w:val="auto"/>
          <w:kern w:val="2"/>
          <w:sz w:val="22"/>
          <w:szCs w:val="22"/>
          <w:highlight w:val="none"/>
        </w:rPr>
        <w:t>核验</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数据自动</w:t>
      </w:r>
      <w:r>
        <w:rPr>
          <w:rFonts w:hint="eastAsia" w:ascii="宋体" w:hAnsi="宋体" w:eastAsia="宋体" w:cs="宋体"/>
          <w:color w:val="auto"/>
          <w:kern w:val="2"/>
          <w:sz w:val="22"/>
          <w:szCs w:val="22"/>
          <w:highlight w:val="none"/>
          <w:lang w:eastAsia="zh-CN"/>
        </w:rPr>
        <w:t>留存，</w:t>
      </w:r>
      <w:r>
        <w:rPr>
          <w:rFonts w:hint="eastAsia" w:ascii="宋体" w:hAnsi="宋体" w:eastAsia="宋体" w:cs="宋体"/>
          <w:color w:val="auto"/>
          <w:kern w:val="2"/>
          <w:sz w:val="22"/>
          <w:szCs w:val="22"/>
          <w:highlight w:val="none"/>
        </w:rPr>
        <w:t>全程可追溯。</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四</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独立式高速发药机</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4.1</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设备可接收</w:t>
      </w:r>
      <w:r>
        <w:rPr>
          <w:rFonts w:hint="eastAsia" w:ascii="宋体" w:hAnsi="宋体" w:eastAsia="宋体" w:cs="宋体"/>
          <w:color w:val="auto"/>
          <w:kern w:val="2"/>
          <w:sz w:val="22"/>
          <w:szCs w:val="22"/>
          <w:highlight w:val="none"/>
          <w:lang w:val="en-US" w:eastAsia="zh-CN"/>
        </w:rPr>
        <w:t>待配</w:t>
      </w:r>
      <w:r>
        <w:rPr>
          <w:rFonts w:hint="eastAsia" w:ascii="宋体" w:hAnsi="宋体" w:eastAsia="宋体" w:cs="宋体"/>
          <w:color w:val="auto"/>
          <w:kern w:val="2"/>
          <w:sz w:val="22"/>
          <w:szCs w:val="22"/>
          <w:highlight w:val="none"/>
        </w:rPr>
        <w:t>处方数据，支持整机自主独立运行，从处方接收、</w:t>
      </w:r>
      <w:r>
        <w:rPr>
          <w:rFonts w:hint="eastAsia" w:ascii="宋体" w:hAnsi="宋体" w:eastAsia="宋体" w:cs="宋体"/>
          <w:color w:val="auto"/>
          <w:kern w:val="2"/>
          <w:sz w:val="22"/>
          <w:szCs w:val="22"/>
          <w:highlight w:val="none"/>
          <w:lang w:val="en-US" w:eastAsia="zh-CN"/>
        </w:rPr>
        <w:t>处方</w:t>
      </w:r>
      <w:r>
        <w:rPr>
          <w:rFonts w:hint="eastAsia" w:ascii="宋体" w:hAnsi="宋体" w:eastAsia="宋体" w:cs="宋体"/>
          <w:color w:val="auto"/>
          <w:kern w:val="2"/>
          <w:sz w:val="22"/>
          <w:szCs w:val="22"/>
          <w:highlight w:val="none"/>
        </w:rPr>
        <w:t>调剂、智能出药到配发完成</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全流程自动处理，核心调剂与出药环节无需人工干预介入。</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rPr>
        <w:t>4.2</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设备标配储药通道数量≥180个，可依据需求对储药通道数进行定制化配置；整机实际可用有效储药容量≥8000盒</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w:t>
      </w:r>
      <w:r>
        <w:rPr>
          <w:rFonts w:hint="eastAsia" w:ascii="宋体" w:hAnsi="宋体" w:eastAsia="宋体" w:cs="宋体"/>
          <w:b/>
          <w:bCs/>
          <w:color w:val="auto"/>
          <w:kern w:val="2"/>
          <w:sz w:val="22"/>
          <w:szCs w:val="22"/>
          <w:highlight w:val="none"/>
          <w:u w:val="single"/>
        </w:rPr>
        <w:t>投标人须提供设备产品技术说明书佐证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4.3</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整体采用模块化结构设计，布局为双面双层储药通道，通道按竖列规整排布；药品采用垂直叠加式存放，且储药通道规格可根据药品外形尺寸灵活调节，不受固定规格限制，适配不同尺寸药品仓储存放需求。设备底部配置静音脚轮，可根据药房现场布局与摆放需求灵活移位。</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★4.4</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设备接收处方</w:t>
      </w:r>
      <w:r>
        <w:rPr>
          <w:rFonts w:hint="eastAsia" w:ascii="宋体" w:hAnsi="宋体" w:eastAsia="宋体" w:cs="宋体"/>
          <w:color w:val="auto"/>
          <w:kern w:val="2"/>
          <w:sz w:val="22"/>
          <w:szCs w:val="22"/>
          <w:highlight w:val="none"/>
          <w:lang w:val="en-US" w:eastAsia="zh-CN"/>
        </w:rPr>
        <w:t>配发</w:t>
      </w:r>
      <w:r>
        <w:rPr>
          <w:rFonts w:hint="eastAsia" w:ascii="宋体" w:hAnsi="宋体" w:eastAsia="宋体" w:cs="宋体"/>
          <w:color w:val="auto"/>
          <w:kern w:val="2"/>
          <w:sz w:val="22"/>
          <w:szCs w:val="22"/>
          <w:highlight w:val="none"/>
        </w:rPr>
        <w:t>任务指令起，至</w:t>
      </w:r>
      <w:r>
        <w:rPr>
          <w:rFonts w:hint="eastAsia" w:ascii="宋体" w:hAnsi="宋体" w:eastAsia="宋体" w:cs="宋体"/>
          <w:color w:val="auto"/>
          <w:kern w:val="2"/>
          <w:sz w:val="22"/>
          <w:szCs w:val="22"/>
          <w:highlight w:val="none"/>
          <w:lang w:val="en-US" w:eastAsia="zh-CN"/>
        </w:rPr>
        <w:t>整份</w:t>
      </w:r>
      <w:r>
        <w:rPr>
          <w:rFonts w:hint="eastAsia" w:ascii="宋体" w:hAnsi="宋体" w:eastAsia="宋体" w:cs="宋体"/>
          <w:color w:val="auto"/>
          <w:kern w:val="2"/>
          <w:sz w:val="22"/>
          <w:szCs w:val="22"/>
          <w:highlight w:val="none"/>
        </w:rPr>
        <w:t>处方</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可含多张处方）设备内</w:t>
      </w:r>
      <w:r>
        <w:rPr>
          <w:rFonts w:hint="eastAsia" w:ascii="宋体" w:hAnsi="宋体" w:eastAsia="宋体" w:cs="宋体"/>
          <w:color w:val="auto"/>
          <w:kern w:val="2"/>
          <w:sz w:val="22"/>
          <w:szCs w:val="22"/>
          <w:highlight w:val="none"/>
        </w:rPr>
        <w:t>全部药品送达出药口，平均处理时间≤</w:t>
      </w:r>
      <w:r>
        <w:rPr>
          <w:rFonts w:hint="eastAsia" w:ascii="宋体" w:hAnsi="宋体" w:eastAsia="宋体" w:cs="宋体"/>
          <w:color w:val="auto"/>
          <w:kern w:val="2"/>
          <w:sz w:val="22"/>
          <w:szCs w:val="22"/>
          <w:highlight w:val="none"/>
          <w:lang w:val="en-US" w:eastAsia="zh-CN"/>
        </w:rPr>
        <w:t>7</w:t>
      </w:r>
      <w:r>
        <w:rPr>
          <w:rFonts w:hint="eastAsia" w:ascii="宋体" w:hAnsi="宋体" w:eastAsia="宋体" w:cs="宋体"/>
          <w:color w:val="auto"/>
          <w:kern w:val="2"/>
          <w:sz w:val="22"/>
          <w:szCs w:val="22"/>
          <w:highlight w:val="none"/>
        </w:rPr>
        <w:t xml:space="preserve"> 秒</w:t>
      </w:r>
      <w:r>
        <w:rPr>
          <w:rFonts w:hint="eastAsia" w:ascii="宋体" w:hAnsi="宋体" w:eastAsia="宋体" w:cs="宋体"/>
          <w:color w:val="auto"/>
          <w:kern w:val="2"/>
          <w:sz w:val="22"/>
          <w:szCs w:val="22"/>
          <w:highlight w:val="none"/>
          <w:lang w:eastAsia="zh-CN"/>
        </w:rPr>
        <w:t>。（</w:t>
      </w:r>
      <w:r>
        <w:rPr>
          <w:rFonts w:hint="eastAsia" w:ascii="宋体" w:hAnsi="宋体" w:eastAsia="宋体" w:cs="宋体"/>
          <w:b/>
          <w:bCs/>
          <w:color w:val="auto"/>
          <w:kern w:val="2"/>
          <w:sz w:val="22"/>
          <w:szCs w:val="22"/>
          <w:highlight w:val="none"/>
          <w:u w:val="single"/>
          <w:lang w:eastAsia="zh-CN"/>
        </w:rPr>
        <w:t>本项内容</w:t>
      </w:r>
      <w:r>
        <w:rPr>
          <w:rFonts w:hint="eastAsia" w:ascii="宋体" w:hAnsi="宋体" w:eastAsia="宋体" w:cs="宋体"/>
          <w:b/>
          <w:bCs/>
          <w:color w:val="auto"/>
          <w:kern w:val="2"/>
          <w:sz w:val="22"/>
          <w:szCs w:val="22"/>
          <w:highlight w:val="none"/>
          <w:u w:val="single"/>
        </w:rPr>
        <w:t>投标人</w:t>
      </w:r>
      <w:r>
        <w:rPr>
          <w:rFonts w:hint="eastAsia" w:ascii="宋体" w:hAnsi="宋体" w:eastAsia="宋体" w:cs="宋体"/>
          <w:b/>
          <w:bCs/>
          <w:color w:val="auto"/>
          <w:kern w:val="2"/>
          <w:sz w:val="22"/>
          <w:szCs w:val="22"/>
          <w:highlight w:val="none"/>
          <w:u w:val="single"/>
          <w:lang w:eastAsia="zh-CN"/>
        </w:rPr>
        <w:t>除在《技术和服务要求响应表》</w:t>
      </w:r>
      <w:r>
        <w:rPr>
          <w:rFonts w:hint="eastAsia" w:ascii="宋体" w:hAnsi="宋体" w:eastAsia="宋体" w:cs="宋体"/>
          <w:b/>
          <w:bCs/>
          <w:color w:val="auto"/>
          <w:kern w:val="2"/>
          <w:sz w:val="22"/>
          <w:szCs w:val="22"/>
          <w:highlight w:val="none"/>
          <w:u w:val="single"/>
          <w:lang w:val="en-US" w:eastAsia="zh-CN"/>
        </w:rPr>
        <w:t>中响应以外，还</w:t>
      </w:r>
      <w:r>
        <w:rPr>
          <w:rFonts w:hint="eastAsia" w:ascii="宋体" w:hAnsi="宋体" w:eastAsia="宋体" w:cs="宋体"/>
          <w:b/>
          <w:bCs/>
          <w:color w:val="auto"/>
          <w:kern w:val="2"/>
          <w:sz w:val="22"/>
          <w:szCs w:val="22"/>
          <w:highlight w:val="none"/>
          <w:u w:val="single"/>
        </w:rPr>
        <w:t>须</w:t>
      </w:r>
      <w:r>
        <w:rPr>
          <w:rFonts w:hint="eastAsia" w:ascii="宋体" w:hAnsi="宋体" w:eastAsia="宋体" w:cs="宋体"/>
          <w:b/>
          <w:bCs/>
          <w:color w:val="auto"/>
          <w:kern w:val="2"/>
          <w:sz w:val="22"/>
          <w:szCs w:val="22"/>
          <w:highlight w:val="none"/>
          <w:u w:val="single"/>
          <w:lang w:eastAsia="zh-CN"/>
        </w:rPr>
        <w:t>另行</w:t>
      </w:r>
      <w:r>
        <w:rPr>
          <w:rFonts w:hint="eastAsia" w:ascii="宋体" w:hAnsi="宋体" w:eastAsia="宋体" w:cs="宋体"/>
          <w:b/>
          <w:bCs/>
          <w:color w:val="auto"/>
          <w:kern w:val="2"/>
          <w:sz w:val="22"/>
          <w:szCs w:val="22"/>
          <w:highlight w:val="none"/>
          <w:u w:val="single"/>
        </w:rPr>
        <w:t>提供书面承诺函，格式自拟，未提供或未满足要求的视为无效投标</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4.5</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w:t>
      </w:r>
      <w:r>
        <w:rPr>
          <w:rFonts w:hint="eastAsia" w:ascii="宋体" w:hAnsi="宋体" w:eastAsia="宋体" w:cs="宋体"/>
          <w:color w:val="auto"/>
          <w:kern w:val="2"/>
          <w:sz w:val="22"/>
          <w:szCs w:val="22"/>
          <w:highlight w:val="none"/>
          <w:lang w:val="en-US" w:eastAsia="zh-CN"/>
        </w:rPr>
        <w:t>采用</w:t>
      </w:r>
      <w:r>
        <w:rPr>
          <w:rFonts w:hint="eastAsia" w:ascii="宋体" w:hAnsi="宋体" w:eastAsia="宋体" w:cs="宋体"/>
          <w:color w:val="auto"/>
          <w:kern w:val="2"/>
          <w:sz w:val="22"/>
          <w:szCs w:val="22"/>
          <w:highlight w:val="none"/>
        </w:rPr>
        <w:t>全流程触控操作，</w:t>
      </w:r>
      <w:r>
        <w:rPr>
          <w:rFonts w:hint="eastAsia" w:ascii="宋体" w:hAnsi="宋体" w:eastAsia="宋体" w:cs="宋体"/>
          <w:color w:val="auto"/>
          <w:kern w:val="2"/>
          <w:sz w:val="22"/>
          <w:szCs w:val="22"/>
          <w:highlight w:val="none"/>
          <w:lang w:eastAsia="zh-CN"/>
        </w:rPr>
        <w:t>配备</w:t>
      </w:r>
      <w:r>
        <w:rPr>
          <w:rFonts w:hint="eastAsia" w:ascii="宋体" w:hAnsi="宋体" w:eastAsia="宋体" w:cs="宋体"/>
          <w:color w:val="auto"/>
          <w:kern w:val="2"/>
          <w:sz w:val="22"/>
          <w:szCs w:val="22"/>
          <w:highlight w:val="none"/>
        </w:rPr>
        <w:t>扫码枪核验药品</w:t>
      </w:r>
      <w:r>
        <w:rPr>
          <w:rFonts w:hint="eastAsia" w:ascii="宋体" w:hAnsi="宋体" w:eastAsia="宋体" w:cs="宋体"/>
          <w:color w:val="auto"/>
          <w:kern w:val="2"/>
          <w:sz w:val="22"/>
          <w:szCs w:val="22"/>
          <w:highlight w:val="none"/>
          <w:lang w:val="en-US" w:eastAsia="zh-CN"/>
        </w:rPr>
        <w:t>信息</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val="en-US" w:eastAsia="zh-CN"/>
        </w:rPr>
        <w:t>系统可</w:t>
      </w:r>
      <w:r>
        <w:rPr>
          <w:rFonts w:hint="eastAsia" w:ascii="宋体" w:hAnsi="宋体" w:eastAsia="宋体" w:cs="宋体"/>
          <w:color w:val="auto"/>
          <w:kern w:val="2"/>
          <w:sz w:val="22"/>
          <w:szCs w:val="22"/>
          <w:highlight w:val="none"/>
        </w:rPr>
        <w:t>管控</w:t>
      </w:r>
      <w:r>
        <w:rPr>
          <w:rFonts w:hint="eastAsia" w:ascii="宋体" w:hAnsi="宋体" w:eastAsia="宋体" w:cs="宋体"/>
          <w:color w:val="auto"/>
          <w:kern w:val="2"/>
          <w:sz w:val="22"/>
          <w:szCs w:val="22"/>
          <w:highlight w:val="none"/>
          <w:lang w:val="en-US" w:eastAsia="zh-CN"/>
        </w:rPr>
        <w:t>药品品规</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val="en-US" w:eastAsia="zh-CN"/>
        </w:rPr>
        <w:t>有</w:t>
      </w:r>
      <w:r>
        <w:rPr>
          <w:rFonts w:hint="eastAsia" w:ascii="宋体" w:hAnsi="宋体" w:eastAsia="宋体" w:cs="宋体"/>
          <w:color w:val="auto"/>
          <w:kern w:val="2"/>
          <w:sz w:val="22"/>
          <w:szCs w:val="22"/>
          <w:highlight w:val="none"/>
        </w:rPr>
        <w:t>效期、库存，</w:t>
      </w:r>
      <w:r>
        <w:rPr>
          <w:rFonts w:hint="eastAsia" w:ascii="宋体" w:hAnsi="宋体" w:eastAsia="宋体" w:cs="宋体"/>
          <w:color w:val="auto"/>
          <w:kern w:val="2"/>
          <w:sz w:val="22"/>
          <w:szCs w:val="22"/>
          <w:highlight w:val="none"/>
          <w:lang w:val="en-US" w:eastAsia="zh-CN"/>
        </w:rPr>
        <w:t>具备有</w:t>
      </w:r>
      <w:r>
        <w:rPr>
          <w:rFonts w:hint="eastAsia" w:ascii="宋体" w:hAnsi="宋体" w:eastAsia="宋体" w:cs="宋体"/>
          <w:color w:val="auto"/>
          <w:kern w:val="2"/>
          <w:sz w:val="22"/>
          <w:szCs w:val="22"/>
          <w:highlight w:val="none"/>
        </w:rPr>
        <w:t>效期预警与入库建档</w:t>
      </w:r>
      <w:r>
        <w:rPr>
          <w:rFonts w:hint="eastAsia" w:ascii="宋体" w:hAnsi="宋体" w:eastAsia="宋体" w:cs="宋体"/>
          <w:color w:val="auto"/>
          <w:kern w:val="2"/>
          <w:sz w:val="22"/>
          <w:szCs w:val="22"/>
          <w:highlight w:val="none"/>
          <w:lang w:eastAsia="zh-CN"/>
        </w:rPr>
        <w:t>功能，</w:t>
      </w:r>
      <w:r>
        <w:rPr>
          <w:rFonts w:hint="eastAsia" w:ascii="宋体" w:hAnsi="宋体" w:eastAsia="宋体" w:cs="宋体"/>
          <w:color w:val="auto"/>
          <w:kern w:val="2"/>
          <w:sz w:val="22"/>
          <w:szCs w:val="22"/>
          <w:highlight w:val="none"/>
        </w:rPr>
        <w:t>降低录入差错。</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▲4.6 为</w:t>
      </w:r>
      <w:r>
        <w:rPr>
          <w:rFonts w:hint="eastAsia" w:ascii="宋体" w:hAnsi="宋体" w:eastAsia="宋体" w:cs="宋体"/>
          <w:color w:val="auto"/>
          <w:kern w:val="2"/>
          <w:sz w:val="22"/>
          <w:szCs w:val="22"/>
          <w:highlight w:val="none"/>
        </w:rPr>
        <w:t>适配现场安装、保障操作空间，设备主体拼装完成后外形尺寸须满足：长度≤4</w:t>
      </w:r>
      <w:r>
        <w:rPr>
          <w:rFonts w:hint="eastAsia" w:ascii="宋体" w:hAnsi="宋体" w:eastAsia="宋体" w:cs="宋体"/>
          <w:color w:val="auto"/>
          <w:kern w:val="2"/>
          <w:sz w:val="22"/>
          <w:szCs w:val="22"/>
          <w:highlight w:val="none"/>
          <w:lang w:val="en-US" w:eastAsia="zh-CN"/>
        </w:rPr>
        <w:t>80</w:t>
      </w:r>
      <w:r>
        <w:rPr>
          <w:rFonts w:hint="eastAsia" w:ascii="宋体" w:hAnsi="宋体" w:eastAsia="宋体" w:cs="宋体"/>
          <w:color w:val="auto"/>
          <w:kern w:val="2"/>
          <w:sz w:val="22"/>
          <w:szCs w:val="22"/>
          <w:highlight w:val="none"/>
        </w:rPr>
        <w:t>0mm、宽度≤1</w:t>
      </w:r>
      <w:r>
        <w:rPr>
          <w:rFonts w:hint="eastAsia" w:ascii="宋体" w:hAnsi="宋体" w:eastAsia="宋体" w:cs="宋体"/>
          <w:color w:val="auto"/>
          <w:kern w:val="2"/>
          <w:sz w:val="22"/>
          <w:szCs w:val="22"/>
          <w:highlight w:val="none"/>
          <w:lang w:val="en-US" w:eastAsia="zh-CN"/>
        </w:rPr>
        <w:t>40</w:t>
      </w:r>
      <w:r>
        <w:rPr>
          <w:rFonts w:hint="eastAsia" w:ascii="宋体" w:hAnsi="宋体" w:eastAsia="宋体" w:cs="宋体"/>
          <w:color w:val="auto"/>
          <w:kern w:val="2"/>
          <w:sz w:val="22"/>
          <w:szCs w:val="22"/>
          <w:highlight w:val="none"/>
        </w:rPr>
        <w:t>0mm、高度≤3000mm。（</w:t>
      </w:r>
      <w:r>
        <w:rPr>
          <w:rFonts w:hint="eastAsia" w:ascii="宋体" w:hAnsi="宋体" w:eastAsia="宋体" w:cs="宋体"/>
          <w:b/>
          <w:bCs/>
          <w:color w:val="auto"/>
          <w:kern w:val="2"/>
          <w:sz w:val="22"/>
          <w:szCs w:val="22"/>
          <w:highlight w:val="none"/>
          <w:u w:val="single"/>
        </w:rPr>
        <w:t>投标人须提供设备铭牌实拍图佐证</w:t>
      </w:r>
      <w:r>
        <w:rPr>
          <w:rFonts w:hint="eastAsia" w:ascii="宋体" w:hAnsi="宋体" w:eastAsia="宋体" w:cs="宋体"/>
          <w:b/>
          <w:bCs/>
          <w:color w:val="auto"/>
          <w:kern w:val="2"/>
          <w:sz w:val="22"/>
          <w:szCs w:val="22"/>
          <w:highlight w:val="none"/>
          <w:u w:val="single"/>
          <w:lang w:eastAsia="zh-CN"/>
        </w:rPr>
        <w:t>上述</w:t>
      </w:r>
      <w:r>
        <w:rPr>
          <w:rFonts w:hint="eastAsia" w:ascii="宋体" w:hAnsi="宋体" w:eastAsia="宋体" w:cs="宋体"/>
          <w:b/>
          <w:bCs/>
          <w:color w:val="auto"/>
          <w:kern w:val="2"/>
          <w:sz w:val="22"/>
          <w:szCs w:val="22"/>
          <w:highlight w:val="none"/>
          <w:u w:val="single"/>
        </w:rPr>
        <w:t>尺寸，如设备铭牌上无尺寸参数，则</w:t>
      </w:r>
      <w:r>
        <w:rPr>
          <w:rFonts w:hint="eastAsia" w:ascii="宋体" w:hAnsi="宋体" w:eastAsia="宋体" w:cs="宋体"/>
          <w:b/>
          <w:bCs/>
          <w:color w:val="auto"/>
          <w:kern w:val="2"/>
          <w:sz w:val="22"/>
          <w:szCs w:val="22"/>
          <w:highlight w:val="none"/>
          <w:u w:val="single"/>
          <w:lang w:eastAsia="zh-CN"/>
        </w:rPr>
        <w:t>须</w:t>
      </w:r>
      <w:r>
        <w:rPr>
          <w:rFonts w:hint="eastAsia" w:ascii="宋体" w:hAnsi="宋体" w:eastAsia="宋体" w:cs="宋体"/>
          <w:b/>
          <w:bCs/>
          <w:color w:val="auto"/>
          <w:kern w:val="2"/>
          <w:sz w:val="22"/>
          <w:szCs w:val="22"/>
          <w:highlight w:val="none"/>
          <w:u w:val="single"/>
        </w:rPr>
        <w:t>提供设备铭牌实拍图及设备产品技术说明书佐证</w:t>
      </w:r>
      <w:r>
        <w:rPr>
          <w:rFonts w:hint="eastAsia" w:ascii="宋体" w:hAnsi="宋体" w:eastAsia="宋体" w:cs="宋体"/>
          <w:b/>
          <w:bCs/>
          <w:color w:val="auto"/>
          <w:kern w:val="2"/>
          <w:sz w:val="22"/>
          <w:szCs w:val="22"/>
          <w:highlight w:val="none"/>
          <w:u w:val="single"/>
          <w:lang w:eastAsia="zh-CN"/>
        </w:rPr>
        <w:t>。</w:t>
      </w:r>
      <w:r>
        <w:rPr>
          <w:rFonts w:hint="eastAsia" w:ascii="宋体" w:hAnsi="宋体" w:eastAsia="宋体" w:cs="宋体"/>
          <w:color w:val="auto"/>
          <w:kern w:val="2"/>
          <w:sz w:val="22"/>
          <w:szCs w:val="22"/>
          <w:highlight w:val="none"/>
          <w:lang w:eastAsia="zh-CN"/>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五</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药品智能调配机（多模块式）</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5.1</w:t>
      </w:r>
      <w:r>
        <w:rPr>
          <w:rFonts w:hint="eastAsia" w:ascii="宋体" w:hAnsi="宋体" w:eastAsia="宋体" w:cs="宋体"/>
          <w:color w:val="auto"/>
          <w:kern w:val="2"/>
          <w:sz w:val="22"/>
          <w:szCs w:val="22"/>
          <w:highlight w:val="none"/>
          <w:lang w:val="en-US" w:eastAsia="zh-CN"/>
        </w:rPr>
        <w:t xml:space="preserve"> 设备</w:t>
      </w:r>
      <w:r>
        <w:rPr>
          <w:rFonts w:hint="eastAsia" w:ascii="宋体" w:hAnsi="宋体" w:eastAsia="宋体" w:cs="宋体"/>
          <w:color w:val="auto"/>
          <w:kern w:val="2"/>
          <w:sz w:val="22"/>
          <w:szCs w:val="22"/>
          <w:highlight w:val="none"/>
        </w:rPr>
        <w:t>适配各类型盒装、非盒装药品的</w:t>
      </w:r>
      <w:r>
        <w:rPr>
          <w:rFonts w:hint="eastAsia" w:ascii="宋体" w:hAnsi="宋体" w:eastAsia="宋体" w:cs="宋体"/>
          <w:color w:val="auto"/>
          <w:kern w:val="2"/>
          <w:sz w:val="22"/>
          <w:szCs w:val="22"/>
          <w:highlight w:val="none"/>
          <w:lang w:val="en-US" w:eastAsia="zh-CN"/>
        </w:rPr>
        <w:t>智能</w:t>
      </w:r>
      <w:r>
        <w:rPr>
          <w:rFonts w:hint="eastAsia" w:ascii="宋体" w:hAnsi="宋体" w:eastAsia="宋体" w:cs="宋体"/>
          <w:color w:val="auto"/>
          <w:kern w:val="2"/>
          <w:sz w:val="22"/>
          <w:szCs w:val="22"/>
          <w:highlight w:val="none"/>
        </w:rPr>
        <w:t>存储</w:t>
      </w:r>
      <w:r>
        <w:rPr>
          <w:rFonts w:hint="eastAsia" w:ascii="宋体" w:hAnsi="宋体" w:eastAsia="宋体" w:cs="宋体"/>
          <w:color w:val="auto"/>
          <w:kern w:val="2"/>
          <w:sz w:val="22"/>
          <w:szCs w:val="22"/>
          <w:highlight w:val="none"/>
          <w:lang w:val="en-US" w:eastAsia="zh-CN"/>
        </w:rPr>
        <w:t>和</w:t>
      </w:r>
      <w:r>
        <w:rPr>
          <w:rFonts w:hint="eastAsia" w:ascii="宋体" w:hAnsi="宋体" w:eastAsia="宋体" w:cs="宋体"/>
          <w:color w:val="auto"/>
          <w:kern w:val="2"/>
          <w:sz w:val="22"/>
          <w:szCs w:val="22"/>
          <w:highlight w:val="none"/>
        </w:rPr>
        <w:t>精准调配，接收处方，支持多处方并行调配。设备依托多模块协同控制技术，</w:t>
      </w:r>
      <w:r>
        <w:rPr>
          <w:rFonts w:hint="eastAsia" w:ascii="宋体" w:hAnsi="宋体" w:eastAsia="宋体" w:cs="宋体"/>
          <w:color w:val="auto"/>
          <w:kern w:val="2"/>
          <w:sz w:val="22"/>
          <w:szCs w:val="22"/>
          <w:highlight w:val="none"/>
          <w:lang w:val="en-US" w:eastAsia="zh-CN"/>
        </w:rPr>
        <w:t>接收到指令后</w:t>
      </w:r>
      <w:r>
        <w:rPr>
          <w:rFonts w:hint="eastAsia" w:ascii="宋体" w:hAnsi="宋体" w:eastAsia="宋体" w:cs="宋体"/>
          <w:color w:val="auto"/>
          <w:kern w:val="2"/>
          <w:sz w:val="22"/>
          <w:szCs w:val="22"/>
          <w:highlight w:val="none"/>
        </w:rPr>
        <w:t>通过垂直旋转自动寻址，将目标药品精准输送至</w:t>
      </w:r>
      <w:r>
        <w:rPr>
          <w:rFonts w:hint="eastAsia" w:ascii="宋体" w:hAnsi="宋体" w:eastAsia="宋体" w:cs="宋体"/>
          <w:color w:val="auto"/>
          <w:kern w:val="2"/>
          <w:sz w:val="22"/>
          <w:szCs w:val="22"/>
          <w:highlight w:val="none"/>
          <w:lang w:val="en-US" w:eastAsia="zh-CN"/>
        </w:rPr>
        <w:t>取药位</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val="en-US" w:eastAsia="zh-CN"/>
        </w:rPr>
        <w:t>并</w:t>
      </w:r>
      <w:r>
        <w:rPr>
          <w:rFonts w:hint="eastAsia" w:ascii="宋体" w:hAnsi="宋体" w:eastAsia="宋体" w:cs="宋体"/>
          <w:color w:val="auto"/>
          <w:kern w:val="2"/>
          <w:sz w:val="22"/>
          <w:szCs w:val="22"/>
          <w:highlight w:val="none"/>
        </w:rPr>
        <w:t>通过声光引导、屏幕可视化提示等方式，清晰指示药品存储位置、调配数量</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引导</w:t>
      </w:r>
      <w:r>
        <w:rPr>
          <w:rFonts w:hint="eastAsia" w:ascii="宋体" w:hAnsi="宋体" w:eastAsia="宋体" w:cs="宋体"/>
          <w:color w:val="auto"/>
          <w:kern w:val="2"/>
          <w:sz w:val="22"/>
          <w:szCs w:val="22"/>
          <w:highlight w:val="none"/>
        </w:rPr>
        <w:t>药师快速拣药核对。</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ascii="宋体" w:hAnsi="宋体" w:eastAsia="宋体" w:cs="宋体"/>
          <w:b/>
          <w:bCs/>
          <w:color w:val="auto"/>
          <w:kern w:val="0"/>
          <w:sz w:val="22"/>
          <w:szCs w:val="22"/>
          <w:highlight w:val="none"/>
        </w:rPr>
        <w:t>△</w:t>
      </w:r>
      <w:r>
        <w:rPr>
          <w:rFonts w:hint="eastAsia" w:ascii="宋体" w:hAnsi="宋体" w:eastAsia="宋体" w:cs="宋体"/>
          <w:color w:val="auto"/>
          <w:kern w:val="2"/>
          <w:sz w:val="22"/>
          <w:szCs w:val="22"/>
          <w:highlight w:val="none"/>
        </w:rPr>
        <w:t>5.2</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设备采用模块化整体设计，搭载上下垂直运行结构，单台设备配置≥4个储药模组；各储药模组均可独立运行，四组通道模块也可单独启停运转，互不干扰。（</w:t>
      </w:r>
      <w:r>
        <w:rPr>
          <w:rFonts w:hint="eastAsia" w:ascii="宋体" w:hAnsi="宋体" w:eastAsia="宋体" w:cs="宋体"/>
          <w:b/>
          <w:bCs/>
          <w:color w:val="auto"/>
          <w:kern w:val="2"/>
          <w:sz w:val="22"/>
          <w:szCs w:val="22"/>
          <w:highlight w:val="none"/>
          <w:u w:val="single"/>
        </w:rPr>
        <w:t>投标人须提供产品技术说明书佐证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5.3</w:t>
      </w:r>
      <w:r>
        <w:rPr>
          <w:rFonts w:hint="eastAsia" w:ascii="宋体" w:hAnsi="宋体" w:eastAsia="宋体" w:cs="宋体"/>
          <w:color w:val="auto"/>
          <w:kern w:val="2"/>
          <w:sz w:val="22"/>
          <w:szCs w:val="22"/>
          <w:highlight w:val="none"/>
          <w:lang w:val="en-US" w:eastAsia="zh-CN"/>
        </w:rPr>
        <w:t xml:space="preserve"> 单台</w:t>
      </w:r>
      <w:r>
        <w:rPr>
          <w:rFonts w:hint="eastAsia" w:ascii="宋体" w:hAnsi="宋体" w:eastAsia="宋体" w:cs="宋体"/>
          <w:color w:val="auto"/>
          <w:kern w:val="2"/>
          <w:sz w:val="22"/>
          <w:szCs w:val="22"/>
          <w:highlight w:val="none"/>
        </w:rPr>
        <w:t>设备标配储药位不少于100个，可根据现场实际使用需求扩容至不少于200个；储药方式灵活兼容，可适配多种非盒装类药品存放，涵盖针剂、铝塑板装、拆零袋装及瓶装口服溶液等各类包装形态。（</w:t>
      </w:r>
      <w:r>
        <w:rPr>
          <w:rFonts w:hint="eastAsia" w:ascii="宋体" w:hAnsi="宋体" w:eastAsia="宋体" w:cs="宋体"/>
          <w:b/>
          <w:bCs/>
          <w:color w:val="auto"/>
          <w:kern w:val="2"/>
          <w:sz w:val="22"/>
          <w:szCs w:val="22"/>
          <w:highlight w:val="none"/>
          <w:u w:val="single"/>
        </w:rPr>
        <w:t>投标人须提供设备产品技术说明书佐证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val="en-US" w:eastAsia="zh-CN"/>
        </w:rPr>
        <w:t>▲5.4 单台</w:t>
      </w:r>
      <w:r>
        <w:rPr>
          <w:rFonts w:hint="eastAsia" w:ascii="宋体" w:hAnsi="宋体" w:eastAsia="宋体" w:cs="宋体"/>
          <w:color w:val="auto"/>
          <w:kern w:val="2"/>
          <w:sz w:val="22"/>
          <w:szCs w:val="22"/>
          <w:highlight w:val="none"/>
        </w:rPr>
        <w:t>设备外形</w:t>
      </w:r>
      <w:r>
        <w:rPr>
          <w:rFonts w:hint="eastAsia" w:ascii="宋体" w:hAnsi="宋体" w:eastAsia="宋体" w:cs="宋体"/>
          <w:color w:val="auto"/>
          <w:kern w:val="2"/>
          <w:sz w:val="22"/>
          <w:szCs w:val="22"/>
          <w:highlight w:val="none"/>
          <w:lang w:val="en-US" w:eastAsia="zh-CN"/>
        </w:rPr>
        <w:t>尺寸</w:t>
      </w:r>
      <w:r>
        <w:rPr>
          <w:rFonts w:hint="eastAsia" w:ascii="宋体" w:hAnsi="宋体" w:eastAsia="宋体" w:cs="宋体"/>
          <w:color w:val="auto"/>
          <w:kern w:val="2"/>
          <w:sz w:val="22"/>
          <w:szCs w:val="22"/>
          <w:highlight w:val="none"/>
        </w:rPr>
        <w:t>：长≤3</w:t>
      </w:r>
      <w:r>
        <w:rPr>
          <w:rFonts w:hint="eastAsia" w:ascii="宋体" w:hAnsi="宋体" w:eastAsia="宋体" w:cs="宋体"/>
          <w:color w:val="auto"/>
          <w:kern w:val="2"/>
          <w:sz w:val="22"/>
          <w:szCs w:val="22"/>
          <w:highlight w:val="none"/>
          <w:lang w:val="en-US" w:eastAsia="zh-CN"/>
        </w:rPr>
        <w:t>1</w:t>
      </w:r>
      <w:r>
        <w:rPr>
          <w:rFonts w:hint="eastAsia" w:ascii="宋体" w:hAnsi="宋体" w:eastAsia="宋体" w:cs="宋体"/>
          <w:color w:val="auto"/>
          <w:kern w:val="2"/>
          <w:sz w:val="22"/>
          <w:szCs w:val="22"/>
          <w:highlight w:val="none"/>
        </w:rPr>
        <w:t>00mm、宽≤</w:t>
      </w:r>
      <w:r>
        <w:rPr>
          <w:rFonts w:hint="eastAsia" w:ascii="宋体" w:hAnsi="宋体" w:eastAsia="宋体" w:cs="宋体"/>
          <w:color w:val="auto"/>
          <w:kern w:val="2"/>
          <w:sz w:val="22"/>
          <w:szCs w:val="22"/>
          <w:highlight w:val="none"/>
          <w:lang w:val="en-US" w:eastAsia="zh-CN"/>
        </w:rPr>
        <w:t>100</w:t>
      </w:r>
      <w:r>
        <w:rPr>
          <w:rFonts w:hint="eastAsia" w:ascii="宋体" w:hAnsi="宋体" w:eastAsia="宋体" w:cs="宋体"/>
          <w:color w:val="auto"/>
          <w:kern w:val="2"/>
          <w:sz w:val="22"/>
          <w:szCs w:val="22"/>
          <w:highlight w:val="none"/>
        </w:rPr>
        <w:t>0mm，</w:t>
      </w:r>
      <w:r>
        <w:rPr>
          <w:rFonts w:hint="eastAsia" w:ascii="宋体" w:hAnsi="宋体" w:eastAsia="宋体" w:cs="宋体"/>
          <w:color w:val="auto"/>
          <w:kern w:val="2"/>
          <w:sz w:val="22"/>
          <w:szCs w:val="22"/>
          <w:highlight w:val="none"/>
          <w:lang w:val="en-US" w:eastAsia="zh-CN"/>
        </w:rPr>
        <w:t>以</w:t>
      </w:r>
      <w:r>
        <w:rPr>
          <w:rFonts w:hint="eastAsia" w:ascii="宋体" w:hAnsi="宋体" w:eastAsia="宋体" w:cs="宋体"/>
          <w:color w:val="auto"/>
          <w:kern w:val="2"/>
          <w:sz w:val="22"/>
          <w:szCs w:val="22"/>
          <w:highlight w:val="none"/>
        </w:rPr>
        <w:t>适配现场安装</w:t>
      </w:r>
      <w:r>
        <w:rPr>
          <w:rFonts w:hint="eastAsia" w:ascii="宋体" w:hAnsi="宋体" w:eastAsia="宋体" w:cs="宋体"/>
          <w:color w:val="auto"/>
          <w:kern w:val="2"/>
          <w:sz w:val="22"/>
          <w:szCs w:val="22"/>
          <w:highlight w:val="none"/>
          <w:lang w:val="en-US" w:eastAsia="zh-CN"/>
        </w:rPr>
        <w:t>和</w:t>
      </w:r>
      <w:r>
        <w:rPr>
          <w:rFonts w:hint="eastAsia" w:ascii="宋体" w:hAnsi="宋体" w:eastAsia="宋体" w:cs="宋体"/>
          <w:color w:val="auto"/>
          <w:kern w:val="2"/>
          <w:sz w:val="22"/>
          <w:szCs w:val="22"/>
          <w:highlight w:val="none"/>
        </w:rPr>
        <w:t>预留充足调剂操作空间。</w:t>
      </w:r>
      <w:r>
        <w:rPr>
          <w:rFonts w:hint="eastAsia" w:ascii="宋体" w:hAnsi="宋体" w:eastAsia="宋体" w:cs="宋体"/>
          <w:color w:val="auto"/>
          <w:kern w:val="2"/>
          <w:sz w:val="22"/>
          <w:szCs w:val="22"/>
          <w:highlight w:val="none"/>
          <w:lang w:eastAsia="zh-CN"/>
        </w:rPr>
        <w:t>（</w:t>
      </w:r>
      <w:r>
        <w:rPr>
          <w:rFonts w:hint="eastAsia" w:ascii="宋体" w:hAnsi="宋体" w:eastAsia="宋体" w:cs="宋体"/>
          <w:b/>
          <w:bCs/>
          <w:color w:val="auto"/>
          <w:kern w:val="2"/>
          <w:sz w:val="22"/>
          <w:szCs w:val="22"/>
          <w:highlight w:val="none"/>
          <w:u w:val="single"/>
        </w:rPr>
        <w:t>投标人须提供设备铭牌实拍图佐证</w:t>
      </w:r>
      <w:r>
        <w:rPr>
          <w:rFonts w:hint="eastAsia" w:ascii="宋体" w:hAnsi="宋体" w:eastAsia="宋体" w:cs="宋体"/>
          <w:b/>
          <w:bCs/>
          <w:color w:val="auto"/>
          <w:kern w:val="2"/>
          <w:sz w:val="22"/>
          <w:szCs w:val="22"/>
          <w:highlight w:val="none"/>
          <w:u w:val="single"/>
          <w:lang w:eastAsia="zh-CN"/>
        </w:rPr>
        <w:t>上述</w:t>
      </w:r>
      <w:r>
        <w:rPr>
          <w:rFonts w:hint="eastAsia" w:ascii="宋体" w:hAnsi="宋体" w:eastAsia="宋体" w:cs="宋体"/>
          <w:b/>
          <w:bCs/>
          <w:color w:val="auto"/>
          <w:kern w:val="2"/>
          <w:sz w:val="22"/>
          <w:szCs w:val="22"/>
          <w:highlight w:val="none"/>
          <w:u w:val="single"/>
        </w:rPr>
        <w:t>尺寸，如设备铭牌上无尺寸参数，则</w:t>
      </w:r>
      <w:r>
        <w:rPr>
          <w:rFonts w:hint="eastAsia" w:ascii="宋体" w:hAnsi="宋体" w:eastAsia="宋体" w:cs="宋体"/>
          <w:b/>
          <w:bCs/>
          <w:color w:val="auto"/>
          <w:kern w:val="2"/>
          <w:sz w:val="22"/>
          <w:szCs w:val="22"/>
          <w:highlight w:val="none"/>
          <w:u w:val="single"/>
          <w:lang w:eastAsia="zh-CN"/>
        </w:rPr>
        <w:t>须</w:t>
      </w:r>
      <w:r>
        <w:rPr>
          <w:rFonts w:hint="eastAsia" w:ascii="宋体" w:hAnsi="宋体" w:eastAsia="宋体" w:cs="宋体"/>
          <w:b/>
          <w:bCs/>
          <w:color w:val="auto"/>
          <w:kern w:val="2"/>
          <w:sz w:val="22"/>
          <w:szCs w:val="22"/>
          <w:highlight w:val="none"/>
          <w:u w:val="single"/>
        </w:rPr>
        <w:t>提供设备铭牌实拍图及设备产品技术说明书佐证</w:t>
      </w:r>
      <w:r>
        <w:rPr>
          <w:rFonts w:hint="eastAsia" w:ascii="宋体" w:hAnsi="宋体" w:eastAsia="宋体" w:cs="宋体"/>
          <w:color w:val="auto"/>
          <w:kern w:val="2"/>
          <w:sz w:val="22"/>
          <w:szCs w:val="22"/>
          <w:highlight w:val="none"/>
          <w:lang w:eastAsia="zh-CN"/>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ascii="宋体" w:hAnsi="宋体" w:eastAsia="宋体" w:cs="宋体"/>
          <w:b/>
          <w:bCs/>
          <w:color w:val="auto"/>
          <w:kern w:val="0"/>
          <w:sz w:val="22"/>
          <w:szCs w:val="22"/>
          <w:highlight w:val="none"/>
        </w:rPr>
        <w:t>△</w:t>
      </w:r>
      <w:r>
        <w:rPr>
          <w:rFonts w:hint="eastAsia" w:ascii="宋体" w:hAnsi="宋体" w:eastAsia="宋体" w:cs="宋体"/>
          <w:color w:val="auto"/>
          <w:kern w:val="2"/>
          <w:sz w:val="22"/>
          <w:szCs w:val="22"/>
          <w:highlight w:val="none"/>
        </w:rPr>
        <w:t>5.</w:t>
      </w:r>
      <w:r>
        <w:rPr>
          <w:rFonts w:hint="eastAsia" w:ascii="宋体" w:hAnsi="宋体" w:eastAsia="宋体" w:cs="宋体"/>
          <w:color w:val="auto"/>
          <w:kern w:val="2"/>
          <w:sz w:val="22"/>
          <w:szCs w:val="22"/>
          <w:highlight w:val="none"/>
          <w:lang w:val="en-US" w:eastAsia="zh-CN"/>
        </w:rPr>
        <w:t xml:space="preserve">5 </w:t>
      </w:r>
      <w:r>
        <w:rPr>
          <w:rFonts w:hint="eastAsia" w:ascii="宋体" w:hAnsi="宋体" w:eastAsia="宋体" w:cs="宋体"/>
          <w:color w:val="auto"/>
          <w:kern w:val="2"/>
          <w:sz w:val="22"/>
          <w:szCs w:val="22"/>
          <w:highlight w:val="none"/>
        </w:rPr>
        <w:t>设备内置扫码装置，扫描配药清单二维码</w:t>
      </w:r>
      <w:r>
        <w:rPr>
          <w:rFonts w:hint="eastAsia" w:ascii="宋体" w:hAnsi="宋体" w:eastAsia="宋体" w:cs="宋体"/>
          <w:color w:val="auto"/>
          <w:kern w:val="2"/>
          <w:sz w:val="22"/>
          <w:szCs w:val="22"/>
          <w:highlight w:val="none"/>
          <w:lang w:val="en-US" w:eastAsia="zh-CN"/>
        </w:rPr>
        <w:t>即</w:t>
      </w:r>
      <w:r>
        <w:rPr>
          <w:rFonts w:hint="eastAsia" w:ascii="宋体" w:hAnsi="宋体" w:eastAsia="宋体" w:cs="宋体"/>
          <w:color w:val="auto"/>
          <w:kern w:val="2"/>
          <w:sz w:val="22"/>
          <w:szCs w:val="22"/>
          <w:highlight w:val="none"/>
        </w:rPr>
        <w:t>可读取处方信息，系统自动定位药品并联动寻址输送。（</w:t>
      </w:r>
      <w:r>
        <w:rPr>
          <w:rFonts w:hint="eastAsia" w:ascii="宋体" w:hAnsi="宋体" w:eastAsia="宋体" w:cs="宋体"/>
          <w:b/>
          <w:bCs/>
          <w:color w:val="auto"/>
          <w:kern w:val="2"/>
          <w:sz w:val="22"/>
          <w:szCs w:val="22"/>
          <w:highlight w:val="none"/>
          <w:u w:val="single"/>
        </w:rPr>
        <w:t>投标人须提供产品技术说明书和扫码装置实景应用视频佐证</w:t>
      </w:r>
      <w:r>
        <w:rPr>
          <w:rFonts w:hint="eastAsia" w:ascii="宋体" w:hAnsi="宋体" w:eastAsia="宋体" w:cs="宋体"/>
          <w:b/>
          <w:bCs/>
          <w:color w:val="auto"/>
          <w:kern w:val="2"/>
          <w:sz w:val="22"/>
          <w:szCs w:val="22"/>
          <w:highlight w:val="none"/>
          <w:u w:val="single"/>
          <w:lang w:eastAsia="zh-CN"/>
        </w:rPr>
        <w:t>，视频须在投标截止时间之前密封递交到投标截止地点</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w:t>
      </w:r>
      <w:r>
        <w:rPr>
          <w:rFonts w:hint="eastAsia" w:ascii="宋体" w:hAnsi="宋体" w:eastAsia="宋体" w:cs="宋体"/>
          <w:color w:val="auto"/>
          <w:kern w:val="2"/>
          <w:sz w:val="22"/>
          <w:szCs w:val="22"/>
          <w:highlight w:val="none"/>
          <w:lang w:val="en-US" w:eastAsia="zh-CN"/>
        </w:rPr>
        <w:t xml:space="preserve">6 </w:t>
      </w:r>
      <w:r>
        <w:rPr>
          <w:rFonts w:hint="eastAsia" w:ascii="宋体" w:hAnsi="宋体" w:eastAsia="宋体" w:cs="宋体"/>
          <w:color w:val="auto"/>
          <w:kern w:val="2"/>
          <w:sz w:val="22"/>
          <w:szCs w:val="22"/>
          <w:highlight w:val="none"/>
        </w:rPr>
        <w:t>设备配备触控屏与扫码设备，快速定位药位、核验药品；全流程管控</w:t>
      </w:r>
      <w:r>
        <w:rPr>
          <w:rFonts w:hint="eastAsia" w:ascii="宋体" w:hAnsi="宋体" w:eastAsia="宋体" w:cs="宋体"/>
          <w:color w:val="auto"/>
          <w:kern w:val="2"/>
          <w:sz w:val="22"/>
          <w:szCs w:val="22"/>
          <w:highlight w:val="none"/>
          <w:lang w:val="en-US" w:eastAsia="zh-CN"/>
        </w:rPr>
        <w:t>药品品规</w:t>
      </w:r>
      <w:r>
        <w:rPr>
          <w:rFonts w:hint="eastAsia" w:ascii="宋体" w:hAnsi="宋体" w:eastAsia="宋体" w:cs="宋体"/>
          <w:color w:val="auto"/>
          <w:kern w:val="2"/>
          <w:sz w:val="22"/>
          <w:szCs w:val="22"/>
          <w:highlight w:val="none"/>
        </w:rPr>
        <w:t>、效期、库存，</w:t>
      </w:r>
      <w:r>
        <w:rPr>
          <w:rFonts w:hint="eastAsia" w:ascii="宋体" w:hAnsi="宋体" w:eastAsia="宋体" w:cs="宋体"/>
          <w:color w:val="auto"/>
          <w:kern w:val="2"/>
          <w:sz w:val="22"/>
          <w:szCs w:val="22"/>
          <w:highlight w:val="none"/>
          <w:lang w:val="en-US" w:eastAsia="zh-CN"/>
        </w:rPr>
        <w:t>具备</w:t>
      </w:r>
      <w:r>
        <w:rPr>
          <w:rFonts w:hint="eastAsia" w:ascii="宋体" w:hAnsi="宋体" w:eastAsia="宋体" w:cs="宋体"/>
          <w:color w:val="auto"/>
          <w:kern w:val="2"/>
          <w:sz w:val="22"/>
          <w:szCs w:val="22"/>
          <w:highlight w:val="none"/>
        </w:rPr>
        <w:t>效期预警与入库建档，降低录入失误。</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w:t>
      </w:r>
      <w:r>
        <w:rPr>
          <w:rFonts w:hint="eastAsia" w:ascii="宋体" w:hAnsi="宋体" w:eastAsia="宋体" w:cs="宋体"/>
          <w:color w:val="auto"/>
          <w:kern w:val="2"/>
          <w:sz w:val="22"/>
          <w:szCs w:val="22"/>
          <w:highlight w:val="none"/>
          <w:lang w:val="en-US" w:eastAsia="zh-CN"/>
        </w:rPr>
        <w:t xml:space="preserve">7 </w:t>
      </w:r>
      <w:r>
        <w:rPr>
          <w:rFonts w:hint="eastAsia" w:ascii="宋体" w:hAnsi="宋体" w:eastAsia="宋体" w:cs="宋体"/>
          <w:color w:val="auto"/>
          <w:kern w:val="2"/>
          <w:sz w:val="22"/>
          <w:szCs w:val="22"/>
          <w:highlight w:val="none"/>
        </w:rPr>
        <w:t>设备存取药口</w:t>
      </w:r>
      <w:r>
        <w:rPr>
          <w:rFonts w:hint="eastAsia" w:ascii="宋体" w:hAnsi="宋体" w:eastAsia="宋体" w:cs="宋体"/>
          <w:color w:val="auto"/>
          <w:kern w:val="2"/>
          <w:sz w:val="22"/>
          <w:szCs w:val="22"/>
          <w:highlight w:val="none"/>
          <w:lang w:eastAsia="zh-CN"/>
        </w:rPr>
        <w:t>配备</w:t>
      </w:r>
      <w:r>
        <w:rPr>
          <w:rFonts w:hint="eastAsia" w:ascii="宋体" w:hAnsi="宋体" w:eastAsia="宋体" w:cs="宋体"/>
          <w:color w:val="auto"/>
          <w:kern w:val="2"/>
          <w:sz w:val="22"/>
          <w:szCs w:val="22"/>
          <w:highlight w:val="none"/>
        </w:rPr>
        <w:t>安全防护感应装置，遇异物、误触、卡料自动停机；整机设物理急停键，紧急一键断电停机。</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六</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药品智能拆零分装机</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6.1</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设备柜式设计，用于药房拆零药品（片剂、胶囊剂等）的自动数片、定量分装作业</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对接 HIS 精准获取处方信息</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可自动完成对应药品的取片、数片与定量分装操作，数片精准</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确保作业指令与处方要求一致。</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6.2 </w:t>
      </w:r>
      <w:r>
        <w:rPr>
          <w:rFonts w:hint="eastAsia" w:ascii="宋体" w:hAnsi="宋体" w:eastAsia="宋体" w:cs="宋体"/>
          <w:color w:val="auto"/>
          <w:kern w:val="2"/>
          <w:sz w:val="22"/>
          <w:szCs w:val="22"/>
          <w:highlight w:val="none"/>
        </w:rPr>
        <w:t>设备</w:t>
      </w:r>
      <w:r>
        <w:rPr>
          <w:rFonts w:hint="eastAsia" w:ascii="宋体" w:hAnsi="宋体" w:eastAsia="宋体" w:cs="宋体"/>
          <w:color w:val="auto"/>
          <w:kern w:val="2"/>
          <w:sz w:val="22"/>
          <w:szCs w:val="22"/>
          <w:highlight w:val="none"/>
          <w:lang w:val="en-US" w:eastAsia="zh-CN"/>
        </w:rPr>
        <w:t>配方时，</w:t>
      </w:r>
      <w:r>
        <w:rPr>
          <w:rFonts w:hint="eastAsia" w:ascii="宋体" w:hAnsi="宋体" w:eastAsia="宋体" w:cs="宋体"/>
          <w:color w:val="auto"/>
          <w:kern w:val="2"/>
          <w:sz w:val="22"/>
          <w:szCs w:val="22"/>
          <w:highlight w:val="none"/>
        </w:rPr>
        <w:t>同步打印</w:t>
      </w:r>
      <w:r>
        <w:rPr>
          <w:rFonts w:hint="eastAsia" w:ascii="宋体" w:hAnsi="宋体" w:eastAsia="宋体" w:cs="宋体"/>
          <w:color w:val="auto"/>
          <w:kern w:val="2"/>
          <w:sz w:val="22"/>
          <w:szCs w:val="22"/>
          <w:highlight w:val="none"/>
          <w:lang w:val="en-US" w:eastAsia="zh-CN"/>
        </w:rPr>
        <w:t>可粘贴</w:t>
      </w:r>
      <w:r>
        <w:rPr>
          <w:rFonts w:hint="eastAsia" w:ascii="宋体" w:hAnsi="宋体" w:eastAsia="宋体" w:cs="宋体"/>
          <w:color w:val="auto"/>
          <w:kern w:val="2"/>
          <w:sz w:val="22"/>
          <w:szCs w:val="22"/>
          <w:highlight w:val="none"/>
        </w:rPr>
        <w:t>标签，标签</w:t>
      </w:r>
      <w:r>
        <w:rPr>
          <w:rFonts w:hint="eastAsia" w:ascii="宋体" w:hAnsi="宋体" w:eastAsia="宋体" w:cs="宋体"/>
          <w:color w:val="auto"/>
          <w:kern w:val="2"/>
          <w:sz w:val="22"/>
          <w:szCs w:val="22"/>
          <w:highlight w:val="none"/>
          <w:lang w:val="en-US" w:eastAsia="zh-CN"/>
        </w:rPr>
        <w:t>内容</w:t>
      </w:r>
      <w:r>
        <w:rPr>
          <w:rFonts w:hint="eastAsia" w:ascii="宋体" w:hAnsi="宋体" w:eastAsia="宋体" w:cs="宋体"/>
          <w:color w:val="auto"/>
          <w:kern w:val="2"/>
          <w:sz w:val="22"/>
          <w:szCs w:val="22"/>
          <w:highlight w:val="none"/>
        </w:rPr>
        <w:t>根据院方需求定制，如患者信息、药品名称、规格、厂家、有效期、用法用量、用药提示、药房标识等。</w:t>
      </w:r>
      <w:r>
        <w:rPr>
          <w:rFonts w:hint="eastAsia" w:ascii="宋体" w:hAnsi="宋体" w:eastAsia="宋体" w:cs="宋体"/>
          <w:color w:val="auto"/>
          <w:kern w:val="2"/>
          <w:sz w:val="22"/>
          <w:szCs w:val="22"/>
          <w:highlight w:val="none"/>
        </w:rPr>
        <w:br w:type="textWrapping"/>
      </w:r>
      <w:r>
        <w:rPr>
          <w:rFonts w:hint="eastAsia" w:ascii="宋体" w:hAnsi="宋体" w:eastAsia="宋体" w:cs="宋体"/>
          <w:color w:val="auto"/>
          <w:kern w:val="2"/>
          <w:sz w:val="22"/>
          <w:szCs w:val="22"/>
          <w:highlight w:val="none"/>
        </w:rPr>
        <w:t>6.</w:t>
      </w:r>
      <w:r>
        <w:rPr>
          <w:rFonts w:hint="eastAsia" w:ascii="宋体" w:hAnsi="宋体" w:eastAsia="宋体" w:cs="宋体"/>
          <w:color w:val="auto"/>
          <w:kern w:val="2"/>
          <w:sz w:val="22"/>
          <w:szCs w:val="22"/>
          <w:highlight w:val="none"/>
          <w:lang w:val="en-US" w:eastAsia="zh-CN"/>
        </w:rPr>
        <w:t xml:space="preserve">3 </w:t>
      </w:r>
      <w:r>
        <w:rPr>
          <w:rFonts w:hint="eastAsia" w:ascii="宋体" w:hAnsi="宋体" w:eastAsia="宋体" w:cs="宋体"/>
          <w:color w:val="auto"/>
          <w:kern w:val="2"/>
          <w:sz w:val="22"/>
          <w:szCs w:val="22"/>
          <w:highlight w:val="none"/>
        </w:rPr>
        <w:t>设备具备药品补药扫码核验功能，扫码核验药盒条码 / 追溯码，系统自动比对品类规格，防止错补。</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6.4</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设备具备触控操作系统管控处方与药品数据</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并</w:t>
      </w:r>
      <w:r>
        <w:rPr>
          <w:rFonts w:hint="eastAsia" w:ascii="宋体" w:hAnsi="宋体" w:eastAsia="宋体" w:cs="宋体"/>
          <w:color w:val="auto"/>
          <w:kern w:val="2"/>
          <w:sz w:val="22"/>
          <w:szCs w:val="22"/>
          <w:highlight w:val="none"/>
        </w:rPr>
        <w:t>具备作业日志追溯功能，全程留存</w:t>
      </w:r>
      <w:r>
        <w:rPr>
          <w:rFonts w:hint="eastAsia" w:ascii="宋体" w:hAnsi="宋体" w:eastAsia="宋体" w:cs="宋体"/>
          <w:color w:val="auto"/>
          <w:kern w:val="2"/>
          <w:sz w:val="22"/>
          <w:szCs w:val="22"/>
          <w:highlight w:val="none"/>
          <w:lang w:val="en-US" w:eastAsia="zh-CN"/>
        </w:rPr>
        <w:t>数片、</w:t>
      </w:r>
      <w:r>
        <w:rPr>
          <w:rFonts w:hint="eastAsia" w:ascii="宋体" w:hAnsi="宋体" w:eastAsia="宋体" w:cs="宋体"/>
          <w:color w:val="auto"/>
          <w:kern w:val="2"/>
          <w:sz w:val="22"/>
          <w:szCs w:val="22"/>
          <w:highlight w:val="none"/>
        </w:rPr>
        <w:t>分装、补</w:t>
      </w:r>
      <w:r>
        <w:rPr>
          <w:rFonts w:hint="eastAsia" w:ascii="宋体" w:hAnsi="宋体" w:eastAsia="宋体" w:cs="宋体"/>
          <w:color w:val="auto"/>
          <w:kern w:val="2"/>
          <w:sz w:val="22"/>
          <w:szCs w:val="22"/>
          <w:highlight w:val="none"/>
          <w:lang w:val="en-US" w:eastAsia="zh-CN"/>
        </w:rPr>
        <w:t>药</w:t>
      </w:r>
      <w:r>
        <w:rPr>
          <w:rFonts w:hint="eastAsia" w:ascii="宋体" w:hAnsi="宋体" w:eastAsia="宋体" w:cs="宋体"/>
          <w:color w:val="auto"/>
          <w:kern w:val="2"/>
          <w:sz w:val="22"/>
          <w:szCs w:val="22"/>
          <w:highlight w:val="none"/>
        </w:rPr>
        <w:t>、操作人员等日志，便于溯源核查。</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6.5</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设备采用多通道并行出药模式，落药结构采用光电检测垂直落药设计，确保出药精准、顺畅；药品不干胶标签采用热敏打印方式，打印字迹清晰。</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6.6</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设备储药槽位数≥70个，</w:t>
      </w:r>
      <w:r>
        <w:rPr>
          <w:rFonts w:hint="eastAsia" w:ascii="宋体" w:hAnsi="宋体" w:eastAsia="宋体" w:cs="宋体"/>
          <w:color w:val="auto"/>
          <w:kern w:val="2"/>
          <w:sz w:val="22"/>
          <w:szCs w:val="22"/>
          <w:highlight w:val="none"/>
          <w:lang w:val="en-US" w:eastAsia="zh-CN"/>
        </w:rPr>
        <w:t>并</w:t>
      </w:r>
      <w:r>
        <w:rPr>
          <w:rFonts w:hint="eastAsia" w:ascii="宋体" w:hAnsi="宋体" w:eastAsia="宋体" w:cs="宋体"/>
          <w:color w:val="auto"/>
          <w:kern w:val="2"/>
          <w:sz w:val="22"/>
          <w:szCs w:val="22"/>
          <w:highlight w:val="none"/>
        </w:rPr>
        <w:t>标配</w:t>
      </w:r>
      <w:r>
        <w:rPr>
          <w:rFonts w:hint="eastAsia" w:ascii="宋体" w:hAnsi="宋体" w:eastAsia="宋体" w:cs="宋体"/>
          <w:color w:val="auto"/>
          <w:kern w:val="2"/>
          <w:sz w:val="22"/>
          <w:szCs w:val="22"/>
          <w:highlight w:val="none"/>
          <w:lang w:val="en-US" w:eastAsia="zh-CN"/>
        </w:rPr>
        <w:t>相应数量带</w:t>
      </w:r>
      <w:r>
        <w:rPr>
          <w:rFonts w:hint="eastAsia" w:ascii="宋体" w:hAnsi="宋体" w:eastAsia="宋体" w:cs="宋体"/>
          <w:color w:val="auto"/>
          <w:kern w:val="2"/>
          <w:sz w:val="22"/>
          <w:szCs w:val="22"/>
          <w:highlight w:val="none"/>
        </w:rPr>
        <w:t>芯片防潮药盒</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满足</w:t>
      </w:r>
      <w:r>
        <w:rPr>
          <w:rFonts w:hint="eastAsia" w:ascii="宋体" w:hAnsi="宋体" w:eastAsia="宋体" w:cs="宋体"/>
          <w:color w:val="auto"/>
          <w:kern w:val="2"/>
          <w:sz w:val="22"/>
          <w:szCs w:val="22"/>
          <w:highlight w:val="none"/>
          <w:lang w:val="en-US" w:eastAsia="zh-CN"/>
        </w:rPr>
        <w:t>药房</w:t>
      </w:r>
      <w:r>
        <w:rPr>
          <w:rFonts w:hint="eastAsia" w:ascii="宋体" w:hAnsi="宋体" w:eastAsia="宋体" w:cs="宋体"/>
          <w:color w:val="auto"/>
          <w:kern w:val="2"/>
          <w:sz w:val="22"/>
          <w:szCs w:val="22"/>
          <w:highlight w:val="none"/>
        </w:rPr>
        <w:t>使用需求。（</w:t>
      </w:r>
      <w:r>
        <w:rPr>
          <w:rFonts w:hint="eastAsia" w:ascii="宋体" w:hAnsi="宋体" w:eastAsia="宋体" w:cs="宋体"/>
          <w:b/>
          <w:bCs/>
          <w:color w:val="auto"/>
          <w:kern w:val="2"/>
          <w:sz w:val="22"/>
          <w:szCs w:val="22"/>
          <w:highlight w:val="none"/>
          <w:u w:val="single"/>
        </w:rPr>
        <w:t>投标人须提供产品技术说明书</w:t>
      </w:r>
      <w:r>
        <w:rPr>
          <w:rFonts w:hint="eastAsia" w:ascii="宋体" w:hAnsi="宋体" w:eastAsia="宋体" w:cs="宋体"/>
          <w:b/>
          <w:bCs/>
          <w:color w:val="auto"/>
          <w:kern w:val="2"/>
          <w:sz w:val="22"/>
          <w:szCs w:val="22"/>
          <w:highlight w:val="none"/>
          <w:u w:val="single"/>
          <w:lang w:val="en-US" w:eastAsia="zh-CN"/>
        </w:rPr>
        <w:t>进行</w:t>
      </w:r>
      <w:r>
        <w:rPr>
          <w:rFonts w:hint="eastAsia" w:ascii="宋体" w:hAnsi="宋体" w:eastAsia="宋体" w:cs="宋体"/>
          <w:b/>
          <w:bCs/>
          <w:color w:val="auto"/>
          <w:kern w:val="2"/>
          <w:sz w:val="22"/>
          <w:szCs w:val="22"/>
          <w:highlight w:val="none"/>
          <w:u w:val="single"/>
        </w:rPr>
        <w:t>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6.7</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设备占地面积≤0.70平方米。（</w:t>
      </w:r>
      <w:r>
        <w:rPr>
          <w:rFonts w:hint="eastAsia" w:ascii="宋体" w:hAnsi="宋体" w:eastAsia="宋体" w:cs="宋体"/>
          <w:b/>
          <w:bCs/>
          <w:color w:val="auto"/>
          <w:kern w:val="2"/>
          <w:sz w:val="22"/>
          <w:szCs w:val="22"/>
          <w:highlight w:val="none"/>
          <w:u w:val="single"/>
        </w:rPr>
        <w:t>投标人须提供设备铭牌实拍图佐证，如设备铭牌上无尺寸参数，则</w:t>
      </w:r>
      <w:r>
        <w:rPr>
          <w:rFonts w:hint="eastAsia" w:ascii="宋体" w:hAnsi="宋体" w:eastAsia="宋体" w:cs="宋体"/>
          <w:b/>
          <w:bCs/>
          <w:color w:val="auto"/>
          <w:kern w:val="2"/>
          <w:sz w:val="22"/>
          <w:szCs w:val="22"/>
          <w:highlight w:val="none"/>
          <w:u w:val="single"/>
          <w:lang w:eastAsia="zh-CN"/>
        </w:rPr>
        <w:t>须</w:t>
      </w:r>
      <w:r>
        <w:rPr>
          <w:rFonts w:hint="eastAsia" w:ascii="宋体" w:hAnsi="宋体" w:eastAsia="宋体" w:cs="宋体"/>
          <w:b/>
          <w:bCs/>
          <w:color w:val="auto"/>
          <w:kern w:val="2"/>
          <w:sz w:val="22"/>
          <w:szCs w:val="22"/>
          <w:highlight w:val="none"/>
          <w:u w:val="single"/>
        </w:rPr>
        <w:t>提供设备铭牌实拍图及设备产品技术说明书佐证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七</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智能药筐</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7.1</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智能药筐内置芯片，与发药机实时同步数据，药品、药筐、处方信息一一绑定；无线对接 HIS系统</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自动接收系统下发信息</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指引取筐配药</w:t>
      </w:r>
      <w:r>
        <w:rPr>
          <w:rFonts w:hint="eastAsia" w:ascii="宋体" w:hAnsi="宋体" w:eastAsia="宋体" w:cs="宋体"/>
          <w:color w:val="auto"/>
          <w:kern w:val="2"/>
          <w:sz w:val="22"/>
          <w:szCs w:val="22"/>
          <w:highlight w:val="none"/>
          <w:lang w:val="en-US" w:eastAsia="zh-CN"/>
        </w:rPr>
        <w:t>作业</w:t>
      </w:r>
      <w:r>
        <w:rPr>
          <w:rFonts w:hint="eastAsia" w:ascii="宋体" w:hAnsi="宋体" w:eastAsia="宋体" w:cs="宋体"/>
          <w:color w:val="auto"/>
          <w:kern w:val="2"/>
          <w:sz w:val="22"/>
          <w:szCs w:val="22"/>
          <w:highlight w:val="none"/>
        </w:rPr>
        <w:t>；发药端口接收处方后，自动提示处方</w:t>
      </w:r>
      <w:r>
        <w:rPr>
          <w:rFonts w:hint="eastAsia" w:ascii="宋体" w:hAnsi="宋体" w:eastAsia="宋体" w:cs="宋体"/>
          <w:color w:val="auto"/>
          <w:kern w:val="2"/>
          <w:sz w:val="22"/>
          <w:szCs w:val="22"/>
          <w:highlight w:val="none"/>
          <w:lang w:val="en-US" w:eastAsia="zh-CN"/>
        </w:rPr>
        <w:t>所</w:t>
      </w:r>
      <w:r>
        <w:rPr>
          <w:rFonts w:hint="eastAsia" w:ascii="宋体" w:hAnsi="宋体" w:eastAsia="宋体" w:cs="宋体"/>
          <w:color w:val="auto"/>
          <w:kern w:val="2"/>
          <w:sz w:val="22"/>
          <w:szCs w:val="22"/>
          <w:highlight w:val="none"/>
        </w:rPr>
        <w:t>绑定药筐位置，指引取框对药作业。配置≥600个智能药筐，单个药筐容积≥10L。</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7.2</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智能药筐传输时可随意摆放，不需严格按照固定方向或位置摆放。</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7.3</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智能药筐采用批量堆叠式充电设计，无需逐个药</w:t>
      </w:r>
      <w:r>
        <w:rPr>
          <w:rFonts w:hint="eastAsia" w:ascii="宋体" w:hAnsi="宋体" w:eastAsia="宋体" w:cs="宋体"/>
          <w:color w:val="auto"/>
          <w:kern w:val="2"/>
          <w:sz w:val="22"/>
          <w:szCs w:val="22"/>
          <w:highlight w:val="none"/>
          <w:lang w:eastAsia="zh-CN"/>
        </w:rPr>
        <w:t>筐</w:t>
      </w:r>
      <w:r>
        <w:rPr>
          <w:rFonts w:hint="eastAsia" w:ascii="宋体" w:hAnsi="宋体" w:eastAsia="宋体" w:cs="宋体"/>
          <w:color w:val="auto"/>
          <w:kern w:val="2"/>
          <w:sz w:val="22"/>
          <w:szCs w:val="22"/>
          <w:highlight w:val="none"/>
        </w:rPr>
        <w:t>插接USB接口且无需拆卸电池即可完成快速充电，充电完成后可自动断电，避免过充损坏设备；单次充满电后，连续使用时长≥10天。（</w:t>
      </w:r>
      <w:r>
        <w:rPr>
          <w:rFonts w:hint="eastAsia" w:ascii="宋体" w:hAnsi="宋体" w:eastAsia="宋体" w:cs="宋体"/>
          <w:b/>
          <w:bCs/>
          <w:color w:val="auto"/>
          <w:kern w:val="2"/>
          <w:sz w:val="22"/>
          <w:szCs w:val="22"/>
          <w:highlight w:val="none"/>
          <w:u w:val="single"/>
        </w:rPr>
        <w:t>投标人须提供产品技术说明书</w:t>
      </w:r>
      <w:r>
        <w:rPr>
          <w:rFonts w:hint="eastAsia" w:ascii="宋体" w:hAnsi="宋体" w:eastAsia="宋体" w:cs="宋体"/>
          <w:b/>
          <w:bCs/>
          <w:color w:val="auto"/>
          <w:kern w:val="2"/>
          <w:sz w:val="22"/>
          <w:szCs w:val="22"/>
          <w:highlight w:val="none"/>
          <w:u w:val="single"/>
          <w:lang w:val="en-US" w:eastAsia="zh-CN"/>
        </w:rPr>
        <w:t>进行</w:t>
      </w:r>
      <w:r>
        <w:rPr>
          <w:rFonts w:hint="eastAsia" w:ascii="宋体" w:hAnsi="宋体" w:eastAsia="宋体" w:cs="宋体"/>
          <w:b/>
          <w:bCs/>
          <w:color w:val="auto"/>
          <w:kern w:val="2"/>
          <w:sz w:val="22"/>
          <w:szCs w:val="22"/>
          <w:highlight w:val="none"/>
          <w:u w:val="single"/>
        </w:rPr>
        <w:t>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八</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自动发筐机</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rPr>
        <w:t>8.1</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w:t>
      </w:r>
      <w:r>
        <w:rPr>
          <w:rFonts w:hint="eastAsia" w:ascii="宋体" w:hAnsi="宋体" w:eastAsia="宋体" w:cs="宋体"/>
          <w:color w:val="auto"/>
          <w:kern w:val="2"/>
          <w:sz w:val="22"/>
          <w:szCs w:val="22"/>
          <w:highlight w:val="none"/>
          <w:lang w:val="en-US" w:eastAsia="zh-CN"/>
        </w:rPr>
        <w:t>接收处方配发任务后，</w:t>
      </w:r>
      <w:r>
        <w:rPr>
          <w:rFonts w:hint="eastAsia" w:ascii="宋体" w:hAnsi="宋体" w:eastAsia="宋体" w:cs="宋体"/>
          <w:color w:val="auto"/>
          <w:kern w:val="2"/>
          <w:sz w:val="22"/>
          <w:szCs w:val="22"/>
          <w:highlight w:val="none"/>
        </w:rPr>
        <w:t>处方自动绑定药筐</w:t>
      </w:r>
      <w:r>
        <w:rPr>
          <w:rFonts w:hint="eastAsia" w:ascii="宋体" w:hAnsi="宋体" w:eastAsia="宋体" w:cs="宋体"/>
          <w:color w:val="auto"/>
          <w:kern w:val="2"/>
          <w:sz w:val="22"/>
          <w:szCs w:val="22"/>
          <w:highlight w:val="none"/>
          <w:lang w:val="en-US" w:eastAsia="zh-CN"/>
        </w:rPr>
        <w:t>并出筐，处方</w:t>
      </w:r>
      <w:r>
        <w:rPr>
          <w:rFonts w:hint="eastAsia" w:ascii="宋体" w:hAnsi="宋体" w:eastAsia="宋体" w:cs="宋体"/>
          <w:color w:val="auto"/>
          <w:kern w:val="2"/>
          <w:sz w:val="22"/>
          <w:szCs w:val="22"/>
          <w:highlight w:val="none"/>
        </w:rPr>
        <w:t>调剂标签自动打印裁切入筐</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全自动发药机</w:t>
      </w:r>
      <w:r>
        <w:rPr>
          <w:rFonts w:hint="eastAsia" w:ascii="宋体" w:hAnsi="宋体" w:eastAsia="宋体" w:cs="宋体"/>
          <w:color w:val="auto"/>
          <w:kern w:val="2"/>
          <w:sz w:val="22"/>
          <w:szCs w:val="22"/>
          <w:highlight w:val="none"/>
        </w:rPr>
        <w:t>设备</w:t>
      </w:r>
      <w:r>
        <w:rPr>
          <w:rFonts w:hint="eastAsia" w:ascii="宋体" w:hAnsi="宋体" w:eastAsia="宋体" w:cs="宋体"/>
          <w:color w:val="auto"/>
          <w:kern w:val="2"/>
          <w:sz w:val="22"/>
          <w:szCs w:val="22"/>
          <w:highlight w:val="none"/>
          <w:lang w:val="en-US" w:eastAsia="zh-CN"/>
        </w:rPr>
        <w:t>联动</w:t>
      </w:r>
      <w:r>
        <w:rPr>
          <w:rFonts w:hint="eastAsia" w:ascii="宋体" w:hAnsi="宋体" w:eastAsia="宋体" w:cs="宋体"/>
          <w:color w:val="auto"/>
          <w:kern w:val="2"/>
          <w:sz w:val="22"/>
          <w:szCs w:val="22"/>
          <w:highlight w:val="none"/>
        </w:rPr>
        <w:t>同步出药</w:t>
      </w:r>
      <w:r>
        <w:rPr>
          <w:rFonts w:hint="eastAsia" w:ascii="宋体" w:hAnsi="宋体" w:eastAsia="宋体" w:cs="宋体"/>
          <w:color w:val="auto"/>
          <w:kern w:val="2"/>
          <w:sz w:val="22"/>
          <w:szCs w:val="22"/>
          <w:highlight w:val="none"/>
          <w:lang w:eastAsia="zh-CN"/>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ascii="宋体" w:hAnsi="宋体" w:eastAsia="宋体" w:cs="宋体"/>
          <w:b/>
          <w:bCs/>
          <w:color w:val="auto"/>
          <w:kern w:val="0"/>
          <w:sz w:val="22"/>
          <w:szCs w:val="22"/>
          <w:highlight w:val="none"/>
        </w:rPr>
        <w:t>△</w:t>
      </w:r>
      <w:r>
        <w:rPr>
          <w:rFonts w:hint="eastAsia" w:ascii="宋体" w:hAnsi="宋体" w:eastAsia="宋体" w:cs="宋体"/>
          <w:color w:val="auto"/>
          <w:kern w:val="2"/>
          <w:sz w:val="22"/>
          <w:szCs w:val="22"/>
          <w:highlight w:val="none"/>
        </w:rPr>
        <w:t>8.2</w:t>
      </w:r>
      <w:r>
        <w:rPr>
          <w:rFonts w:hint="eastAsia" w:ascii="宋体" w:hAnsi="宋体" w:eastAsia="宋体" w:cs="宋体"/>
          <w:color w:val="auto"/>
          <w:kern w:val="2"/>
          <w:sz w:val="22"/>
          <w:szCs w:val="22"/>
          <w:highlight w:val="none"/>
          <w:lang w:val="en-US" w:eastAsia="zh-CN"/>
        </w:rPr>
        <w:t xml:space="preserve"> 设备配置</w:t>
      </w:r>
      <w:r>
        <w:rPr>
          <w:rFonts w:hint="eastAsia" w:ascii="宋体" w:hAnsi="宋体" w:eastAsia="宋体" w:cs="宋体"/>
          <w:color w:val="auto"/>
          <w:kern w:val="2"/>
          <w:sz w:val="22"/>
          <w:szCs w:val="22"/>
          <w:highlight w:val="none"/>
        </w:rPr>
        <w:t>双通道药</w:t>
      </w:r>
      <w:r>
        <w:rPr>
          <w:rFonts w:hint="eastAsia" w:ascii="宋体" w:hAnsi="宋体" w:eastAsia="宋体" w:cs="宋体"/>
          <w:color w:val="auto"/>
          <w:kern w:val="2"/>
          <w:sz w:val="22"/>
          <w:szCs w:val="22"/>
          <w:highlight w:val="none"/>
          <w:lang w:val="en-US" w:eastAsia="zh-CN"/>
        </w:rPr>
        <w:t>筐</w:t>
      </w:r>
      <w:r>
        <w:rPr>
          <w:rFonts w:hint="eastAsia" w:ascii="宋体" w:hAnsi="宋体" w:eastAsia="宋体" w:cs="宋体"/>
          <w:color w:val="auto"/>
          <w:kern w:val="2"/>
          <w:sz w:val="22"/>
          <w:szCs w:val="22"/>
          <w:highlight w:val="none"/>
        </w:rPr>
        <w:t>存储出筐单元，集成智能操作一体机，搭载触控显示终端，人机操作便捷直观。（</w:t>
      </w:r>
      <w:r>
        <w:rPr>
          <w:rFonts w:hint="eastAsia" w:ascii="宋体" w:hAnsi="宋体" w:eastAsia="宋体" w:cs="宋体"/>
          <w:b/>
          <w:bCs/>
          <w:color w:val="auto"/>
          <w:kern w:val="2"/>
          <w:sz w:val="22"/>
          <w:szCs w:val="22"/>
          <w:highlight w:val="none"/>
          <w:u w:val="single"/>
        </w:rPr>
        <w:t>投标人须提供产品技术说明书及实景应用照片佐证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8.3</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设备单台支持不少于 6 人同时在线</w:t>
      </w:r>
      <w:r>
        <w:rPr>
          <w:rFonts w:hint="eastAsia" w:ascii="宋体" w:hAnsi="宋体" w:eastAsia="宋体" w:cs="宋体"/>
          <w:color w:val="auto"/>
          <w:kern w:val="2"/>
          <w:sz w:val="22"/>
          <w:szCs w:val="22"/>
          <w:highlight w:val="none"/>
          <w:lang w:val="en-US" w:eastAsia="zh-CN"/>
        </w:rPr>
        <w:t>配方</w:t>
      </w:r>
      <w:r>
        <w:rPr>
          <w:rFonts w:hint="eastAsia" w:ascii="宋体" w:hAnsi="宋体" w:eastAsia="宋体" w:cs="宋体"/>
          <w:color w:val="auto"/>
          <w:kern w:val="2"/>
          <w:sz w:val="22"/>
          <w:szCs w:val="22"/>
          <w:highlight w:val="none"/>
        </w:rPr>
        <w:t>作业，具备分级权限登录及工作量绩效考核管理功能；</w:t>
      </w:r>
      <w:r>
        <w:rPr>
          <w:rFonts w:hint="eastAsia" w:ascii="宋体" w:hAnsi="宋体" w:eastAsia="宋体" w:cs="宋体"/>
          <w:color w:val="auto"/>
          <w:kern w:val="2"/>
          <w:sz w:val="22"/>
          <w:szCs w:val="22"/>
          <w:highlight w:val="none"/>
          <w:lang w:val="en-US" w:eastAsia="zh-CN"/>
        </w:rPr>
        <w:t>同时</w:t>
      </w:r>
      <w:r>
        <w:rPr>
          <w:rFonts w:hint="eastAsia" w:ascii="宋体" w:hAnsi="宋体" w:eastAsia="宋体" w:cs="宋体"/>
          <w:color w:val="auto"/>
          <w:kern w:val="2"/>
          <w:sz w:val="22"/>
          <w:szCs w:val="22"/>
          <w:highlight w:val="none"/>
        </w:rPr>
        <w:t>可实时查看</w:t>
      </w:r>
      <w:r>
        <w:rPr>
          <w:rFonts w:hint="eastAsia" w:ascii="宋体" w:hAnsi="宋体" w:eastAsia="宋体" w:cs="宋体"/>
          <w:color w:val="auto"/>
          <w:kern w:val="2"/>
          <w:sz w:val="22"/>
          <w:szCs w:val="22"/>
          <w:highlight w:val="none"/>
          <w:lang w:val="en-US" w:eastAsia="zh-CN"/>
        </w:rPr>
        <w:t>各窗口</w:t>
      </w:r>
      <w:r>
        <w:rPr>
          <w:rFonts w:hint="eastAsia" w:ascii="宋体" w:hAnsi="宋体" w:eastAsia="宋体" w:cs="宋体"/>
          <w:color w:val="auto"/>
          <w:kern w:val="2"/>
          <w:sz w:val="22"/>
          <w:szCs w:val="22"/>
          <w:highlight w:val="none"/>
        </w:rPr>
        <w:t>处方流转处理进度。（</w:t>
      </w:r>
      <w:r>
        <w:rPr>
          <w:rFonts w:hint="eastAsia" w:ascii="宋体" w:hAnsi="宋体" w:eastAsia="宋体" w:cs="宋体"/>
          <w:b/>
          <w:bCs/>
          <w:color w:val="auto"/>
          <w:kern w:val="2"/>
          <w:sz w:val="22"/>
          <w:szCs w:val="22"/>
          <w:highlight w:val="none"/>
          <w:u w:val="single"/>
        </w:rPr>
        <w:t>投标人须提供产品技术说明书</w:t>
      </w:r>
      <w:r>
        <w:rPr>
          <w:rFonts w:hint="eastAsia" w:ascii="宋体" w:hAnsi="宋体" w:eastAsia="宋体" w:cs="宋体"/>
          <w:b/>
          <w:bCs/>
          <w:color w:val="auto"/>
          <w:kern w:val="2"/>
          <w:sz w:val="22"/>
          <w:szCs w:val="22"/>
          <w:highlight w:val="none"/>
          <w:u w:val="single"/>
          <w:lang w:val="en-US" w:eastAsia="zh-CN"/>
        </w:rPr>
        <w:t>进行</w:t>
      </w:r>
      <w:r>
        <w:rPr>
          <w:rFonts w:hint="eastAsia" w:ascii="宋体" w:hAnsi="宋体" w:eastAsia="宋体" w:cs="宋体"/>
          <w:b/>
          <w:bCs/>
          <w:color w:val="auto"/>
          <w:kern w:val="2"/>
          <w:sz w:val="22"/>
          <w:szCs w:val="22"/>
          <w:highlight w:val="none"/>
          <w:u w:val="single"/>
        </w:rPr>
        <w:t>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rPr>
        <w:t>8.4</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设备具备完善的应急处置机制，当自动出药框出现运行故障时，可快速切换至人工手动应急作业模式，支持现场人工完成药框调取、绑定及出框配发的全流程操作，确保配药工作不间断开展。（</w:t>
      </w:r>
      <w:r>
        <w:rPr>
          <w:rFonts w:hint="eastAsia" w:ascii="宋体" w:hAnsi="宋体" w:eastAsia="宋体" w:cs="宋体"/>
          <w:b/>
          <w:bCs/>
          <w:color w:val="auto"/>
          <w:kern w:val="2"/>
          <w:sz w:val="22"/>
          <w:szCs w:val="22"/>
          <w:highlight w:val="none"/>
          <w:u w:val="single"/>
        </w:rPr>
        <w:t>投标人须提供产品技术说明书佐证</w:t>
      </w:r>
      <w:r>
        <w:rPr>
          <w:rFonts w:hint="eastAsia" w:ascii="宋体" w:hAnsi="宋体" w:eastAsia="宋体" w:cs="宋体"/>
          <w:color w:val="auto"/>
          <w:kern w:val="2"/>
          <w:sz w:val="22"/>
          <w:szCs w:val="22"/>
          <w:highlight w:val="none"/>
          <w:lang w:eastAsia="zh-CN"/>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九</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整处方传送系统</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9.1</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系统自动接收处方数据；</w:t>
      </w:r>
      <w:r>
        <w:rPr>
          <w:rFonts w:hint="eastAsia" w:ascii="宋体" w:hAnsi="宋体" w:eastAsia="宋体" w:cs="宋体"/>
          <w:color w:val="auto"/>
          <w:kern w:val="2"/>
          <w:sz w:val="22"/>
          <w:szCs w:val="22"/>
          <w:highlight w:val="none"/>
          <w:lang w:val="en-US" w:eastAsia="zh-CN"/>
        </w:rPr>
        <w:t>可</w:t>
      </w:r>
      <w:r>
        <w:rPr>
          <w:rFonts w:hint="eastAsia" w:ascii="宋体" w:hAnsi="宋体" w:eastAsia="宋体" w:cs="宋体"/>
          <w:color w:val="auto"/>
          <w:kern w:val="2"/>
          <w:sz w:val="22"/>
          <w:szCs w:val="22"/>
          <w:highlight w:val="none"/>
        </w:rPr>
        <w:t>自动识别药筐信息，经地轨按需转运至对应窗口，无需预先排序绑定。</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9.2</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系统每小时可稳定传送处方量≥</w:t>
      </w:r>
      <w:r>
        <w:rPr>
          <w:rFonts w:hint="eastAsia" w:ascii="宋体" w:hAnsi="宋体" w:eastAsia="宋体" w:cs="宋体"/>
          <w:color w:val="auto"/>
          <w:kern w:val="2"/>
          <w:sz w:val="22"/>
          <w:szCs w:val="22"/>
          <w:highlight w:val="none"/>
          <w:lang w:val="en-US" w:eastAsia="zh-CN"/>
        </w:rPr>
        <w:t>10</w:t>
      </w:r>
      <w:r>
        <w:rPr>
          <w:rFonts w:hint="eastAsia" w:ascii="宋体" w:hAnsi="宋体" w:eastAsia="宋体" w:cs="宋体"/>
          <w:color w:val="auto"/>
          <w:kern w:val="2"/>
          <w:sz w:val="22"/>
          <w:szCs w:val="22"/>
          <w:highlight w:val="none"/>
        </w:rPr>
        <w:t>00 张。</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9.3</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按发药窗口一对一配置专属药筐缓存台，每窗1台；采用多层可定制结构，可定制</w:t>
      </w:r>
      <w:r>
        <w:rPr>
          <w:rFonts w:hint="eastAsia" w:ascii="宋体" w:hAnsi="宋体" w:eastAsia="宋体" w:cs="宋体"/>
          <w:color w:val="auto"/>
          <w:kern w:val="2"/>
          <w:sz w:val="22"/>
          <w:szCs w:val="22"/>
          <w:highlight w:val="none"/>
          <w:lang w:val="en-US" w:eastAsia="zh-CN"/>
        </w:rPr>
        <w:t>4</w:t>
      </w:r>
      <w:r>
        <w:rPr>
          <w:rFonts w:hint="eastAsia" w:ascii="宋体" w:hAnsi="宋体" w:eastAsia="宋体" w:cs="宋体"/>
          <w:color w:val="auto"/>
          <w:kern w:val="2"/>
          <w:sz w:val="22"/>
          <w:szCs w:val="22"/>
          <w:highlight w:val="none"/>
        </w:rPr>
        <w:t>层以上，</w:t>
      </w:r>
      <w:r>
        <w:rPr>
          <w:rFonts w:hint="eastAsia" w:ascii="宋体" w:hAnsi="宋体" w:eastAsia="宋体" w:cs="宋体"/>
          <w:color w:val="auto"/>
          <w:kern w:val="2"/>
          <w:sz w:val="22"/>
          <w:szCs w:val="22"/>
          <w:highlight w:val="none"/>
          <w:lang w:val="en-US" w:eastAsia="zh-CN"/>
        </w:rPr>
        <w:t>单台</w:t>
      </w:r>
      <w:r>
        <w:rPr>
          <w:rFonts w:hint="eastAsia" w:ascii="宋体" w:hAnsi="宋体" w:eastAsia="宋体" w:cs="宋体"/>
          <w:color w:val="auto"/>
          <w:kern w:val="2"/>
          <w:sz w:val="22"/>
          <w:szCs w:val="22"/>
          <w:highlight w:val="none"/>
        </w:rPr>
        <w:t>可存放智能药筐≥</w:t>
      </w:r>
      <w:r>
        <w:rPr>
          <w:rFonts w:hint="eastAsia" w:ascii="宋体" w:hAnsi="宋体" w:eastAsia="宋体" w:cs="宋体"/>
          <w:color w:val="auto"/>
          <w:kern w:val="2"/>
          <w:sz w:val="22"/>
          <w:szCs w:val="22"/>
          <w:highlight w:val="none"/>
          <w:lang w:val="en-US" w:eastAsia="zh-CN"/>
        </w:rPr>
        <w:t>20</w:t>
      </w:r>
      <w:r>
        <w:rPr>
          <w:rFonts w:hint="eastAsia" w:ascii="宋体" w:hAnsi="宋体" w:eastAsia="宋体" w:cs="宋体"/>
          <w:color w:val="auto"/>
          <w:kern w:val="2"/>
          <w:sz w:val="22"/>
          <w:szCs w:val="22"/>
          <w:highlight w:val="none"/>
        </w:rPr>
        <w:t>个，具备满筐自动闪灯提示功能。</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▲9.4</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缓存台宽度满足配套智能药筐传输使用，同时宽度应≤450mm，以适配药房现场发药作业</w:t>
      </w:r>
      <w:r>
        <w:rPr>
          <w:rFonts w:hint="eastAsia" w:ascii="宋体" w:hAnsi="宋体" w:eastAsia="宋体" w:cs="宋体"/>
          <w:color w:val="auto"/>
          <w:kern w:val="2"/>
          <w:sz w:val="22"/>
          <w:szCs w:val="22"/>
          <w:highlight w:val="none"/>
          <w:lang w:val="en-US" w:eastAsia="zh-CN"/>
        </w:rPr>
        <w:t>空间</w:t>
      </w:r>
      <w:r>
        <w:rPr>
          <w:rFonts w:hint="eastAsia" w:ascii="宋体" w:hAnsi="宋体" w:eastAsia="宋体" w:cs="宋体"/>
          <w:color w:val="auto"/>
          <w:kern w:val="2"/>
          <w:sz w:val="22"/>
          <w:szCs w:val="22"/>
          <w:highlight w:val="none"/>
        </w:rPr>
        <w:t>需要。（</w:t>
      </w:r>
      <w:r>
        <w:rPr>
          <w:rFonts w:hint="eastAsia" w:ascii="宋体" w:hAnsi="宋体" w:eastAsia="宋体" w:cs="宋体"/>
          <w:b/>
          <w:bCs/>
          <w:color w:val="auto"/>
          <w:kern w:val="2"/>
          <w:sz w:val="22"/>
          <w:szCs w:val="22"/>
          <w:highlight w:val="none"/>
          <w:u w:val="single"/>
        </w:rPr>
        <w:t>投标人须提供设备铭牌实拍图佐证</w:t>
      </w:r>
      <w:r>
        <w:rPr>
          <w:rFonts w:hint="eastAsia" w:ascii="宋体" w:hAnsi="宋体" w:eastAsia="宋体" w:cs="宋体"/>
          <w:b/>
          <w:bCs/>
          <w:color w:val="auto"/>
          <w:sz w:val="22"/>
          <w:szCs w:val="22"/>
          <w:highlight w:val="none"/>
          <w:u w:val="single"/>
          <w:lang w:val="en-US" w:eastAsia="zh-CN"/>
        </w:rPr>
        <w:t>上述尺寸</w:t>
      </w:r>
      <w:r>
        <w:rPr>
          <w:rFonts w:hint="eastAsia" w:ascii="宋体" w:hAnsi="宋体" w:eastAsia="宋体" w:cs="宋体"/>
          <w:b/>
          <w:bCs/>
          <w:color w:val="auto"/>
          <w:kern w:val="2"/>
          <w:sz w:val="22"/>
          <w:szCs w:val="22"/>
          <w:highlight w:val="none"/>
          <w:u w:val="single"/>
        </w:rPr>
        <w:t>，如设备铭牌上无尺寸参数，则</w:t>
      </w:r>
      <w:r>
        <w:rPr>
          <w:rFonts w:hint="eastAsia" w:ascii="宋体" w:hAnsi="宋体" w:eastAsia="宋体" w:cs="宋体"/>
          <w:b/>
          <w:bCs/>
          <w:color w:val="auto"/>
          <w:kern w:val="2"/>
          <w:sz w:val="22"/>
          <w:szCs w:val="22"/>
          <w:highlight w:val="none"/>
          <w:u w:val="single"/>
          <w:lang w:eastAsia="zh-CN"/>
        </w:rPr>
        <w:t>须</w:t>
      </w:r>
      <w:r>
        <w:rPr>
          <w:rFonts w:hint="eastAsia" w:ascii="宋体" w:hAnsi="宋体" w:eastAsia="宋体" w:cs="宋体"/>
          <w:b/>
          <w:bCs/>
          <w:color w:val="auto"/>
          <w:kern w:val="2"/>
          <w:sz w:val="22"/>
          <w:szCs w:val="22"/>
          <w:highlight w:val="none"/>
          <w:u w:val="single"/>
        </w:rPr>
        <w:t>提供设备铭牌实拍图及设备产品技术说明书佐证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十</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对讲功能系统</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10.1配置双向对讲系统，支持药房内部与各</w:t>
      </w:r>
      <w:r>
        <w:rPr>
          <w:rFonts w:hint="eastAsia" w:ascii="宋体" w:hAnsi="宋体" w:eastAsia="宋体" w:cs="宋体"/>
          <w:color w:val="auto"/>
          <w:kern w:val="2"/>
          <w:sz w:val="22"/>
          <w:szCs w:val="22"/>
          <w:highlight w:val="none"/>
          <w:lang w:val="en-US" w:eastAsia="zh-CN"/>
        </w:rPr>
        <w:t>配方</w:t>
      </w:r>
      <w:r>
        <w:rPr>
          <w:rFonts w:hint="eastAsia" w:ascii="宋体" w:hAnsi="宋体" w:eastAsia="宋体" w:cs="宋体"/>
          <w:color w:val="auto"/>
          <w:kern w:val="2"/>
          <w:sz w:val="22"/>
          <w:szCs w:val="22"/>
          <w:highlight w:val="none"/>
        </w:rPr>
        <w:t>窗口实时语音互通，点位按需定制，操作简便。</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十一</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智能麻精药品柜</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11.1</w:t>
      </w:r>
      <w:r>
        <w:rPr>
          <w:rFonts w:hint="eastAsia" w:ascii="宋体" w:hAnsi="宋体" w:eastAsia="宋体" w:cs="宋体"/>
          <w:color w:val="auto"/>
          <w:kern w:val="2"/>
          <w:sz w:val="22"/>
          <w:szCs w:val="22"/>
          <w:highlight w:val="none"/>
          <w:lang w:val="en-US" w:eastAsia="zh-CN"/>
        </w:rPr>
        <w:t xml:space="preserve"> 设备</w:t>
      </w:r>
      <w:r>
        <w:rPr>
          <w:rFonts w:hint="eastAsia" w:ascii="宋体" w:hAnsi="宋体" w:eastAsia="宋体" w:cs="宋体"/>
          <w:color w:val="auto"/>
          <w:kern w:val="2"/>
          <w:sz w:val="22"/>
          <w:szCs w:val="22"/>
          <w:highlight w:val="none"/>
        </w:rPr>
        <w:t>具备完整麻精药品规范化管控功能，</w:t>
      </w:r>
      <w:r>
        <w:rPr>
          <w:rFonts w:hint="eastAsia" w:ascii="宋体" w:hAnsi="宋体" w:eastAsia="宋体" w:cs="宋体"/>
          <w:color w:val="auto"/>
          <w:kern w:val="2"/>
          <w:sz w:val="22"/>
          <w:szCs w:val="22"/>
          <w:highlight w:val="none"/>
          <w:lang w:eastAsia="zh-CN"/>
        </w:rPr>
        <w:t>可</w:t>
      </w:r>
      <w:r>
        <w:rPr>
          <w:rFonts w:hint="eastAsia" w:ascii="宋体" w:hAnsi="宋体" w:eastAsia="宋体" w:cs="宋体"/>
          <w:color w:val="auto"/>
          <w:kern w:val="2"/>
          <w:sz w:val="22"/>
          <w:szCs w:val="22"/>
          <w:highlight w:val="none"/>
        </w:rPr>
        <w:t>实现入库、申领、发药、退库、盘点全流程闭环管控，对接HIS</w:t>
      </w:r>
      <w:r>
        <w:rPr>
          <w:rFonts w:hint="eastAsia" w:ascii="宋体" w:hAnsi="宋体" w:eastAsia="宋体" w:cs="宋体"/>
          <w:color w:val="auto"/>
          <w:kern w:val="2"/>
          <w:sz w:val="22"/>
          <w:szCs w:val="22"/>
          <w:highlight w:val="none"/>
          <w:lang w:val="en-US" w:eastAsia="zh-CN"/>
        </w:rPr>
        <w:t>系统</w:t>
      </w:r>
      <w:r>
        <w:rPr>
          <w:rFonts w:hint="eastAsia" w:ascii="宋体" w:hAnsi="宋体" w:eastAsia="宋体" w:cs="宋体"/>
          <w:color w:val="auto"/>
          <w:kern w:val="2"/>
          <w:sz w:val="22"/>
          <w:szCs w:val="22"/>
          <w:highlight w:val="none"/>
        </w:rPr>
        <w:t>自动获取操作指令，免手动录入；自动生成台账，留存人员、药品、出入库记录，本地存证并对接院内系统，满足麻精溯源监管要求。</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11.2</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设备支持不少于三种权限登录模式，麻精药品存取作业执行双人登录核验流程方可操作，所有业务环节严格遵循麻精药品 “五专” 管理规范要求。</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11.3</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设备接收麻精处方指令后对应药屉、储位挡板自动开启，系统提示取用数量，取药后自动盘点、实时更新库存；各储位配显示屏，展示药名、规格、现存库存。</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11.4</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设备层数≥7 层，每层有效容积≥15L；每层智能存储抽屉可灵活选配不同储位，适配不同规格麻精药品存放。（</w:t>
      </w:r>
      <w:r>
        <w:rPr>
          <w:rFonts w:hint="eastAsia" w:ascii="宋体" w:hAnsi="宋体" w:eastAsia="宋体" w:cs="宋体"/>
          <w:b/>
          <w:bCs/>
          <w:color w:val="auto"/>
          <w:kern w:val="2"/>
          <w:sz w:val="22"/>
          <w:szCs w:val="22"/>
          <w:highlight w:val="none"/>
          <w:u w:val="single"/>
        </w:rPr>
        <w:t>投标人须提供设备产品</w:t>
      </w:r>
      <w:r>
        <w:rPr>
          <w:rFonts w:hint="eastAsia" w:ascii="宋体" w:hAnsi="宋体" w:eastAsia="宋体" w:cs="宋体"/>
          <w:b/>
          <w:bCs/>
          <w:color w:val="auto"/>
          <w:kern w:val="2"/>
          <w:sz w:val="22"/>
          <w:szCs w:val="22"/>
          <w:highlight w:val="none"/>
          <w:u w:val="single"/>
          <w:lang w:val="en-US" w:eastAsia="zh-CN"/>
        </w:rPr>
        <w:t>技术</w:t>
      </w:r>
      <w:r>
        <w:rPr>
          <w:rFonts w:hint="eastAsia" w:ascii="宋体" w:hAnsi="宋体" w:eastAsia="宋体" w:cs="宋体"/>
          <w:b/>
          <w:bCs/>
          <w:color w:val="auto"/>
          <w:kern w:val="2"/>
          <w:sz w:val="22"/>
          <w:szCs w:val="22"/>
          <w:highlight w:val="none"/>
          <w:u w:val="single"/>
        </w:rPr>
        <w:t>说明书佐证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11.5</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w:t>
      </w:r>
      <w:r>
        <w:rPr>
          <w:rFonts w:hint="eastAsia" w:ascii="宋体" w:hAnsi="宋体" w:eastAsia="宋体" w:cs="宋体"/>
          <w:color w:val="auto"/>
          <w:kern w:val="2"/>
          <w:sz w:val="22"/>
          <w:szCs w:val="22"/>
          <w:highlight w:val="none"/>
          <w:lang w:val="en-US" w:eastAsia="zh-CN"/>
        </w:rPr>
        <w:t>配置</w:t>
      </w:r>
      <w:r>
        <w:rPr>
          <w:rFonts w:hint="eastAsia" w:ascii="宋体" w:hAnsi="宋体" w:eastAsia="宋体" w:cs="宋体"/>
          <w:color w:val="auto"/>
          <w:kern w:val="2"/>
          <w:sz w:val="22"/>
          <w:szCs w:val="22"/>
          <w:highlight w:val="none"/>
        </w:rPr>
        <w:t>24小时高清监控</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录制药品存取全流程，监控画面联动绑定操作日志、处方信息及人员权限数据，所有操作全程留痕、可回溯；监控存储严格遵照国家规范，视频存储≥180天。</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11.6</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设备自动留存出入库、库存、操作员、时间等数据，按</w:t>
      </w:r>
      <w:r>
        <w:rPr>
          <w:rFonts w:hint="eastAsia" w:ascii="宋体" w:hAnsi="宋体" w:eastAsia="宋体" w:cs="宋体"/>
          <w:color w:val="auto"/>
          <w:kern w:val="2"/>
          <w:sz w:val="22"/>
          <w:szCs w:val="22"/>
          <w:highlight w:val="none"/>
          <w:lang w:val="en-US" w:eastAsia="zh-CN"/>
        </w:rPr>
        <w:t>院方需求</w:t>
      </w:r>
      <w:r>
        <w:rPr>
          <w:rFonts w:hint="eastAsia" w:ascii="宋体" w:hAnsi="宋体" w:eastAsia="宋体" w:cs="宋体"/>
          <w:color w:val="auto"/>
          <w:kern w:val="2"/>
          <w:sz w:val="22"/>
          <w:szCs w:val="22"/>
          <w:highlight w:val="none"/>
        </w:rPr>
        <w:t>生成报表。（</w:t>
      </w:r>
      <w:r>
        <w:rPr>
          <w:rFonts w:hint="eastAsia" w:ascii="宋体" w:hAnsi="宋体" w:eastAsia="宋体" w:cs="宋体"/>
          <w:b/>
          <w:bCs/>
          <w:color w:val="auto"/>
          <w:kern w:val="2"/>
          <w:sz w:val="22"/>
          <w:szCs w:val="22"/>
          <w:highlight w:val="none"/>
          <w:u w:val="single"/>
        </w:rPr>
        <w:t>投标人须提供设备实际应用</w:t>
      </w:r>
      <w:r>
        <w:rPr>
          <w:rFonts w:hint="eastAsia" w:ascii="宋体" w:hAnsi="宋体" w:eastAsia="宋体" w:cs="宋体"/>
          <w:b/>
          <w:bCs/>
          <w:color w:val="auto"/>
          <w:kern w:val="2"/>
          <w:sz w:val="22"/>
          <w:szCs w:val="22"/>
          <w:highlight w:val="none"/>
          <w:u w:val="single"/>
          <w:lang w:val="en-US" w:eastAsia="zh-CN"/>
        </w:rPr>
        <w:t>中</w:t>
      </w:r>
      <w:r>
        <w:rPr>
          <w:rFonts w:hint="eastAsia" w:ascii="宋体" w:hAnsi="宋体" w:eastAsia="宋体" w:cs="宋体"/>
          <w:b/>
          <w:bCs/>
          <w:color w:val="auto"/>
          <w:kern w:val="2"/>
          <w:sz w:val="22"/>
          <w:szCs w:val="22"/>
          <w:highlight w:val="none"/>
          <w:u w:val="single"/>
        </w:rPr>
        <w:t>报表照片佐证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11.7</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设备系统</w:t>
      </w:r>
      <w:r>
        <w:rPr>
          <w:rFonts w:hint="eastAsia" w:ascii="宋体" w:hAnsi="宋体" w:eastAsia="宋体" w:cs="宋体"/>
          <w:color w:val="auto"/>
          <w:kern w:val="2"/>
          <w:sz w:val="22"/>
          <w:szCs w:val="22"/>
          <w:highlight w:val="none"/>
          <w:lang w:val="en-US" w:eastAsia="zh-CN"/>
        </w:rPr>
        <w:t>配置</w:t>
      </w:r>
      <w:r>
        <w:rPr>
          <w:rFonts w:hint="eastAsia" w:ascii="宋体" w:hAnsi="宋体" w:eastAsia="宋体" w:cs="宋体"/>
          <w:color w:val="auto"/>
          <w:kern w:val="2"/>
          <w:sz w:val="22"/>
          <w:szCs w:val="22"/>
          <w:highlight w:val="none"/>
        </w:rPr>
        <w:t>异常预警模块，当操作超时、权限不符或视频丢失等异常情形发生时，系统立即触发告警机制，同步推送至部门负责人及医院安全管理部门终端。</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11.8</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设备占地面积≤0.</w:t>
      </w:r>
      <w:r>
        <w:rPr>
          <w:rFonts w:hint="eastAsia" w:ascii="宋体" w:hAnsi="宋体" w:eastAsia="宋体" w:cs="宋体"/>
          <w:color w:val="auto"/>
          <w:kern w:val="2"/>
          <w:sz w:val="22"/>
          <w:szCs w:val="22"/>
          <w:highlight w:val="none"/>
          <w:lang w:val="en-US" w:eastAsia="zh-CN"/>
        </w:rPr>
        <w:t>50 平方米</w:t>
      </w:r>
      <w:r>
        <w:rPr>
          <w:rFonts w:hint="eastAsia" w:ascii="宋体" w:hAnsi="宋体" w:eastAsia="宋体" w:cs="宋体"/>
          <w:color w:val="auto"/>
          <w:kern w:val="2"/>
          <w:sz w:val="22"/>
          <w:szCs w:val="22"/>
          <w:highlight w:val="none"/>
        </w:rPr>
        <w:t>。（</w:t>
      </w:r>
      <w:r>
        <w:rPr>
          <w:rFonts w:hint="eastAsia" w:ascii="宋体" w:hAnsi="宋体" w:eastAsia="宋体" w:cs="宋体"/>
          <w:b/>
          <w:bCs/>
          <w:color w:val="auto"/>
          <w:kern w:val="2"/>
          <w:sz w:val="22"/>
          <w:szCs w:val="22"/>
          <w:highlight w:val="none"/>
          <w:u w:val="single"/>
        </w:rPr>
        <w:t>投标人须提供设备铭牌实拍图佐证，如设备铭牌上无尺寸参数，则</w:t>
      </w:r>
      <w:r>
        <w:rPr>
          <w:rFonts w:hint="eastAsia" w:ascii="宋体" w:hAnsi="宋体" w:eastAsia="宋体" w:cs="宋体"/>
          <w:b/>
          <w:bCs/>
          <w:color w:val="auto"/>
          <w:kern w:val="2"/>
          <w:sz w:val="22"/>
          <w:szCs w:val="22"/>
          <w:highlight w:val="none"/>
          <w:u w:val="single"/>
          <w:lang w:eastAsia="zh-CN"/>
        </w:rPr>
        <w:t>须</w:t>
      </w:r>
      <w:r>
        <w:rPr>
          <w:rFonts w:hint="eastAsia" w:ascii="宋体" w:hAnsi="宋体" w:eastAsia="宋体" w:cs="宋体"/>
          <w:b/>
          <w:bCs/>
          <w:color w:val="auto"/>
          <w:kern w:val="2"/>
          <w:sz w:val="22"/>
          <w:szCs w:val="22"/>
          <w:highlight w:val="none"/>
          <w:u w:val="single"/>
        </w:rPr>
        <w:t>提供设备铭牌实拍图及设备产品技术说明书佐证</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十二</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药房处方调剂中央管理系统</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12.1</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管理系统双向同步科室、人员、药品数据；连通药房</w:t>
      </w:r>
      <w:r>
        <w:rPr>
          <w:rFonts w:hint="eastAsia" w:ascii="宋体" w:hAnsi="宋体" w:eastAsia="宋体" w:cs="宋体"/>
          <w:color w:val="auto"/>
          <w:kern w:val="2"/>
          <w:sz w:val="22"/>
          <w:szCs w:val="22"/>
          <w:highlight w:val="none"/>
          <w:lang w:val="en-US" w:eastAsia="zh-CN"/>
        </w:rPr>
        <w:t>全套</w:t>
      </w:r>
      <w:r>
        <w:rPr>
          <w:rFonts w:hint="eastAsia" w:ascii="宋体" w:hAnsi="宋体" w:eastAsia="宋体" w:cs="宋体"/>
          <w:color w:val="auto"/>
          <w:kern w:val="2"/>
          <w:sz w:val="22"/>
          <w:szCs w:val="22"/>
          <w:highlight w:val="none"/>
        </w:rPr>
        <w:t>自动化设备，自动下发发药、退药指令，软硬件协同运行。</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12.2</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系统具备发药窗口智能分配功能，可依据各发药窗口的开放状态、当前患者排队人数、处方属性等实际情况，自动为处方分配对应取药窗口；同时支持直发、混发、优先取药等多种窗口模式的自主配置与切换。</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12.3</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中央管理系统实时接收处方、全程监控并更新统计数据；配套壁挂可视化大屏，可生成候药时长、药师工作量、处方进度等报表，数据自动生成图表便于</w:t>
      </w:r>
      <w:r>
        <w:rPr>
          <w:rFonts w:hint="eastAsia" w:ascii="宋体" w:hAnsi="宋体" w:eastAsia="宋体" w:cs="宋体"/>
          <w:color w:val="auto"/>
          <w:kern w:val="2"/>
          <w:sz w:val="22"/>
          <w:szCs w:val="22"/>
          <w:highlight w:val="none"/>
          <w:lang w:val="en-US" w:eastAsia="zh-CN"/>
        </w:rPr>
        <w:t>查看</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12.4</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全自动发药机、独立式高速发药机、药品智能调配机、智能麻精药品柜、药品智能拆零分装机均</w:t>
      </w:r>
      <w:r>
        <w:rPr>
          <w:rFonts w:hint="eastAsia" w:ascii="宋体" w:hAnsi="宋体" w:eastAsia="宋体" w:cs="宋体"/>
          <w:color w:val="auto"/>
          <w:kern w:val="2"/>
          <w:sz w:val="22"/>
          <w:szCs w:val="22"/>
          <w:highlight w:val="none"/>
          <w:lang w:val="en-US" w:eastAsia="zh-CN"/>
        </w:rPr>
        <w:t>配置</w:t>
      </w:r>
      <w:r>
        <w:rPr>
          <w:rFonts w:hint="eastAsia" w:ascii="宋体" w:hAnsi="宋体" w:eastAsia="宋体" w:cs="宋体"/>
          <w:color w:val="auto"/>
          <w:kern w:val="2"/>
          <w:sz w:val="22"/>
          <w:szCs w:val="22"/>
          <w:highlight w:val="none"/>
        </w:rPr>
        <w:t>有</w:t>
      </w:r>
      <w:r>
        <w:rPr>
          <w:rFonts w:hint="eastAsia" w:ascii="宋体" w:hAnsi="宋体" w:eastAsia="宋体" w:cs="宋体"/>
          <w:color w:val="auto"/>
          <w:kern w:val="2"/>
          <w:sz w:val="22"/>
          <w:szCs w:val="22"/>
          <w:highlight w:val="none"/>
          <w:lang w:val="en-US" w:eastAsia="zh-CN"/>
        </w:rPr>
        <w:t>监控</w:t>
      </w:r>
      <w:r>
        <w:rPr>
          <w:rFonts w:hint="eastAsia" w:ascii="宋体" w:hAnsi="宋体" w:eastAsia="宋体" w:cs="宋体"/>
          <w:color w:val="auto"/>
          <w:kern w:val="2"/>
          <w:sz w:val="22"/>
          <w:szCs w:val="22"/>
          <w:highlight w:val="none"/>
        </w:rPr>
        <w:t>摄像头，支持24小时实时监控</w:t>
      </w:r>
      <w:r>
        <w:rPr>
          <w:rFonts w:hint="eastAsia" w:ascii="宋体" w:hAnsi="宋体" w:eastAsia="宋体" w:cs="宋体"/>
          <w:color w:val="auto"/>
          <w:kern w:val="2"/>
          <w:sz w:val="22"/>
          <w:szCs w:val="22"/>
          <w:highlight w:val="none"/>
          <w:lang w:val="en-US" w:eastAsia="zh-CN"/>
        </w:rPr>
        <w:t>关键配方环节</w:t>
      </w:r>
      <w:r>
        <w:rPr>
          <w:rFonts w:hint="eastAsia" w:ascii="宋体" w:hAnsi="宋体" w:eastAsia="宋体" w:cs="宋体"/>
          <w:color w:val="auto"/>
          <w:kern w:val="2"/>
          <w:sz w:val="22"/>
          <w:szCs w:val="22"/>
          <w:highlight w:val="none"/>
        </w:rPr>
        <w:t>，实现各设备作业全流程可追溯</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监控</w:t>
      </w:r>
      <w:r>
        <w:rPr>
          <w:rFonts w:hint="eastAsia" w:ascii="宋体" w:hAnsi="宋体" w:eastAsia="宋体" w:cs="宋体"/>
          <w:color w:val="auto"/>
          <w:kern w:val="2"/>
          <w:sz w:val="22"/>
          <w:szCs w:val="22"/>
          <w:highlight w:val="none"/>
          <w:lang w:val="en-US" w:eastAsia="zh-CN"/>
        </w:rPr>
        <w:t>视频</w:t>
      </w:r>
      <w:r>
        <w:rPr>
          <w:rFonts w:hint="eastAsia" w:ascii="宋体" w:hAnsi="宋体" w:eastAsia="宋体" w:cs="宋体"/>
          <w:color w:val="auto"/>
          <w:kern w:val="2"/>
          <w:sz w:val="22"/>
          <w:szCs w:val="22"/>
          <w:highlight w:val="none"/>
        </w:rPr>
        <w:t>资料保存不低于90天（麻精智能柜监控资料不低于180天），同时支持在可视化大屏上播放</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回</w:t>
      </w:r>
      <w:r>
        <w:rPr>
          <w:rFonts w:hint="eastAsia" w:ascii="宋体" w:hAnsi="宋体" w:eastAsia="宋体" w:cs="宋体"/>
          <w:color w:val="auto"/>
          <w:kern w:val="2"/>
          <w:sz w:val="22"/>
          <w:szCs w:val="22"/>
          <w:highlight w:val="none"/>
        </w:rPr>
        <w:t>看。</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▲12.5</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配</w:t>
      </w:r>
      <w:r>
        <w:rPr>
          <w:rFonts w:hint="eastAsia" w:ascii="宋体" w:hAnsi="宋体" w:eastAsia="宋体" w:cs="宋体"/>
          <w:color w:val="auto"/>
          <w:kern w:val="2"/>
          <w:sz w:val="22"/>
          <w:szCs w:val="22"/>
          <w:highlight w:val="none"/>
          <w:lang w:val="en-US" w:eastAsia="zh-CN"/>
        </w:rPr>
        <w:t>备</w:t>
      </w:r>
      <w:r>
        <w:rPr>
          <w:rFonts w:hint="eastAsia" w:ascii="宋体" w:hAnsi="宋体" w:eastAsia="宋体" w:cs="宋体"/>
          <w:color w:val="auto"/>
          <w:kern w:val="2"/>
          <w:sz w:val="22"/>
          <w:szCs w:val="22"/>
          <w:highlight w:val="none"/>
        </w:rPr>
        <w:t>尺寸≥70寸可视化大屏2个，</w:t>
      </w:r>
      <w:r>
        <w:rPr>
          <w:rFonts w:hint="eastAsia" w:ascii="宋体" w:hAnsi="宋体" w:eastAsia="宋体" w:cs="宋体"/>
          <w:color w:val="auto"/>
          <w:kern w:val="2"/>
          <w:sz w:val="22"/>
          <w:szCs w:val="22"/>
          <w:highlight w:val="none"/>
          <w:lang w:val="en-US" w:eastAsia="zh-CN"/>
        </w:rPr>
        <w:t>一屏</w:t>
      </w:r>
      <w:r>
        <w:rPr>
          <w:rFonts w:hint="eastAsia" w:ascii="宋体" w:hAnsi="宋体" w:eastAsia="宋体" w:cs="宋体"/>
          <w:color w:val="auto"/>
          <w:kern w:val="2"/>
          <w:sz w:val="22"/>
          <w:szCs w:val="22"/>
          <w:highlight w:val="none"/>
        </w:rPr>
        <w:t>显示中央管理系统实时运行状态（</w:t>
      </w:r>
      <w:r>
        <w:rPr>
          <w:rFonts w:hint="eastAsia" w:ascii="宋体" w:hAnsi="宋体" w:eastAsia="宋体" w:cs="宋体"/>
          <w:color w:val="auto"/>
          <w:kern w:val="2"/>
          <w:sz w:val="22"/>
          <w:szCs w:val="22"/>
          <w:highlight w:val="none"/>
          <w:lang w:val="en-US" w:eastAsia="zh-CN"/>
        </w:rPr>
        <w:t>患者</w:t>
      </w:r>
      <w:r>
        <w:rPr>
          <w:rFonts w:hint="eastAsia" w:ascii="宋体" w:hAnsi="宋体" w:eastAsia="宋体" w:cs="宋体"/>
          <w:color w:val="auto"/>
          <w:kern w:val="2"/>
          <w:sz w:val="22"/>
          <w:szCs w:val="22"/>
          <w:highlight w:val="none"/>
        </w:rPr>
        <w:t>候药时长、药师工作量、处方进度</w:t>
      </w:r>
      <w:r>
        <w:rPr>
          <w:rFonts w:hint="eastAsia" w:ascii="宋体" w:hAnsi="宋体" w:eastAsia="宋体" w:cs="宋体"/>
          <w:color w:val="auto"/>
          <w:kern w:val="2"/>
          <w:sz w:val="22"/>
          <w:szCs w:val="22"/>
          <w:highlight w:val="none"/>
          <w:lang w:val="en-US" w:eastAsia="zh-CN"/>
        </w:rPr>
        <w:t>等可视化</w:t>
      </w:r>
      <w:r>
        <w:rPr>
          <w:rFonts w:hint="eastAsia" w:ascii="宋体" w:hAnsi="宋体" w:eastAsia="宋体" w:cs="宋体"/>
          <w:color w:val="auto"/>
          <w:kern w:val="2"/>
          <w:sz w:val="22"/>
          <w:szCs w:val="22"/>
          <w:highlight w:val="none"/>
        </w:rPr>
        <w:t>数据）</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一屏实时展示各自动化设备配方工序的监控摄像画面。</w:t>
      </w:r>
      <w:r>
        <w:rPr>
          <w:rFonts w:hint="eastAsia" w:ascii="宋体" w:hAnsi="宋体" w:eastAsia="宋体" w:cs="宋体"/>
          <w:color w:val="auto"/>
          <w:kern w:val="2"/>
          <w:sz w:val="22"/>
          <w:szCs w:val="22"/>
          <w:highlight w:val="none"/>
        </w:rPr>
        <w:t>（</w:t>
      </w:r>
      <w:r>
        <w:rPr>
          <w:rFonts w:hint="eastAsia" w:ascii="宋体" w:hAnsi="宋体" w:eastAsia="宋体" w:cs="宋体"/>
          <w:b/>
          <w:bCs/>
          <w:color w:val="auto"/>
          <w:kern w:val="2"/>
          <w:sz w:val="22"/>
          <w:szCs w:val="22"/>
          <w:highlight w:val="none"/>
          <w:u w:val="single"/>
        </w:rPr>
        <w:t>投标人须提供设备现场应用实景</w:t>
      </w:r>
      <w:r>
        <w:rPr>
          <w:rFonts w:hint="eastAsia" w:ascii="宋体" w:hAnsi="宋体" w:eastAsia="宋体" w:cs="宋体"/>
          <w:b/>
          <w:bCs/>
          <w:color w:val="auto"/>
          <w:sz w:val="22"/>
          <w:szCs w:val="22"/>
          <w:highlight w:val="none"/>
          <w:u w:val="single"/>
          <w:lang w:eastAsia="zh-CN"/>
        </w:rPr>
        <w:t>照片，</w:t>
      </w:r>
      <w:r>
        <w:rPr>
          <w:rFonts w:hint="eastAsia" w:ascii="宋体" w:hAnsi="宋体" w:eastAsia="宋体" w:cs="宋体"/>
          <w:b/>
          <w:bCs/>
          <w:color w:val="auto"/>
          <w:kern w:val="2"/>
          <w:sz w:val="22"/>
          <w:szCs w:val="22"/>
          <w:highlight w:val="none"/>
          <w:u w:val="single"/>
        </w:rPr>
        <w:t>佐证</w:t>
      </w:r>
      <w:r>
        <w:rPr>
          <w:rFonts w:hint="eastAsia" w:ascii="宋体" w:hAnsi="宋体" w:eastAsia="宋体" w:cs="宋体"/>
          <w:b/>
          <w:bCs/>
          <w:color w:val="auto"/>
          <w:sz w:val="22"/>
          <w:szCs w:val="22"/>
          <w:highlight w:val="none"/>
          <w:u w:val="single"/>
          <w:lang w:eastAsia="zh-CN"/>
        </w:rPr>
        <w:t>可视化大屏可显示中央管理系统运行画面</w:t>
      </w:r>
      <w:r>
        <w:rPr>
          <w:rFonts w:hint="eastAsia" w:ascii="宋体" w:hAnsi="宋体" w:eastAsia="宋体" w:cs="宋体"/>
          <w:b/>
          <w:bCs/>
          <w:color w:val="auto"/>
          <w:kern w:val="2"/>
          <w:sz w:val="22"/>
          <w:szCs w:val="22"/>
          <w:highlight w:val="none"/>
          <w:u w:val="single"/>
        </w:rPr>
        <w:t>，照片上须注明拍摄地点</w:t>
      </w:r>
      <w:r>
        <w:rPr>
          <w:rFonts w:hint="eastAsia" w:ascii="宋体" w:hAnsi="宋体" w:eastAsia="宋体" w:cs="宋体"/>
          <w:color w:val="auto"/>
          <w:kern w:val="2"/>
          <w:sz w:val="22"/>
          <w:szCs w:val="22"/>
          <w:highlight w:val="none"/>
        </w:rPr>
        <w:t>）</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十三</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UPS不间断电源</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13.1</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整套系统主设备配备UPS不间断电源，药房断电后，至少保障全自动发药机、独立式高速发药机、药品智能调配机、智能麻精药品柜等主设备工作≥30分钟。</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b/>
          <w:bCs/>
          <w:color w:val="auto"/>
          <w:kern w:val="2"/>
          <w:sz w:val="22"/>
          <w:szCs w:val="22"/>
          <w:highlight w:val="none"/>
        </w:rPr>
        <w:t>十四</w:t>
      </w:r>
      <w:r>
        <w:rPr>
          <w:rFonts w:hint="eastAsia" w:ascii="宋体" w:hAnsi="宋体" w:eastAsia="宋体" w:cs="宋体"/>
          <w:b/>
          <w:bCs/>
          <w:color w:val="auto"/>
          <w:kern w:val="2"/>
          <w:sz w:val="22"/>
          <w:szCs w:val="22"/>
          <w:highlight w:val="none"/>
          <w:lang w:val="en-US" w:eastAsia="zh-CN"/>
        </w:rPr>
        <w:t>)</w:t>
      </w:r>
      <w:r>
        <w:rPr>
          <w:rFonts w:hint="eastAsia" w:ascii="宋体" w:hAnsi="宋体" w:eastAsia="宋体" w:cs="宋体"/>
          <w:color w:val="auto"/>
          <w:kern w:val="2"/>
          <w:sz w:val="22"/>
          <w:szCs w:val="22"/>
          <w:highlight w:val="none"/>
        </w:rPr>
        <w:t>★</w:t>
      </w:r>
      <w:r>
        <w:rPr>
          <w:rFonts w:hint="eastAsia" w:ascii="宋体" w:hAnsi="宋体" w:eastAsia="宋体" w:cs="宋体"/>
          <w:b/>
          <w:bCs/>
          <w:color w:val="auto"/>
          <w:kern w:val="2"/>
          <w:sz w:val="22"/>
          <w:szCs w:val="22"/>
          <w:highlight w:val="none"/>
        </w:rPr>
        <w:t>设备安装与场地改造</w:t>
      </w:r>
    </w:p>
    <w:p>
      <w:pPr>
        <w:widowControl w:val="0"/>
        <w:kinsoku w:val="0"/>
        <w:autoSpaceDE w:val="0"/>
        <w:autoSpaceDN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14.1</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本项目所涉及的相关费用均由</w:t>
      </w:r>
      <w:r>
        <w:rPr>
          <w:rFonts w:hint="eastAsia" w:ascii="宋体" w:hAnsi="宋体" w:eastAsia="宋体" w:cs="宋体"/>
          <w:color w:val="auto"/>
          <w:kern w:val="2"/>
          <w:sz w:val="22"/>
          <w:szCs w:val="22"/>
          <w:highlight w:val="none"/>
          <w:lang w:val="en-US" w:eastAsia="zh-CN"/>
        </w:rPr>
        <w:t>中</w:t>
      </w:r>
      <w:r>
        <w:rPr>
          <w:rFonts w:hint="eastAsia" w:ascii="宋体" w:hAnsi="宋体" w:eastAsia="宋体" w:cs="宋体"/>
          <w:color w:val="auto"/>
          <w:kern w:val="2"/>
          <w:sz w:val="22"/>
          <w:szCs w:val="22"/>
          <w:highlight w:val="none"/>
        </w:rPr>
        <w:t>标人全额承担，具体包括但不限于：设备运输（含装卸）、现场安装施工、HIS系统接口对接调试及第三方接口改造、场地配套改造（</w:t>
      </w:r>
      <w:r>
        <w:rPr>
          <w:rFonts w:hint="eastAsia" w:ascii="宋体" w:hAnsi="宋体" w:eastAsia="宋体" w:cs="宋体"/>
          <w:color w:val="auto"/>
          <w:kern w:val="2"/>
          <w:sz w:val="22"/>
          <w:szCs w:val="22"/>
          <w:highlight w:val="none"/>
          <w:lang w:eastAsia="zh-CN"/>
        </w:rPr>
        <w:t>包括</w:t>
      </w:r>
      <w:r>
        <w:rPr>
          <w:rFonts w:hint="eastAsia" w:ascii="宋体" w:hAnsi="宋体" w:eastAsia="宋体" w:cs="宋体"/>
          <w:color w:val="auto"/>
          <w:kern w:val="2"/>
          <w:sz w:val="22"/>
          <w:szCs w:val="22"/>
          <w:highlight w:val="none"/>
        </w:rPr>
        <w:t>但不限于：药房所有配方发药窗口、地面、吊顶等必要改造）、原有老旧设备</w:t>
      </w:r>
      <w:r>
        <w:rPr>
          <w:rFonts w:hint="eastAsia" w:ascii="宋体" w:hAnsi="宋体" w:eastAsia="宋体" w:cs="宋体"/>
          <w:color w:val="auto"/>
          <w:highlight w:val="none"/>
          <w:lang w:eastAsia="zh-CN"/>
        </w:rPr>
        <w:t>【全套药房自动化设备（含2台快速发药机、4台智能调配机、1套滑道尾架及50个配套药架）】</w:t>
      </w:r>
      <w:r>
        <w:rPr>
          <w:rFonts w:hint="eastAsia" w:ascii="宋体" w:hAnsi="宋体" w:eastAsia="宋体" w:cs="宋体"/>
          <w:color w:val="auto"/>
          <w:kern w:val="2"/>
          <w:sz w:val="22"/>
          <w:szCs w:val="22"/>
          <w:highlight w:val="none"/>
        </w:rPr>
        <w:t>拆除及清运、设备外所有药品摆放所需药架（含安装），以及项目维保期全部运维服务等。以上所有费用统一纳入投标总报价，由投标人自行全面统筹测算、承担相关成本，</w:t>
      </w:r>
      <w:r>
        <w:rPr>
          <w:rFonts w:hint="eastAsia" w:ascii="宋体" w:hAnsi="宋体" w:eastAsia="宋体" w:cs="宋体"/>
          <w:color w:val="auto"/>
          <w:kern w:val="2"/>
          <w:sz w:val="22"/>
          <w:szCs w:val="22"/>
          <w:highlight w:val="none"/>
          <w:lang w:eastAsia="zh-CN"/>
        </w:rPr>
        <w:t>采购人</w:t>
      </w:r>
      <w:r>
        <w:rPr>
          <w:rFonts w:hint="eastAsia" w:ascii="宋体" w:hAnsi="宋体" w:eastAsia="宋体" w:cs="宋体"/>
          <w:color w:val="auto"/>
          <w:kern w:val="2"/>
          <w:sz w:val="22"/>
          <w:szCs w:val="22"/>
          <w:highlight w:val="none"/>
        </w:rPr>
        <w:t>不再另行支付任何额外费用。</w:t>
      </w:r>
    </w:p>
    <w:p>
      <w:pPr>
        <w:keepNext w:val="0"/>
        <w:keepLines w:val="0"/>
        <w:pageBreakBefore w:val="0"/>
        <w:widowControl w:val="0"/>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14.2</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因院内场地条件受限，整套设备须在药房原址实施安装施工。</w:t>
      </w:r>
      <w:r>
        <w:rPr>
          <w:rFonts w:hint="eastAsia" w:ascii="宋体" w:hAnsi="宋体" w:eastAsia="宋体" w:cs="宋体"/>
          <w:color w:val="auto"/>
          <w:kern w:val="2"/>
          <w:sz w:val="22"/>
          <w:szCs w:val="22"/>
          <w:highlight w:val="none"/>
          <w:lang w:val="en-US" w:eastAsia="zh-CN"/>
        </w:rPr>
        <w:t>中标人提供</w:t>
      </w:r>
      <w:r>
        <w:rPr>
          <w:rFonts w:hint="eastAsia" w:ascii="宋体" w:hAnsi="宋体" w:eastAsia="宋体" w:cs="宋体"/>
          <w:color w:val="auto"/>
          <w:kern w:val="2"/>
          <w:sz w:val="22"/>
          <w:szCs w:val="22"/>
          <w:highlight w:val="none"/>
        </w:rPr>
        <w:t>的设备安装及场地改造方案</w:t>
      </w:r>
      <w:r>
        <w:rPr>
          <w:rFonts w:hint="eastAsia" w:ascii="宋体" w:hAnsi="宋体" w:eastAsia="宋体" w:cs="宋体"/>
          <w:color w:val="auto"/>
          <w:kern w:val="2"/>
          <w:sz w:val="22"/>
          <w:szCs w:val="22"/>
          <w:highlight w:val="none"/>
          <w:lang w:val="en-US" w:eastAsia="zh-CN"/>
        </w:rPr>
        <w:t>须</w:t>
      </w:r>
      <w:r>
        <w:rPr>
          <w:rFonts w:hint="eastAsia" w:ascii="宋体" w:hAnsi="宋体" w:eastAsia="宋体" w:cs="宋体"/>
          <w:color w:val="auto"/>
          <w:kern w:val="2"/>
          <w:sz w:val="22"/>
          <w:szCs w:val="22"/>
          <w:highlight w:val="none"/>
        </w:rPr>
        <w:t>经院方审核确认后方可实施，全程严控施工流程，最大限度规避作业影响，保障西药房日常诊疗配药业务正常运转，平稳完成项目落地实施。（</w:t>
      </w:r>
      <w:r>
        <w:rPr>
          <w:rFonts w:hint="eastAsia" w:ascii="宋体" w:hAnsi="宋体" w:eastAsia="宋体" w:cs="宋体"/>
          <w:b/>
          <w:bCs/>
          <w:color w:val="auto"/>
          <w:kern w:val="2"/>
          <w:sz w:val="22"/>
          <w:szCs w:val="22"/>
          <w:highlight w:val="none"/>
          <w:u w:val="single"/>
        </w:rPr>
        <w:t>投标人须提供</w:t>
      </w:r>
      <w:r>
        <w:rPr>
          <w:rFonts w:hint="eastAsia" w:ascii="宋体" w:hAnsi="宋体" w:eastAsia="宋体" w:cs="宋体"/>
          <w:b/>
          <w:bCs/>
          <w:color w:val="auto"/>
          <w:kern w:val="2"/>
          <w:sz w:val="22"/>
          <w:szCs w:val="22"/>
          <w:highlight w:val="none"/>
          <w:u w:val="single"/>
          <w:lang w:val="en-US" w:eastAsia="zh-CN"/>
        </w:rPr>
        <w:t>具备</w:t>
      </w:r>
      <w:r>
        <w:rPr>
          <w:rFonts w:hint="eastAsia" w:ascii="宋体" w:hAnsi="宋体" w:eastAsia="宋体" w:cs="宋体"/>
          <w:b/>
          <w:bCs/>
          <w:color w:val="auto"/>
          <w:kern w:val="2"/>
          <w:sz w:val="22"/>
          <w:szCs w:val="22"/>
          <w:highlight w:val="none"/>
          <w:u w:val="single"/>
        </w:rPr>
        <w:t>药房原址安装改造实施能力的书面承诺函，格式自拟</w:t>
      </w:r>
      <w:r>
        <w:rPr>
          <w:rFonts w:hint="eastAsia" w:ascii="宋体" w:hAnsi="宋体" w:eastAsia="宋体" w:cs="宋体"/>
          <w:b/>
          <w:bCs/>
          <w:color w:val="auto"/>
          <w:kern w:val="2"/>
          <w:sz w:val="22"/>
          <w:szCs w:val="22"/>
          <w:highlight w:val="none"/>
          <w:u w:val="single"/>
          <w:lang w:eastAsia="zh-CN"/>
        </w:rPr>
        <w:t>。</w:t>
      </w:r>
      <w:r>
        <w:rPr>
          <w:rFonts w:hint="eastAsia" w:ascii="宋体" w:hAnsi="宋体" w:eastAsia="宋体" w:cs="宋体"/>
          <w:color w:val="auto"/>
          <w:kern w:val="2"/>
          <w:sz w:val="22"/>
          <w:szCs w:val="22"/>
          <w:highlight w:val="none"/>
        </w:rPr>
        <w:t>）</w:t>
      </w:r>
    </w:p>
    <w:p>
      <w:pPr>
        <w:keepNext w:val="0"/>
        <w:keepLines w:val="0"/>
        <w:pageBreakBefore w:val="0"/>
        <w:widowControl w:val="0"/>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(十五)</w:t>
      </w:r>
      <w:r>
        <w:rPr>
          <w:rFonts w:hint="eastAsia" w:ascii="宋体" w:hAnsi="宋体" w:eastAsia="宋体" w:cs="宋体"/>
          <w:b/>
          <w:color w:val="auto"/>
          <w:sz w:val="22"/>
          <w:szCs w:val="22"/>
          <w:highlight w:val="none"/>
        </w:rPr>
        <w:t>★</w:t>
      </w:r>
      <w:r>
        <w:rPr>
          <w:rFonts w:hint="eastAsia" w:ascii="宋体" w:hAnsi="宋体" w:eastAsia="宋体" w:cs="宋体"/>
          <w:b/>
          <w:bCs/>
          <w:color w:val="auto"/>
          <w:kern w:val="2"/>
          <w:sz w:val="22"/>
          <w:szCs w:val="22"/>
          <w:highlight w:val="none"/>
          <w:lang w:val="en-US" w:eastAsia="zh-CN"/>
        </w:rPr>
        <w:t>配置清单</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3292"/>
        <w:gridCol w:w="862"/>
        <w:gridCol w:w="1096"/>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序号</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名称</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数量</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单位</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全自动发药机</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2</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台</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自动扫描（追溯码）系统</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1</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套</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3</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独立式高速发药机</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1</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组</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4</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药品智能调配机（多模块式）</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4</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台</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5</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智能麻精药品柜</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2</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台</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6</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药品智能拆零分装机</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2</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台</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7</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自动发筐机</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2</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台</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8</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智能药筐</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1</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套</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≥600个</w:t>
            </w:r>
            <w:r>
              <w:rPr>
                <w:rFonts w:hint="eastAsia" w:ascii="宋体" w:hAnsi="宋体" w:eastAsia="宋体" w:cs="宋体"/>
                <w:color w:val="auto"/>
                <w:kern w:val="2"/>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9</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整处方传送系统</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1</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套</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10</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药房处方调剂中央管理系统</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1</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套</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11</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对讲功能系统</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1</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套</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12</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UPS电源</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1</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套</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13</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rPr>
              <w:t>设备配置</w:t>
            </w:r>
            <w:r>
              <w:rPr>
                <w:rFonts w:hint="eastAsia" w:ascii="宋体" w:hAnsi="宋体" w:eastAsia="宋体" w:cs="宋体"/>
                <w:color w:val="auto"/>
                <w:kern w:val="2"/>
                <w:sz w:val="22"/>
                <w:szCs w:val="22"/>
                <w:highlight w:val="none"/>
              </w:rPr>
              <w:t>高清监控</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1</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套</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val="en-US" w:eastAsia="zh-CN"/>
              </w:rPr>
              <w:t>20</w:t>
            </w:r>
            <w:r>
              <w:rPr>
                <w:rFonts w:hint="eastAsia" w:ascii="宋体" w:hAnsi="宋体" w:eastAsia="宋体" w:cs="宋体"/>
                <w:color w:val="auto"/>
                <w:kern w:val="2"/>
                <w:sz w:val="22"/>
                <w:szCs w:val="22"/>
                <w:highlight w:val="none"/>
              </w:rPr>
              <w:t>个</w:t>
            </w:r>
            <w:r>
              <w:rPr>
                <w:rFonts w:hint="eastAsia" w:ascii="宋体" w:hAnsi="宋体" w:eastAsia="宋体" w:cs="宋体"/>
                <w:color w:val="auto"/>
                <w:kern w:val="2"/>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14</w:t>
            </w:r>
          </w:p>
        </w:tc>
        <w:tc>
          <w:tcPr>
            <w:tcW w:w="1931"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药架</w:t>
            </w:r>
          </w:p>
        </w:tc>
        <w:tc>
          <w:tcPr>
            <w:tcW w:w="505"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1</w:t>
            </w:r>
          </w:p>
        </w:tc>
        <w:tc>
          <w:tcPr>
            <w:tcW w:w="643"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套</w:t>
            </w:r>
          </w:p>
        </w:tc>
        <w:tc>
          <w:tcPr>
            <w:tcW w:w="959" w:type="pct"/>
          </w:tcPr>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left="425" w:leftChars="0" w:hanging="425" w:firstLineChars="0"/>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≥60个</w:t>
            </w:r>
            <w:r>
              <w:rPr>
                <w:rFonts w:hint="eastAsia" w:ascii="宋体" w:hAnsi="宋体" w:eastAsia="宋体" w:cs="宋体"/>
                <w:color w:val="auto"/>
                <w:kern w:val="2"/>
                <w:sz w:val="22"/>
                <w:szCs w:val="22"/>
                <w:highlight w:val="none"/>
                <w:lang w:eastAsia="zh-CN"/>
              </w:rPr>
              <w:t>）</w:t>
            </w:r>
          </w:p>
        </w:tc>
      </w:tr>
    </w:tbl>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outlineLvl w:val="2"/>
        <w:rPr>
          <w:rFonts w:hint="eastAsia" w:ascii="宋体" w:hAnsi="宋体" w:eastAsia="宋体" w:cs="宋体"/>
          <w:b/>
          <w:color w:val="auto"/>
          <w:sz w:val="22"/>
          <w:szCs w:val="22"/>
          <w:highlight w:val="none"/>
        </w:rPr>
      </w:pPr>
    </w:p>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outlineLvl w:val="2"/>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三、商务要求（以“★”标示的内容为不允许负偏离的实质性要求）</w:t>
      </w:r>
    </w:p>
    <w:p>
      <w:pPr>
        <w:pStyle w:val="8"/>
        <w:keepNext w:val="0"/>
        <w:keepLines w:val="0"/>
        <w:pageBreakBefore w:val="0"/>
        <w:widowControl/>
        <w:kinsoku/>
        <w:wordWrap/>
        <w:overflowPunct/>
        <w:topLinePunct w:val="0"/>
        <w:autoSpaceDE/>
        <w:autoSpaceDN/>
        <w:bidi w:val="0"/>
        <w:adjustRightInd/>
        <w:snapToGrid/>
        <w:spacing w:line="380" w:lineRule="exact"/>
        <w:ind w:firstLine="48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6"/>
        <w:gridCol w:w="722"/>
        <w:gridCol w:w="1446"/>
        <w:gridCol w:w="56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722"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参数性质</w:t>
            </w:r>
          </w:p>
        </w:tc>
        <w:tc>
          <w:tcPr>
            <w:tcW w:w="144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类型</w:t>
            </w:r>
          </w:p>
        </w:tc>
        <w:tc>
          <w:tcPr>
            <w:tcW w:w="5630"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22"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44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交货时间</w:t>
            </w:r>
          </w:p>
        </w:tc>
        <w:tc>
          <w:tcPr>
            <w:tcW w:w="5630"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default" w:ascii="宋体" w:hAnsi="宋体" w:cs="宋体" w:eastAsiaTheme="minorEastAsia"/>
                <w:color w:val="auto"/>
                <w:sz w:val="22"/>
                <w:szCs w:val="22"/>
                <w:highlight w:val="none"/>
                <w:lang w:val="en-US" w:eastAsia="zh-CN"/>
              </w:rPr>
            </w:pPr>
            <w:r>
              <w:rPr>
                <w:rFonts w:hint="eastAsia" w:ascii="宋体" w:hAnsi="宋体" w:eastAsia="宋体" w:cs="宋体"/>
                <w:color w:val="auto"/>
                <w:sz w:val="22"/>
                <w:szCs w:val="22"/>
                <w:highlight w:val="none"/>
              </w:rPr>
              <w:t>自合同签订之日起</w:t>
            </w:r>
            <w:r>
              <w:rPr>
                <w:rFonts w:hint="eastAsia" w:ascii="宋体" w:hAnsi="宋体" w:eastAsia="宋体" w:cs="宋体"/>
                <w:color w:val="auto"/>
                <w:sz w:val="22"/>
                <w:szCs w:val="22"/>
                <w:highlight w:val="none"/>
                <w:lang w:val="en-US" w:eastAsia="zh-CN"/>
              </w:rPr>
              <w:t>60日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722"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44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交货地点</w:t>
            </w:r>
          </w:p>
        </w:tc>
        <w:tc>
          <w:tcPr>
            <w:tcW w:w="5630"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福建省福州市台江区八一七中路602号（福建中医药大学附属人民医院）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722"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44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交货条件</w:t>
            </w:r>
          </w:p>
        </w:tc>
        <w:tc>
          <w:tcPr>
            <w:tcW w:w="5630"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按照</w:t>
            </w:r>
            <w:r>
              <w:rPr>
                <w:rFonts w:hint="eastAsia" w:ascii="宋体" w:hAnsi="宋体" w:eastAsia="宋体" w:cs="宋体"/>
                <w:color w:val="auto"/>
                <w:sz w:val="22"/>
                <w:szCs w:val="22"/>
                <w:highlight w:val="none"/>
              </w:rPr>
              <w:t>招标文件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fill="FFFFFF"/>
              </w:rPr>
              <w:t>投标文件</w:t>
            </w:r>
            <w:r>
              <w:rPr>
                <w:rFonts w:hint="eastAsia" w:ascii="宋体" w:hAnsi="宋体" w:eastAsia="宋体" w:cs="宋体"/>
                <w:color w:val="auto"/>
                <w:sz w:val="22"/>
                <w:szCs w:val="22"/>
                <w:highlight w:val="none"/>
                <w:shd w:val="clear" w:fill="FFFFFF"/>
                <w:lang w:eastAsia="zh-CN"/>
              </w:rPr>
              <w:t>、</w:t>
            </w:r>
            <w:r>
              <w:rPr>
                <w:rFonts w:hint="eastAsia" w:ascii="宋体" w:hAnsi="宋体" w:eastAsia="宋体" w:cs="宋体"/>
                <w:color w:val="auto"/>
                <w:sz w:val="22"/>
                <w:szCs w:val="22"/>
                <w:highlight w:val="none"/>
                <w:shd w:val="clear" w:fill="FFFFFF"/>
                <w:lang w:val="en-US" w:eastAsia="zh-CN"/>
              </w:rPr>
              <w:t>采购合同要求</w:t>
            </w:r>
            <w:r>
              <w:rPr>
                <w:rFonts w:hint="eastAsia" w:ascii="宋体" w:hAnsi="宋体" w:eastAsia="宋体" w:cs="宋体"/>
                <w:color w:val="auto"/>
                <w:kern w:val="0"/>
                <w:sz w:val="22"/>
                <w:szCs w:val="22"/>
                <w:highlight w:val="none"/>
                <w:lang w:val="en-US" w:eastAsia="zh-CN" w:bidi="ar"/>
              </w:rPr>
              <w:t>进行验收，</w:t>
            </w:r>
            <w:r>
              <w:rPr>
                <w:rFonts w:hint="eastAsia" w:ascii="宋体" w:hAnsi="宋体" w:eastAsia="宋体" w:cs="宋体"/>
                <w:color w:val="auto"/>
                <w:sz w:val="22"/>
                <w:szCs w:val="22"/>
                <w:highlight w:val="none"/>
              </w:rPr>
              <w:t>验收合格后交付。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722"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44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是否邀请投标人验收</w:t>
            </w:r>
          </w:p>
        </w:tc>
        <w:tc>
          <w:tcPr>
            <w:tcW w:w="5630"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722"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44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履约验收方式</w:t>
            </w:r>
          </w:p>
        </w:tc>
        <w:tc>
          <w:tcPr>
            <w:tcW w:w="5630"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1、期次1，说明：</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rPr>
              <w:t>按照招标文件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fill="FFFFFF"/>
              </w:rPr>
              <w:t>投标文件</w:t>
            </w:r>
            <w:r>
              <w:rPr>
                <w:rFonts w:hint="eastAsia" w:ascii="宋体" w:hAnsi="宋体" w:eastAsia="宋体" w:cs="宋体"/>
                <w:color w:val="auto"/>
                <w:sz w:val="22"/>
                <w:szCs w:val="22"/>
                <w:highlight w:val="none"/>
                <w:shd w:val="clear" w:fill="FFFFFF"/>
                <w:lang w:eastAsia="zh-CN"/>
              </w:rPr>
              <w:t>、</w:t>
            </w:r>
            <w:r>
              <w:rPr>
                <w:rFonts w:hint="eastAsia" w:ascii="宋体" w:hAnsi="宋体" w:eastAsia="宋体" w:cs="宋体"/>
                <w:color w:val="auto"/>
                <w:sz w:val="22"/>
                <w:szCs w:val="22"/>
                <w:highlight w:val="none"/>
                <w:shd w:val="clear" w:fill="FFFFFF"/>
                <w:lang w:val="en-US" w:eastAsia="zh-CN"/>
              </w:rPr>
              <w:t>采购合同要求</w:t>
            </w:r>
            <w:r>
              <w:rPr>
                <w:rFonts w:hint="eastAsia" w:ascii="宋体" w:hAnsi="宋体" w:eastAsia="宋体" w:cs="宋体"/>
                <w:color w:val="auto"/>
                <w:sz w:val="22"/>
                <w:szCs w:val="22"/>
                <w:highlight w:val="none"/>
              </w:rPr>
              <w:t>进行验收，验收合格后交付。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722"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44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合同支付方式</w:t>
            </w:r>
          </w:p>
        </w:tc>
        <w:tc>
          <w:tcPr>
            <w:tcW w:w="5630"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1、中标人按照招标文件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fill="FFFFFF"/>
              </w:rPr>
              <w:t>投标文件</w:t>
            </w:r>
            <w:r>
              <w:rPr>
                <w:rFonts w:hint="eastAsia" w:ascii="宋体" w:hAnsi="宋体" w:eastAsia="宋体" w:cs="宋体"/>
                <w:color w:val="auto"/>
                <w:sz w:val="22"/>
                <w:szCs w:val="22"/>
                <w:highlight w:val="none"/>
                <w:shd w:val="clear" w:fill="FFFFFF"/>
                <w:lang w:eastAsia="zh-CN"/>
              </w:rPr>
              <w:t>、</w:t>
            </w:r>
            <w:r>
              <w:rPr>
                <w:rFonts w:hint="eastAsia" w:ascii="宋体" w:hAnsi="宋体" w:eastAsia="宋体" w:cs="宋体"/>
                <w:color w:val="auto"/>
                <w:sz w:val="22"/>
                <w:szCs w:val="22"/>
                <w:highlight w:val="none"/>
                <w:shd w:val="clear" w:fill="FFFFFF"/>
                <w:lang w:val="en-US" w:eastAsia="zh-CN"/>
              </w:rPr>
              <w:t>采购合同</w:t>
            </w:r>
            <w:r>
              <w:rPr>
                <w:rFonts w:hint="eastAsia" w:ascii="宋体" w:hAnsi="宋体" w:eastAsia="宋体" w:cs="宋体"/>
                <w:color w:val="auto"/>
                <w:sz w:val="22"/>
                <w:szCs w:val="22"/>
                <w:highlight w:val="none"/>
              </w:rPr>
              <w:t>要求提供合格</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，经采购人验收合格后，以转账方式支付</w:t>
            </w:r>
            <w:r>
              <w:rPr>
                <w:rFonts w:hint="eastAsia" w:ascii="宋体" w:hAnsi="宋体" w:eastAsia="宋体" w:cs="宋体"/>
                <w:color w:val="auto"/>
                <w:sz w:val="22"/>
                <w:szCs w:val="22"/>
                <w:highlight w:val="none"/>
                <w:lang w:val="en-US" w:eastAsia="zh-CN"/>
              </w:rPr>
              <w:t>款项</w:t>
            </w:r>
            <w:r>
              <w:rPr>
                <w:rFonts w:hint="eastAsia" w:ascii="宋体" w:hAnsi="宋体" w:eastAsia="宋体" w:cs="宋体"/>
                <w:color w:val="auto"/>
                <w:sz w:val="22"/>
                <w:szCs w:val="22"/>
                <w:highlight w:val="none"/>
              </w:rPr>
              <w:t>，达到付款条件起</w:t>
            </w:r>
            <w:r>
              <w:rPr>
                <w:rFonts w:hint="eastAsia" w:ascii="宋体" w:hAnsi="宋体" w:eastAsia="宋体" w:cs="宋体"/>
                <w:color w:val="auto"/>
                <w:sz w:val="22"/>
                <w:szCs w:val="22"/>
                <w:highlight w:val="none"/>
                <w:lang w:val="en-US" w:eastAsia="zh-CN"/>
              </w:rPr>
              <w:t>30日</w:t>
            </w:r>
            <w:r>
              <w:rPr>
                <w:rFonts w:hint="eastAsia" w:ascii="宋体" w:hAnsi="宋体" w:eastAsia="宋体" w:cs="宋体"/>
                <w:color w:val="auto"/>
                <w:sz w:val="22"/>
                <w:szCs w:val="22"/>
                <w:highlight w:val="none"/>
              </w:rPr>
              <w:t>内，支付合同总金额的100.00%</w:t>
            </w:r>
            <w:r>
              <w:rPr>
                <w:rFonts w:hint="eastAsia" w:ascii="宋体" w:hAnsi="宋体" w:eastAsia="宋体" w:cs="宋体"/>
                <w:color w:val="auto"/>
                <w:sz w:val="22"/>
                <w:szCs w:val="22"/>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722"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446" w:type="dxa"/>
          </w:tcPr>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w:t>
            </w:r>
          </w:p>
        </w:tc>
        <w:tc>
          <w:tcPr>
            <w:tcW w:w="5630" w:type="dxa"/>
          </w:tcPr>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缴纳, 本采购包履约保证金为合同金额的5%</w:t>
            </w:r>
            <w:r>
              <w:rPr>
                <w:rFonts w:hint="eastAsia" w:ascii="宋体" w:hAnsi="宋体" w:eastAsia="宋体" w:cs="宋体"/>
                <w:color w:val="auto"/>
                <w:sz w:val="22"/>
                <w:szCs w:val="22"/>
                <w:highlight w:val="none"/>
                <w:lang w:eastAsia="zh-CN"/>
              </w:rPr>
              <w:t>。</w:t>
            </w:r>
          </w:p>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缴纳方式：银行转账，支票/汇票/本票，保函/保险</w:t>
            </w:r>
          </w:p>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说明：中标人应于合同签订</w:t>
            </w:r>
            <w:r>
              <w:rPr>
                <w:rFonts w:hint="eastAsia" w:ascii="宋体" w:hAnsi="宋体" w:eastAsia="宋体" w:cs="宋体"/>
                <w:color w:val="auto"/>
                <w:sz w:val="22"/>
                <w:szCs w:val="22"/>
                <w:highlight w:val="none"/>
                <w:lang w:val="en-US" w:eastAsia="zh-CN"/>
              </w:rPr>
              <w:t>前</w:t>
            </w:r>
            <w:r>
              <w:rPr>
                <w:rFonts w:hint="eastAsia" w:ascii="宋体" w:hAnsi="宋体" w:eastAsia="宋体" w:cs="宋体"/>
                <w:color w:val="auto"/>
                <w:sz w:val="22"/>
                <w:szCs w:val="22"/>
                <w:highlight w:val="none"/>
              </w:rPr>
              <w:t>30日内向采购人缴纳合同金额5%的履约保证金。</w:t>
            </w:r>
            <w:r>
              <w:rPr>
                <w:rFonts w:hint="eastAsia" w:ascii="宋体" w:hAnsi="宋体" w:eastAsia="宋体" w:cs="宋体"/>
                <w:sz w:val="22"/>
                <w:szCs w:val="22"/>
                <w:highlight w:val="none"/>
              </w:rPr>
              <w:t>【说明：根据《福建省财政厅关于运用政府采购政策促进中小企业发展的通知》（闽财购[2020]11号）中关于“非专门面向中小企业的政府采购项目，采购人、采购代理机构应当在履约保证金的收取比例上给予中小微企业合同金额5%以内的差异化支持”的规定，若中标人为满足要求的中小微企业，则履约保证金缴纳比例为合同金额的4%。】</w:t>
            </w:r>
            <w:r>
              <w:rPr>
                <w:rFonts w:hint="eastAsia" w:ascii="宋体" w:hAnsi="宋体" w:eastAsia="宋体" w:cs="宋体"/>
                <w:color w:val="auto"/>
                <w:sz w:val="22"/>
                <w:szCs w:val="22"/>
                <w:highlight w:val="none"/>
              </w:rPr>
              <w:t>该履约保证金在合同约定全部事项履行完毕，双方无未了事项，采购人收到中标人书面申请后45日内无息退还。</w:t>
            </w:r>
          </w:p>
        </w:tc>
      </w:tr>
    </w:tbl>
    <w:p>
      <w:pPr>
        <w:pStyle w:val="8"/>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其他商务要求</w:t>
      </w:r>
    </w:p>
    <w:p>
      <w:pPr>
        <w:pStyle w:val="8"/>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fill="FFFFFF"/>
        </w:rPr>
        <w:t>★8、中标人所提供的设备出厂日期不得早于合同签订日期6个月。</w:t>
      </w:r>
      <w:r>
        <w:rPr>
          <w:rFonts w:hint="eastAsia" w:ascii="宋体" w:hAnsi="宋体" w:eastAsia="宋体" w:cs="宋体"/>
          <w:color w:val="auto"/>
          <w:kern w:val="2"/>
          <w:sz w:val="22"/>
          <w:szCs w:val="22"/>
          <w:highlight w:val="none"/>
          <w:lang w:val="en-US" w:eastAsia="zh-CN"/>
        </w:rPr>
        <w:t>中</w:t>
      </w:r>
      <w:r>
        <w:rPr>
          <w:rFonts w:hint="eastAsia" w:ascii="宋体" w:hAnsi="宋体" w:eastAsia="宋体" w:cs="宋体"/>
          <w:color w:val="auto"/>
          <w:kern w:val="2"/>
          <w:sz w:val="22"/>
          <w:szCs w:val="22"/>
          <w:highlight w:val="none"/>
        </w:rPr>
        <w:t>标人须按照医院信息系统的相关规范及迭代要求，提供免费同步升级服务，及时适配医院信息系统迭代需求，持续优化设备功能、完善配套服务，确保设备系统始终贴合医院实际诊疗配药场景，满足院内后续各类相关业务需求。维保期内所有升级相关费用均包含在投标总价内，</w:t>
      </w:r>
      <w:r>
        <w:rPr>
          <w:rFonts w:hint="eastAsia" w:ascii="宋体" w:hAnsi="宋体" w:eastAsia="宋体" w:cs="宋体"/>
          <w:color w:val="auto"/>
          <w:kern w:val="2"/>
          <w:sz w:val="22"/>
          <w:szCs w:val="22"/>
          <w:highlight w:val="none"/>
          <w:lang w:val="en-US" w:eastAsia="zh-CN"/>
        </w:rPr>
        <w:t>采购人</w:t>
      </w:r>
      <w:r>
        <w:rPr>
          <w:rFonts w:hint="eastAsia" w:ascii="宋体" w:hAnsi="宋体" w:eastAsia="宋体" w:cs="宋体"/>
          <w:color w:val="auto"/>
          <w:kern w:val="2"/>
          <w:sz w:val="22"/>
          <w:szCs w:val="22"/>
          <w:highlight w:val="none"/>
        </w:rPr>
        <w:t>无需额外支付任何升级改造费用。</w:t>
      </w:r>
    </w:p>
    <w:p>
      <w:pPr>
        <w:pStyle w:val="8"/>
        <w:widowControl/>
        <w:spacing w:line="360" w:lineRule="exact"/>
        <w:ind w:firstLine="440" w:firstLineChars="200"/>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sz w:val="22"/>
          <w:szCs w:val="22"/>
          <w:highlight w:val="none"/>
          <w:shd w:val="clear" w:fill="FFFFFF"/>
        </w:rPr>
        <w:t>★9、中标人所提供的</w:t>
      </w:r>
      <w:r>
        <w:rPr>
          <w:rFonts w:hint="eastAsia" w:ascii="宋体" w:hAnsi="宋体" w:eastAsia="宋体" w:cs="宋体"/>
          <w:color w:val="auto"/>
          <w:kern w:val="2"/>
          <w:sz w:val="22"/>
          <w:szCs w:val="22"/>
          <w:highlight w:val="none"/>
          <w:lang w:eastAsia="zh-CN"/>
        </w:rPr>
        <w:t>设备占地面积、高度等需满足医院场地的安装及承重要求，不得破坏现有建筑承重结构。</w:t>
      </w:r>
    </w:p>
    <w:p>
      <w:pPr>
        <w:pStyle w:val="8"/>
        <w:widowControl/>
        <w:spacing w:line="360" w:lineRule="exact"/>
        <w:ind w:firstLine="440" w:firstLineChars="200"/>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sz w:val="22"/>
          <w:szCs w:val="22"/>
          <w:highlight w:val="none"/>
          <w:shd w:val="clear" w:fill="FFFFFF"/>
        </w:rPr>
        <w:t>★</w:t>
      </w:r>
      <w:r>
        <w:rPr>
          <w:rFonts w:hint="eastAsia" w:ascii="宋体" w:hAnsi="宋体" w:eastAsia="宋体" w:cs="宋体"/>
          <w:color w:val="auto"/>
          <w:kern w:val="2"/>
          <w:sz w:val="22"/>
          <w:szCs w:val="22"/>
          <w:highlight w:val="none"/>
          <w:lang w:eastAsia="zh-CN"/>
        </w:rPr>
        <w:t>1</w:t>
      </w:r>
      <w:r>
        <w:rPr>
          <w:rFonts w:hint="eastAsia" w:ascii="宋体" w:hAnsi="宋体" w:eastAsia="宋体" w:cs="宋体"/>
          <w:color w:val="auto"/>
          <w:kern w:val="2"/>
          <w:sz w:val="22"/>
          <w:szCs w:val="22"/>
          <w:highlight w:val="none"/>
          <w:lang w:val="en-US" w:eastAsia="zh-CN"/>
        </w:rPr>
        <w:t>0、</w:t>
      </w:r>
      <w:r>
        <w:rPr>
          <w:rFonts w:hint="eastAsia" w:ascii="宋体" w:hAnsi="宋体" w:eastAsia="宋体" w:cs="宋体"/>
          <w:color w:val="auto"/>
          <w:kern w:val="2"/>
          <w:sz w:val="22"/>
          <w:szCs w:val="22"/>
          <w:highlight w:val="none"/>
          <w:lang w:eastAsia="zh-CN"/>
        </w:rPr>
        <w:t>投标人须出具《尺寸适配承诺函》，承诺所投设备尺寸能够完全满足现场条件。（</w:t>
      </w:r>
      <w:r>
        <w:rPr>
          <w:rFonts w:hint="eastAsia" w:ascii="宋体" w:hAnsi="宋体" w:eastAsia="宋体" w:cs="宋体"/>
          <w:b/>
          <w:bCs/>
          <w:color w:val="auto"/>
          <w:kern w:val="2"/>
          <w:sz w:val="22"/>
          <w:szCs w:val="22"/>
          <w:highlight w:val="none"/>
          <w:u w:val="single"/>
          <w:lang w:val="en-US" w:eastAsia="zh-CN"/>
        </w:rPr>
        <w:t>本项内容</w:t>
      </w:r>
      <w:r>
        <w:rPr>
          <w:rFonts w:hint="eastAsia" w:ascii="宋体" w:hAnsi="宋体" w:eastAsia="宋体" w:cs="宋体"/>
          <w:b/>
          <w:bCs/>
          <w:color w:val="auto"/>
          <w:kern w:val="2"/>
          <w:sz w:val="22"/>
          <w:szCs w:val="22"/>
          <w:highlight w:val="none"/>
          <w:u w:val="single"/>
        </w:rPr>
        <w:t>投标人</w:t>
      </w:r>
      <w:r>
        <w:rPr>
          <w:rFonts w:hint="eastAsia" w:ascii="宋体" w:hAnsi="宋体" w:eastAsia="宋体" w:cs="宋体"/>
          <w:b/>
          <w:bCs/>
          <w:color w:val="auto"/>
          <w:kern w:val="2"/>
          <w:sz w:val="22"/>
          <w:szCs w:val="22"/>
          <w:highlight w:val="none"/>
          <w:u w:val="single"/>
          <w:lang w:val="en-US" w:eastAsia="zh-CN"/>
        </w:rPr>
        <w:t>除在《商务条件响应表》中响应以外，还</w:t>
      </w:r>
      <w:r>
        <w:rPr>
          <w:rFonts w:hint="eastAsia" w:ascii="宋体" w:hAnsi="宋体" w:eastAsia="宋体" w:cs="宋体"/>
          <w:b/>
          <w:bCs/>
          <w:color w:val="auto"/>
          <w:kern w:val="2"/>
          <w:sz w:val="22"/>
          <w:szCs w:val="22"/>
          <w:highlight w:val="none"/>
          <w:u w:val="single"/>
        </w:rPr>
        <w:t>须</w:t>
      </w:r>
      <w:r>
        <w:rPr>
          <w:rFonts w:hint="eastAsia" w:ascii="宋体" w:hAnsi="宋体" w:eastAsia="宋体" w:cs="宋体"/>
          <w:b/>
          <w:bCs/>
          <w:color w:val="auto"/>
          <w:kern w:val="2"/>
          <w:sz w:val="22"/>
          <w:szCs w:val="22"/>
          <w:highlight w:val="none"/>
          <w:u w:val="single"/>
          <w:lang w:val="en-US" w:eastAsia="zh-CN"/>
        </w:rPr>
        <w:t>另行</w:t>
      </w:r>
      <w:r>
        <w:rPr>
          <w:rFonts w:hint="eastAsia" w:ascii="宋体" w:hAnsi="宋体" w:eastAsia="宋体" w:cs="宋体"/>
          <w:b/>
          <w:bCs/>
          <w:color w:val="auto"/>
          <w:kern w:val="2"/>
          <w:sz w:val="22"/>
          <w:szCs w:val="22"/>
          <w:highlight w:val="none"/>
          <w:u w:val="single"/>
        </w:rPr>
        <w:t>提供书面承诺函，格式自拟</w:t>
      </w:r>
      <w:r>
        <w:rPr>
          <w:rFonts w:hint="eastAsia" w:ascii="宋体" w:hAnsi="宋体" w:eastAsia="宋体" w:cs="宋体"/>
          <w:b/>
          <w:bCs/>
          <w:color w:val="auto"/>
          <w:kern w:val="2"/>
          <w:sz w:val="22"/>
          <w:szCs w:val="22"/>
          <w:highlight w:val="none"/>
          <w:u w:val="single"/>
          <w:lang w:eastAsia="zh-CN"/>
        </w:rPr>
        <w:t>，</w:t>
      </w:r>
      <w:r>
        <w:rPr>
          <w:rFonts w:hint="eastAsia" w:ascii="宋体" w:hAnsi="宋体" w:eastAsia="宋体" w:cs="宋体"/>
          <w:b/>
          <w:bCs/>
          <w:color w:val="auto"/>
          <w:kern w:val="2"/>
          <w:sz w:val="22"/>
          <w:szCs w:val="22"/>
          <w:highlight w:val="none"/>
          <w:u w:val="single"/>
        </w:rPr>
        <w:t>未提供或未满足要求的视为无效投标</w:t>
      </w:r>
      <w:r>
        <w:rPr>
          <w:rFonts w:hint="eastAsia" w:ascii="宋体" w:hAnsi="宋体" w:eastAsia="宋体" w:cs="宋体"/>
          <w:b/>
          <w:bCs/>
          <w:color w:val="auto"/>
          <w:kern w:val="2"/>
          <w:sz w:val="22"/>
          <w:szCs w:val="22"/>
          <w:highlight w:val="none"/>
          <w:u w:val="single"/>
          <w:lang w:val="en-US" w:eastAsia="zh-CN"/>
        </w:rPr>
        <w:t>。</w:t>
      </w:r>
      <w:r>
        <w:rPr>
          <w:rFonts w:hint="eastAsia" w:ascii="宋体" w:hAnsi="宋体" w:eastAsia="宋体" w:cs="宋体"/>
          <w:color w:val="auto"/>
          <w:kern w:val="2"/>
          <w:sz w:val="22"/>
          <w:szCs w:val="22"/>
          <w:highlight w:val="none"/>
          <w:lang w:eastAsia="zh-CN"/>
        </w:rPr>
        <w:t>）</w:t>
      </w:r>
    </w:p>
    <w:p>
      <w:pPr>
        <w:pStyle w:val="8"/>
        <w:widowControl/>
        <w:spacing w:line="360" w:lineRule="exact"/>
        <w:ind w:firstLine="440" w:firstLineChars="200"/>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lang w:eastAsia="zh-CN"/>
        </w:rPr>
        <w:t>★</w:t>
      </w:r>
      <w:r>
        <w:rPr>
          <w:rFonts w:hint="eastAsia" w:ascii="宋体" w:hAnsi="宋体" w:eastAsia="宋体" w:cs="宋体"/>
          <w:color w:val="auto"/>
          <w:sz w:val="22"/>
          <w:szCs w:val="22"/>
          <w:highlight w:val="none"/>
          <w:shd w:val="clear" w:fill="FFFFFF"/>
          <w:lang w:val="en-US" w:eastAsia="zh-CN"/>
        </w:rPr>
        <w:t>11</w:t>
      </w:r>
      <w:r>
        <w:rPr>
          <w:rFonts w:hint="eastAsia" w:ascii="宋体" w:hAnsi="宋体" w:eastAsia="宋体" w:cs="宋体"/>
          <w:color w:val="auto"/>
          <w:sz w:val="22"/>
          <w:szCs w:val="22"/>
          <w:highlight w:val="none"/>
          <w:shd w:val="clear" w:fill="FFFFFF"/>
          <w:lang w:eastAsia="zh-CN"/>
        </w:rPr>
        <w:t>、生产启动前书面确认流程</w:t>
      </w:r>
    </w:p>
    <w:p>
      <w:pPr>
        <w:pStyle w:val="8"/>
        <w:widowControl/>
        <w:spacing w:line="360" w:lineRule="exact"/>
        <w:ind w:firstLine="440" w:firstLineChars="200"/>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lang w:val="en-US" w:eastAsia="zh-CN"/>
        </w:rPr>
        <w:t>11.</w:t>
      </w:r>
      <w:r>
        <w:rPr>
          <w:rFonts w:hint="eastAsia" w:ascii="宋体" w:hAnsi="宋体" w:eastAsia="宋体" w:cs="宋体"/>
          <w:color w:val="auto"/>
          <w:sz w:val="22"/>
          <w:szCs w:val="22"/>
          <w:highlight w:val="none"/>
          <w:shd w:val="clear" w:fill="FFFFFF"/>
          <w:lang w:eastAsia="zh-CN"/>
        </w:rPr>
        <w:t>1合同签订生效后</w:t>
      </w:r>
      <w:r>
        <w:rPr>
          <w:rFonts w:hint="eastAsia" w:ascii="宋体" w:hAnsi="宋体" w:eastAsia="宋体" w:cs="宋体"/>
          <w:color w:val="auto"/>
          <w:sz w:val="22"/>
          <w:szCs w:val="22"/>
          <w:highlight w:val="none"/>
          <w:shd w:val="clear" w:fill="FFFFFF"/>
          <w:lang w:val="en-US" w:eastAsia="zh-CN"/>
        </w:rPr>
        <w:t>5</w:t>
      </w:r>
      <w:r>
        <w:rPr>
          <w:rFonts w:hint="eastAsia" w:ascii="宋体" w:hAnsi="宋体" w:eastAsia="宋体" w:cs="宋体"/>
          <w:color w:val="auto"/>
          <w:sz w:val="22"/>
          <w:szCs w:val="22"/>
          <w:highlight w:val="none"/>
          <w:shd w:val="clear" w:fill="FFFFFF"/>
          <w:lang w:eastAsia="zh-CN"/>
        </w:rPr>
        <w:t>个工作日内，中标人须向采购人提交以下技术文件：</w:t>
      </w:r>
    </w:p>
    <w:p>
      <w:pPr>
        <w:pStyle w:val="8"/>
        <w:widowControl/>
        <w:spacing w:line="360" w:lineRule="exact"/>
        <w:ind w:firstLine="440" w:firstLineChars="200"/>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lang w:eastAsia="zh-CN"/>
        </w:rPr>
        <w:t>（</w:t>
      </w:r>
      <w:r>
        <w:rPr>
          <w:rFonts w:hint="eastAsia" w:ascii="宋体" w:hAnsi="宋体" w:eastAsia="宋体" w:cs="宋体"/>
          <w:color w:val="auto"/>
          <w:sz w:val="22"/>
          <w:szCs w:val="22"/>
          <w:highlight w:val="none"/>
          <w:shd w:val="clear" w:fill="FFFFFF"/>
          <w:lang w:val="en-US" w:eastAsia="zh-CN"/>
        </w:rPr>
        <w:t>1</w:t>
      </w:r>
      <w:r>
        <w:rPr>
          <w:rFonts w:hint="eastAsia" w:ascii="宋体" w:hAnsi="宋体" w:eastAsia="宋体" w:cs="宋体"/>
          <w:color w:val="auto"/>
          <w:sz w:val="22"/>
          <w:szCs w:val="22"/>
          <w:highlight w:val="none"/>
          <w:shd w:val="clear" w:fill="FFFFFF"/>
          <w:lang w:eastAsia="zh-CN"/>
        </w:rPr>
        <w:t>）设备总装三视图（标注总长、总宽、总高等，单位mm）；</w:t>
      </w:r>
    </w:p>
    <w:p>
      <w:pPr>
        <w:pStyle w:val="8"/>
        <w:widowControl/>
        <w:spacing w:line="360" w:lineRule="exact"/>
        <w:ind w:firstLine="440" w:firstLineChars="200"/>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lang w:eastAsia="zh-CN"/>
        </w:rPr>
        <w:t>（</w:t>
      </w:r>
      <w:r>
        <w:rPr>
          <w:rFonts w:hint="eastAsia" w:ascii="宋体" w:hAnsi="宋体" w:eastAsia="宋体" w:cs="宋体"/>
          <w:color w:val="auto"/>
          <w:sz w:val="22"/>
          <w:szCs w:val="22"/>
          <w:highlight w:val="none"/>
          <w:shd w:val="clear" w:fill="FFFFFF"/>
          <w:lang w:val="en-US" w:eastAsia="zh-CN"/>
        </w:rPr>
        <w:t>2</w:t>
      </w:r>
      <w:r>
        <w:rPr>
          <w:rFonts w:hint="eastAsia" w:ascii="宋体" w:hAnsi="宋体" w:eastAsia="宋体" w:cs="宋体"/>
          <w:color w:val="auto"/>
          <w:sz w:val="22"/>
          <w:szCs w:val="22"/>
          <w:highlight w:val="none"/>
          <w:shd w:val="clear" w:fill="FFFFFF"/>
          <w:lang w:eastAsia="zh-CN"/>
        </w:rPr>
        <w:t>）设备基础安装图（含地脚螺栓位置、预埋件要求、设备自重及对楼板承重要求等）；</w:t>
      </w:r>
    </w:p>
    <w:p>
      <w:pPr>
        <w:pStyle w:val="8"/>
        <w:widowControl/>
        <w:spacing w:line="360" w:lineRule="exact"/>
        <w:ind w:firstLine="440" w:firstLineChars="200"/>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lang w:eastAsia="zh-CN"/>
        </w:rPr>
        <w:t>（</w:t>
      </w:r>
      <w:r>
        <w:rPr>
          <w:rFonts w:hint="eastAsia" w:ascii="宋体" w:hAnsi="宋体" w:eastAsia="宋体" w:cs="宋体"/>
          <w:color w:val="auto"/>
          <w:sz w:val="22"/>
          <w:szCs w:val="22"/>
          <w:highlight w:val="none"/>
          <w:shd w:val="clear" w:fill="FFFFFF"/>
          <w:lang w:val="en-US" w:eastAsia="zh-CN"/>
        </w:rPr>
        <w:t>3</w:t>
      </w:r>
      <w:r>
        <w:rPr>
          <w:rFonts w:hint="eastAsia" w:ascii="宋体" w:hAnsi="宋体" w:eastAsia="宋体" w:cs="宋体"/>
          <w:color w:val="auto"/>
          <w:sz w:val="22"/>
          <w:szCs w:val="22"/>
          <w:highlight w:val="none"/>
          <w:shd w:val="clear" w:fill="FFFFFF"/>
          <w:lang w:eastAsia="zh-CN"/>
        </w:rPr>
        <w:t>）药房整体布局效果图（标注设备与各功能区的相对位置等）；</w:t>
      </w:r>
    </w:p>
    <w:p>
      <w:pPr>
        <w:pStyle w:val="8"/>
        <w:widowControl/>
        <w:spacing w:line="360" w:lineRule="exact"/>
        <w:ind w:firstLine="440" w:firstLineChars="200"/>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lang w:eastAsia="zh-CN"/>
        </w:rPr>
        <w:t>（</w:t>
      </w:r>
      <w:r>
        <w:rPr>
          <w:rFonts w:hint="eastAsia" w:ascii="宋体" w:hAnsi="宋体" w:eastAsia="宋体" w:cs="宋体"/>
          <w:color w:val="auto"/>
          <w:sz w:val="22"/>
          <w:szCs w:val="22"/>
          <w:highlight w:val="none"/>
          <w:shd w:val="clear" w:fill="FFFFFF"/>
          <w:lang w:val="en-US" w:eastAsia="zh-CN"/>
        </w:rPr>
        <w:t>4</w:t>
      </w:r>
      <w:r>
        <w:rPr>
          <w:rFonts w:hint="eastAsia" w:ascii="宋体" w:hAnsi="宋体" w:eastAsia="宋体" w:cs="宋体"/>
          <w:color w:val="auto"/>
          <w:sz w:val="22"/>
          <w:szCs w:val="22"/>
          <w:highlight w:val="none"/>
          <w:shd w:val="clear" w:fill="FFFFFF"/>
          <w:lang w:eastAsia="zh-CN"/>
        </w:rPr>
        <w:t>）设备运输及进场通道方案（标注最小转弯半径、门洞尺寸要求等）。</w:t>
      </w:r>
    </w:p>
    <w:p>
      <w:pPr>
        <w:pStyle w:val="8"/>
        <w:widowControl/>
        <w:spacing w:line="360" w:lineRule="exact"/>
        <w:ind w:firstLine="440" w:firstLineChars="200"/>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lang w:val="en-US" w:eastAsia="zh-CN"/>
        </w:rPr>
        <w:t>11.</w:t>
      </w:r>
      <w:r>
        <w:rPr>
          <w:rFonts w:hint="eastAsia" w:ascii="宋体" w:hAnsi="宋体" w:eastAsia="宋体" w:cs="宋体"/>
          <w:color w:val="auto"/>
          <w:sz w:val="22"/>
          <w:szCs w:val="22"/>
          <w:highlight w:val="none"/>
          <w:shd w:val="clear" w:fill="FFFFFF"/>
          <w:lang w:eastAsia="zh-CN"/>
        </w:rPr>
        <w:t>2上述文件须经采购人书面签章确认后，中标人方可启动生产。采购人在收到文件后5个工作日内完成审核并出具书面意见。</w:t>
      </w:r>
    </w:p>
    <w:p>
      <w:pPr>
        <w:pStyle w:val="8"/>
        <w:widowControl/>
        <w:spacing w:line="360" w:lineRule="exact"/>
        <w:ind w:firstLine="440" w:firstLineChars="200"/>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lang w:val="en-US" w:eastAsia="zh-CN"/>
        </w:rPr>
        <w:t>11.</w:t>
      </w:r>
      <w:r>
        <w:rPr>
          <w:rFonts w:hint="eastAsia" w:ascii="宋体" w:hAnsi="宋体" w:eastAsia="宋体" w:cs="宋体"/>
          <w:color w:val="auto"/>
          <w:sz w:val="22"/>
          <w:szCs w:val="22"/>
          <w:highlight w:val="none"/>
          <w:shd w:val="clear" w:fill="FFFFFF"/>
          <w:lang w:eastAsia="zh-CN"/>
        </w:rPr>
        <w:t>3未经采购人书面确认即擅自投产的，由中标人承担全部责任：包括但不限于无偿返工、费用自理、工期不予顺延。</w:t>
      </w:r>
    </w:p>
    <w:p>
      <w:pPr>
        <w:pStyle w:val="8"/>
        <w:widowControl/>
        <w:spacing w:line="360" w:lineRule="exact"/>
        <w:ind w:firstLine="440" w:firstLineChars="200"/>
        <w:rPr>
          <w:rFonts w:hint="eastAsia" w:ascii="宋体" w:hAnsi="宋体" w:eastAsia="宋体" w:cs="宋体"/>
          <w:color w:val="auto"/>
          <w:sz w:val="22"/>
          <w:szCs w:val="22"/>
          <w:highlight w:val="none"/>
          <w:shd w:val="clear" w:fill="FFFFFF"/>
          <w:lang w:eastAsia="zh-CN"/>
        </w:rPr>
      </w:pPr>
      <w:bookmarkStart w:id="2" w:name="OLE_LINK3"/>
      <w:r>
        <w:rPr>
          <w:rFonts w:hint="eastAsia" w:ascii="宋体" w:hAnsi="宋体" w:eastAsia="宋体" w:cs="宋体"/>
          <w:color w:val="auto"/>
          <w:kern w:val="0"/>
          <w:sz w:val="22"/>
          <w:szCs w:val="22"/>
          <w:highlight w:val="none"/>
          <w:shd w:val="clear" w:fill="FFFFFF"/>
          <w:lang w:eastAsia="zh-CN"/>
        </w:rPr>
        <w:t>★</w:t>
      </w:r>
      <w:bookmarkEnd w:id="2"/>
      <w:r>
        <w:rPr>
          <w:rFonts w:hint="eastAsia" w:ascii="宋体" w:hAnsi="宋体" w:eastAsia="宋体" w:cs="宋体"/>
          <w:color w:val="auto"/>
          <w:sz w:val="22"/>
          <w:szCs w:val="22"/>
          <w:highlight w:val="none"/>
          <w:shd w:val="clear" w:fill="FFFFFF"/>
          <w:lang w:val="en-US" w:eastAsia="zh-CN"/>
        </w:rPr>
        <w:t>12</w:t>
      </w:r>
      <w:r>
        <w:rPr>
          <w:rFonts w:hint="eastAsia" w:ascii="宋体" w:hAnsi="宋体" w:eastAsia="宋体" w:cs="宋体"/>
          <w:color w:val="auto"/>
          <w:sz w:val="22"/>
          <w:szCs w:val="22"/>
          <w:highlight w:val="none"/>
          <w:shd w:val="clear" w:fill="FFFFFF"/>
          <w:lang w:eastAsia="zh-CN"/>
        </w:rPr>
        <w:t>、发货前现场复核</w:t>
      </w:r>
    </w:p>
    <w:p>
      <w:pPr>
        <w:pStyle w:val="8"/>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lang w:eastAsia="zh-CN"/>
        </w:rPr>
        <w:t>中标人须在发货前</w:t>
      </w:r>
      <w:r>
        <w:rPr>
          <w:rFonts w:hint="eastAsia" w:ascii="宋体" w:hAnsi="宋体" w:eastAsia="宋体" w:cs="宋体"/>
          <w:color w:val="auto"/>
          <w:sz w:val="22"/>
          <w:szCs w:val="22"/>
          <w:highlight w:val="none"/>
          <w:shd w:val="clear" w:fill="FFFFFF"/>
          <w:lang w:val="en-US" w:eastAsia="zh-CN"/>
        </w:rPr>
        <w:t>5</w:t>
      </w:r>
      <w:r>
        <w:rPr>
          <w:rFonts w:hint="eastAsia" w:ascii="宋体" w:hAnsi="宋体" w:eastAsia="宋体" w:cs="宋体"/>
          <w:color w:val="auto"/>
          <w:sz w:val="22"/>
          <w:szCs w:val="22"/>
          <w:highlight w:val="none"/>
          <w:shd w:val="clear" w:fill="FFFFFF"/>
          <w:lang w:eastAsia="zh-CN"/>
        </w:rPr>
        <w:t>个工作日内，指派技术人员至安装现场进行最终复尺，确认设备进场通道畅通、安装位置无误，并与采购人共同签署《现场尺寸复核确认单》。</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kern w:val="0"/>
          <w:sz w:val="22"/>
          <w:szCs w:val="22"/>
          <w:highlight w:val="none"/>
          <w:shd w:val="clear" w:fill="FFFFFF"/>
          <w:lang w:eastAsia="zh-CN"/>
        </w:rPr>
        <w:t>★</w:t>
      </w:r>
      <w:r>
        <w:rPr>
          <w:rFonts w:hint="eastAsia" w:ascii="宋体" w:hAnsi="宋体" w:eastAsia="宋体" w:cs="宋体"/>
          <w:color w:val="auto"/>
          <w:sz w:val="22"/>
          <w:szCs w:val="22"/>
          <w:highlight w:val="none"/>
          <w:shd w:val="clear" w:fill="FFFFFF"/>
          <w:lang w:val="en-US" w:eastAsia="zh-CN"/>
        </w:rPr>
        <w:t>13、</w:t>
      </w:r>
      <w:r>
        <w:rPr>
          <w:rFonts w:hint="eastAsia" w:ascii="宋体" w:hAnsi="宋体" w:eastAsia="宋体" w:cs="宋体"/>
          <w:color w:val="auto"/>
          <w:sz w:val="22"/>
          <w:szCs w:val="22"/>
          <w:highlight w:val="none"/>
          <w:shd w:val="clear" w:fill="FFFFFF"/>
        </w:rPr>
        <w:t>互联互通要求</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rPr>
        <w:t>中标人所投</w:t>
      </w:r>
      <w:r>
        <w:rPr>
          <w:rFonts w:hint="eastAsia" w:ascii="宋体" w:hAnsi="宋体" w:eastAsia="宋体" w:cs="宋体"/>
          <w:color w:val="auto"/>
          <w:sz w:val="22"/>
          <w:szCs w:val="22"/>
          <w:highlight w:val="none"/>
          <w:shd w:val="clear" w:fill="FFFFFF"/>
          <w:lang w:val="en-US" w:eastAsia="zh-CN"/>
        </w:rPr>
        <w:t>货物</w:t>
      </w:r>
      <w:r>
        <w:rPr>
          <w:rFonts w:hint="eastAsia" w:ascii="宋体" w:hAnsi="宋体" w:eastAsia="宋体" w:cs="宋体"/>
          <w:color w:val="auto"/>
          <w:sz w:val="22"/>
          <w:szCs w:val="22"/>
          <w:highlight w:val="none"/>
          <w:shd w:val="clear" w:fill="FFFFFF"/>
        </w:rPr>
        <w:t>需提供开放网络接口协议，支持与院内业务系统互联互通，该设备跟院内信息系统软件包括但不限于与现有院内超声管理系统、</w:t>
      </w:r>
      <w:r>
        <w:rPr>
          <w:rFonts w:hint="eastAsia" w:ascii="宋体" w:hAnsi="宋体" w:eastAsia="宋体" w:cs="宋体"/>
          <w:color w:val="auto"/>
          <w:kern w:val="2"/>
          <w:sz w:val="22"/>
          <w:szCs w:val="22"/>
          <w:highlight w:val="none"/>
        </w:rPr>
        <w:t>HIS</w:t>
      </w:r>
      <w:r>
        <w:rPr>
          <w:rFonts w:hint="eastAsia" w:ascii="宋体" w:hAnsi="宋体" w:eastAsia="宋体" w:cs="宋体"/>
          <w:color w:val="auto"/>
          <w:sz w:val="22"/>
          <w:szCs w:val="22"/>
          <w:highlight w:val="none"/>
          <w:shd w:val="clear" w:fill="FFFFFF"/>
        </w:rPr>
        <w:t>、CDR、集成平台、电子病历、电子签名、无纸化归档等对接产生的接口费用(包括支付给第三方的费用</w:t>
      </w:r>
      <w:r>
        <w:rPr>
          <w:rFonts w:hint="eastAsia" w:ascii="宋体" w:hAnsi="宋体" w:eastAsia="宋体" w:cs="宋体"/>
          <w:color w:val="auto"/>
          <w:sz w:val="22"/>
          <w:szCs w:val="22"/>
          <w:highlight w:val="none"/>
          <w:shd w:val="clear" w:fill="FFFFFF"/>
          <w:lang w:eastAsia="zh-CN"/>
        </w:rPr>
        <w:t>）</w:t>
      </w:r>
      <w:r>
        <w:rPr>
          <w:rFonts w:hint="eastAsia" w:ascii="宋体" w:hAnsi="宋体" w:eastAsia="宋体" w:cs="宋体"/>
          <w:color w:val="auto"/>
          <w:sz w:val="22"/>
          <w:szCs w:val="22"/>
          <w:highlight w:val="none"/>
          <w:shd w:val="clear" w:fill="FFFFFF"/>
        </w:rPr>
        <w:t>包含在本次总报价中，由中标人与相关供应商协商，采购人不再为此支付任何费用。</w:t>
      </w:r>
      <w:bookmarkStart w:id="3" w:name="OLE_LINK4"/>
      <w:r>
        <w:rPr>
          <w:rFonts w:hint="eastAsia" w:ascii="宋体" w:hAnsi="宋体" w:eastAsia="宋体" w:cs="宋体"/>
          <w:color w:val="auto"/>
          <w:kern w:val="2"/>
          <w:sz w:val="22"/>
          <w:szCs w:val="22"/>
          <w:highlight w:val="none"/>
          <w:lang w:eastAsia="zh-CN"/>
        </w:rPr>
        <w:t>（</w:t>
      </w:r>
      <w:r>
        <w:rPr>
          <w:rFonts w:hint="eastAsia" w:ascii="宋体" w:hAnsi="宋体" w:eastAsia="宋体" w:cs="宋体"/>
          <w:b/>
          <w:bCs/>
          <w:color w:val="auto"/>
          <w:kern w:val="2"/>
          <w:sz w:val="22"/>
          <w:szCs w:val="22"/>
          <w:highlight w:val="none"/>
          <w:u w:val="single"/>
          <w:lang w:val="en-US" w:eastAsia="zh-CN"/>
        </w:rPr>
        <w:t>本项内容</w:t>
      </w:r>
      <w:r>
        <w:rPr>
          <w:rFonts w:hint="eastAsia" w:ascii="宋体" w:hAnsi="宋体" w:eastAsia="宋体" w:cs="宋体"/>
          <w:b/>
          <w:bCs/>
          <w:color w:val="auto"/>
          <w:kern w:val="2"/>
          <w:sz w:val="22"/>
          <w:szCs w:val="22"/>
          <w:highlight w:val="none"/>
          <w:u w:val="single"/>
        </w:rPr>
        <w:t>投标人</w:t>
      </w:r>
      <w:r>
        <w:rPr>
          <w:rFonts w:hint="eastAsia" w:ascii="宋体" w:hAnsi="宋体" w:eastAsia="宋体" w:cs="宋体"/>
          <w:b/>
          <w:bCs/>
          <w:color w:val="auto"/>
          <w:kern w:val="2"/>
          <w:sz w:val="22"/>
          <w:szCs w:val="22"/>
          <w:highlight w:val="none"/>
          <w:u w:val="single"/>
          <w:lang w:val="en-US" w:eastAsia="zh-CN"/>
        </w:rPr>
        <w:t>除在《商务条件响应表》中响应以外，还</w:t>
      </w:r>
      <w:r>
        <w:rPr>
          <w:rFonts w:hint="eastAsia" w:ascii="宋体" w:hAnsi="宋体" w:eastAsia="宋体" w:cs="宋体"/>
          <w:b/>
          <w:bCs/>
          <w:color w:val="auto"/>
          <w:kern w:val="2"/>
          <w:sz w:val="22"/>
          <w:szCs w:val="22"/>
          <w:highlight w:val="none"/>
          <w:u w:val="single"/>
        </w:rPr>
        <w:t>须</w:t>
      </w:r>
      <w:r>
        <w:rPr>
          <w:rFonts w:hint="eastAsia" w:ascii="宋体" w:hAnsi="宋体" w:eastAsia="宋体" w:cs="宋体"/>
          <w:b/>
          <w:bCs/>
          <w:color w:val="auto"/>
          <w:kern w:val="2"/>
          <w:sz w:val="22"/>
          <w:szCs w:val="22"/>
          <w:highlight w:val="none"/>
          <w:u w:val="single"/>
          <w:lang w:val="en-US" w:eastAsia="zh-CN"/>
        </w:rPr>
        <w:t>另行</w:t>
      </w:r>
      <w:r>
        <w:rPr>
          <w:rFonts w:hint="eastAsia" w:ascii="宋体" w:hAnsi="宋体" w:eastAsia="宋体" w:cs="宋体"/>
          <w:b/>
          <w:bCs/>
          <w:color w:val="auto"/>
          <w:kern w:val="2"/>
          <w:sz w:val="22"/>
          <w:szCs w:val="22"/>
          <w:highlight w:val="none"/>
          <w:u w:val="single"/>
        </w:rPr>
        <w:t>提供书面承诺函，格式自拟</w:t>
      </w:r>
      <w:r>
        <w:rPr>
          <w:rFonts w:hint="eastAsia" w:ascii="宋体" w:hAnsi="宋体" w:eastAsia="宋体" w:cs="宋体"/>
          <w:b/>
          <w:bCs/>
          <w:color w:val="auto"/>
          <w:kern w:val="2"/>
          <w:sz w:val="22"/>
          <w:szCs w:val="22"/>
          <w:highlight w:val="none"/>
          <w:u w:val="single"/>
          <w:lang w:eastAsia="zh-CN"/>
        </w:rPr>
        <w:t>，</w:t>
      </w:r>
      <w:r>
        <w:rPr>
          <w:rFonts w:hint="eastAsia" w:ascii="宋体" w:hAnsi="宋体" w:eastAsia="宋体" w:cs="宋体"/>
          <w:b/>
          <w:bCs/>
          <w:color w:val="auto"/>
          <w:kern w:val="2"/>
          <w:sz w:val="22"/>
          <w:szCs w:val="22"/>
          <w:highlight w:val="none"/>
          <w:u w:val="single"/>
        </w:rPr>
        <w:t>未提供或未满足要求的视为无效投标</w:t>
      </w:r>
      <w:r>
        <w:rPr>
          <w:rFonts w:hint="eastAsia" w:ascii="宋体" w:hAnsi="宋体" w:eastAsia="宋体" w:cs="宋体"/>
          <w:b/>
          <w:bCs/>
          <w:color w:val="auto"/>
          <w:kern w:val="2"/>
          <w:sz w:val="22"/>
          <w:szCs w:val="22"/>
          <w:highlight w:val="none"/>
          <w:u w:val="single"/>
          <w:lang w:val="en-US" w:eastAsia="zh-CN"/>
        </w:rPr>
        <w:t>。</w:t>
      </w:r>
      <w:r>
        <w:rPr>
          <w:rFonts w:hint="eastAsia" w:ascii="宋体" w:hAnsi="宋体" w:eastAsia="宋体" w:cs="宋体"/>
          <w:color w:val="auto"/>
          <w:kern w:val="2"/>
          <w:sz w:val="22"/>
          <w:szCs w:val="22"/>
          <w:highlight w:val="none"/>
          <w:lang w:eastAsia="zh-CN"/>
        </w:rPr>
        <w:t>）</w:t>
      </w:r>
      <w:bookmarkEnd w:id="3"/>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kern w:val="0"/>
          <w:sz w:val="22"/>
          <w:szCs w:val="22"/>
          <w:highlight w:val="none"/>
          <w:shd w:val="clear" w:fill="FFFFFF"/>
          <w:lang w:eastAsia="zh-CN"/>
        </w:rPr>
        <w:t>★</w:t>
      </w:r>
      <w:r>
        <w:rPr>
          <w:rFonts w:hint="eastAsia" w:ascii="宋体" w:hAnsi="宋体" w:eastAsia="宋体" w:cs="宋体"/>
          <w:color w:val="auto"/>
          <w:sz w:val="22"/>
          <w:szCs w:val="22"/>
          <w:highlight w:val="none"/>
          <w:shd w:val="clear" w:fill="FFFFFF"/>
        </w:rPr>
        <w:t>14.网络安全要求</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rPr>
        <w:t>中标人所投</w:t>
      </w:r>
      <w:r>
        <w:rPr>
          <w:rFonts w:hint="eastAsia" w:ascii="宋体" w:hAnsi="宋体" w:eastAsia="宋体" w:cs="宋体"/>
          <w:color w:val="auto"/>
          <w:sz w:val="22"/>
          <w:szCs w:val="22"/>
          <w:highlight w:val="none"/>
          <w:shd w:val="clear" w:fill="FFFFFF"/>
          <w:lang w:val="en-US" w:eastAsia="zh-CN"/>
        </w:rPr>
        <w:t>货物</w:t>
      </w:r>
      <w:r>
        <w:rPr>
          <w:rFonts w:hint="eastAsia" w:ascii="宋体" w:hAnsi="宋体" w:eastAsia="宋体" w:cs="宋体"/>
          <w:color w:val="auto"/>
          <w:sz w:val="22"/>
          <w:szCs w:val="22"/>
          <w:highlight w:val="none"/>
          <w:shd w:val="clear" w:fill="FFFFFF"/>
        </w:rPr>
        <w:t>如需接入医院网络，应按照医院网络安全规划进行安装部署，设备应具有访问控制措施，以防止数据泄露或被未授权访问。应根据医院提供的安全风险评估报告或安全自查报告中反馈问题，及时整改，无条件配合医院做好安全督查工作。</w:t>
      </w:r>
      <w:r>
        <w:rPr>
          <w:rFonts w:hint="eastAsia" w:ascii="宋体" w:hAnsi="宋体" w:eastAsia="宋体" w:cs="宋体"/>
          <w:color w:val="auto"/>
          <w:kern w:val="2"/>
          <w:sz w:val="22"/>
          <w:szCs w:val="22"/>
          <w:highlight w:val="none"/>
          <w:lang w:eastAsia="zh-CN"/>
        </w:rPr>
        <w:t>（</w:t>
      </w:r>
      <w:r>
        <w:rPr>
          <w:rFonts w:hint="eastAsia" w:ascii="宋体" w:hAnsi="宋体" w:eastAsia="宋体" w:cs="宋体"/>
          <w:b/>
          <w:bCs/>
          <w:color w:val="auto"/>
          <w:kern w:val="2"/>
          <w:sz w:val="22"/>
          <w:szCs w:val="22"/>
          <w:highlight w:val="none"/>
          <w:u w:val="single"/>
          <w:lang w:val="en-US" w:eastAsia="zh-CN"/>
        </w:rPr>
        <w:t>本项内容</w:t>
      </w:r>
      <w:r>
        <w:rPr>
          <w:rFonts w:hint="eastAsia" w:ascii="宋体" w:hAnsi="宋体" w:eastAsia="宋体" w:cs="宋体"/>
          <w:b/>
          <w:bCs/>
          <w:color w:val="auto"/>
          <w:kern w:val="2"/>
          <w:sz w:val="22"/>
          <w:szCs w:val="22"/>
          <w:highlight w:val="none"/>
          <w:u w:val="single"/>
        </w:rPr>
        <w:t>投标人</w:t>
      </w:r>
      <w:r>
        <w:rPr>
          <w:rFonts w:hint="eastAsia" w:ascii="宋体" w:hAnsi="宋体" w:eastAsia="宋体" w:cs="宋体"/>
          <w:b/>
          <w:bCs/>
          <w:color w:val="auto"/>
          <w:kern w:val="2"/>
          <w:sz w:val="22"/>
          <w:szCs w:val="22"/>
          <w:highlight w:val="none"/>
          <w:u w:val="single"/>
          <w:lang w:val="en-US" w:eastAsia="zh-CN"/>
        </w:rPr>
        <w:t>除在《商务条件响应表》中响应以外，还</w:t>
      </w:r>
      <w:r>
        <w:rPr>
          <w:rFonts w:hint="eastAsia" w:ascii="宋体" w:hAnsi="宋体" w:eastAsia="宋体" w:cs="宋体"/>
          <w:b/>
          <w:bCs/>
          <w:color w:val="auto"/>
          <w:kern w:val="2"/>
          <w:sz w:val="22"/>
          <w:szCs w:val="22"/>
          <w:highlight w:val="none"/>
          <w:u w:val="single"/>
        </w:rPr>
        <w:t>须</w:t>
      </w:r>
      <w:r>
        <w:rPr>
          <w:rFonts w:hint="eastAsia" w:ascii="宋体" w:hAnsi="宋体" w:eastAsia="宋体" w:cs="宋体"/>
          <w:b/>
          <w:bCs/>
          <w:color w:val="auto"/>
          <w:kern w:val="2"/>
          <w:sz w:val="22"/>
          <w:szCs w:val="22"/>
          <w:highlight w:val="none"/>
          <w:u w:val="single"/>
          <w:lang w:val="en-US" w:eastAsia="zh-CN"/>
        </w:rPr>
        <w:t>另行</w:t>
      </w:r>
      <w:r>
        <w:rPr>
          <w:rFonts w:hint="eastAsia" w:ascii="宋体" w:hAnsi="宋体" w:eastAsia="宋体" w:cs="宋体"/>
          <w:b/>
          <w:bCs/>
          <w:color w:val="auto"/>
          <w:kern w:val="2"/>
          <w:sz w:val="22"/>
          <w:szCs w:val="22"/>
          <w:highlight w:val="none"/>
          <w:u w:val="single"/>
        </w:rPr>
        <w:t>提供书面承诺函，格式自拟</w:t>
      </w:r>
      <w:r>
        <w:rPr>
          <w:rFonts w:hint="eastAsia" w:ascii="宋体" w:hAnsi="宋体" w:eastAsia="宋体" w:cs="宋体"/>
          <w:b/>
          <w:bCs/>
          <w:color w:val="auto"/>
          <w:kern w:val="2"/>
          <w:sz w:val="22"/>
          <w:szCs w:val="22"/>
          <w:highlight w:val="none"/>
          <w:u w:val="single"/>
          <w:lang w:eastAsia="zh-CN"/>
        </w:rPr>
        <w:t>，</w:t>
      </w:r>
      <w:r>
        <w:rPr>
          <w:rFonts w:hint="eastAsia" w:ascii="宋体" w:hAnsi="宋体" w:eastAsia="宋体" w:cs="宋体"/>
          <w:b/>
          <w:bCs/>
          <w:color w:val="auto"/>
          <w:kern w:val="2"/>
          <w:sz w:val="22"/>
          <w:szCs w:val="22"/>
          <w:highlight w:val="none"/>
          <w:u w:val="single"/>
        </w:rPr>
        <w:t>未提供或未满足要求的视为无效投标</w:t>
      </w:r>
      <w:r>
        <w:rPr>
          <w:rFonts w:hint="eastAsia" w:ascii="宋体" w:hAnsi="宋体" w:eastAsia="宋体" w:cs="宋体"/>
          <w:b/>
          <w:bCs/>
          <w:color w:val="auto"/>
          <w:kern w:val="2"/>
          <w:sz w:val="22"/>
          <w:szCs w:val="22"/>
          <w:highlight w:val="none"/>
          <w:u w:val="single"/>
          <w:lang w:val="en-US" w:eastAsia="zh-CN"/>
        </w:rPr>
        <w:t>。</w:t>
      </w:r>
      <w:r>
        <w:rPr>
          <w:rFonts w:hint="eastAsia" w:ascii="宋体" w:hAnsi="宋体" w:eastAsia="宋体" w:cs="宋体"/>
          <w:color w:val="auto"/>
          <w:kern w:val="2"/>
          <w:sz w:val="22"/>
          <w:szCs w:val="22"/>
          <w:highlight w:val="none"/>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kern w:val="0"/>
          <w:sz w:val="22"/>
          <w:szCs w:val="22"/>
          <w:highlight w:val="none"/>
          <w:shd w:val="clear" w:fill="FFFFFF"/>
          <w:lang w:eastAsia="zh-CN"/>
        </w:rPr>
        <w:t>★</w:t>
      </w: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、安装与验收</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.1安装</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1.1合同签订后，由中标人负责将设备按签订合同的具体数量、具体地点运送到最终目的地，并负责派技术人员到现场进行安装、调试，技术人员必须具有安装、调试同型号设备一年以上的实际工作经验，并负责调试至验收合格交付采购人使用。</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.1.2中标人负责组织专业技术人员进行货物安装调试，采购人应提供必须的基本条件和专人配合，保证各项安装工作顺利进行。</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.1.3中标人应在合同签订时，向采购人提供安装及试运行的进度计划表。</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.1.4设备到达最终采购人现场后，中标人的工程师到采购人的现场安装设备，同时应向采购人介绍设备功能及特殊分析并进行现场演示。</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.1.5设备进场后须在接到采购人安装通知后在采购人规定的时间内安装调试完毕并交付使用。</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.1.6中标人提供的配置应符合临床应用要求。</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.2验收</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rPr>
      </w:pPr>
      <w:bookmarkStart w:id="4" w:name="OLE_LINK5"/>
      <w:r>
        <w:rPr>
          <w:rFonts w:hint="eastAsia" w:ascii="宋体" w:hAnsi="宋体" w:eastAsia="宋体" w:cs="宋体"/>
          <w:color w:val="auto"/>
          <w:sz w:val="22"/>
          <w:szCs w:val="22"/>
          <w:highlight w:val="none"/>
          <w:shd w:val="clear" w:fill="FFFFFF"/>
          <w:lang w:val="en-US" w:eastAsia="zh-CN"/>
        </w:rPr>
        <w:t>15.2.1</w:t>
      </w:r>
      <w:bookmarkEnd w:id="4"/>
      <w:r>
        <w:rPr>
          <w:rFonts w:hint="eastAsia" w:ascii="宋体" w:hAnsi="宋体" w:eastAsia="宋体" w:cs="宋体"/>
          <w:color w:val="auto"/>
          <w:sz w:val="22"/>
          <w:szCs w:val="22"/>
          <w:highlight w:val="none"/>
          <w:shd w:val="clear" w:fill="FFFFFF"/>
        </w:rPr>
        <w:t>验收标准</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lang w:val="en-US" w:eastAsia="zh-CN"/>
        </w:rPr>
      </w:pPr>
      <w:r>
        <w:rPr>
          <w:rFonts w:hint="eastAsia" w:ascii="宋体" w:hAnsi="宋体" w:eastAsia="宋体" w:cs="宋体"/>
          <w:color w:val="auto"/>
          <w:sz w:val="22"/>
          <w:szCs w:val="22"/>
          <w:highlight w:val="none"/>
          <w:shd w:val="clear" w:fill="FFFFFF"/>
          <w:lang w:val="en-US" w:eastAsia="zh-CN"/>
        </w:rPr>
        <w:t>15.2.1.1</w:t>
      </w:r>
      <w:r>
        <w:rPr>
          <w:rFonts w:ascii="宋体" w:hAnsi="宋体" w:eastAsia="宋体" w:cs="宋体"/>
          <w:color w:val="auto"/>
          <w:sz w:val="22"/>
          <w:szCs w:val="22"/>
          <w:highlight w:val="none"/>
          <w:shd w:val="clear" w:fill="FFFFFF"/>
        </w:rPr>
        <w:t>中标人提供的系统按国家或行业或地方标准（三种标准不一致的，按最高标准执行）、</w:t>
      </w:r>
      <w:r>
        <w:rPr>
          <w:rFonts w:hint="eastAsia" w:ascii="宋体" w:hAnsi="宋体" w:eastAsia="宋体" w:cs="宋体"/>
          <w:color w:val="auto"/>
          <w:sz w:val="22"/>
          <w:szCs w:val="22"/>
          <w:highlight w:val="none"/>
          <w:shd w:val="clear" w:fill="FFFFFF"/>
          <w:lang w:eastAsia="zh-CN"/>
        </w:rPr>
        <w:t>招标</w:t>
      </w:r>
      <w:r>
        <w:rPr>
          <w:rFonts w:ascii="宋体" w:hAnsi="宋体" w:eastAsia="宋体" w:cs="宋体"/>
          <w:color w:val="auto"/>
          <w:sz w:val="22"/>
          <w:szCs w:val="22"/>
          <w:highlight w:val="none"/>
          <w:shd w:val="clear" w:fill="FFFFFF"/>
        </w:rPr>
        <w:t>文件、投标文件、合同相关条款要求等有关内容</w:t>
      </w:r>
      <w:r>
        <w:rPr>
          <w:rFonts w:hint="eastAsia" w:ascii="宋体" w:hAnsi="宋体" w:eastAsia="宋体" w:cs="宋体"/>
          <w:color w:val="auto"/>
          <w:sz w:val="22"/>
          <w:szCs w:val="22"/>
          <w:highlight w:val="none"/>
          <w:shd w:val="clear" w:fill="FFFFFF"/>
          <w:lang w:eastAsia="zh-CN"/>
        </w:rPr>
        <w:t>逐条</w:t>
      </w:r>
      <w:r>
        <w:rPr>
          <w:rFonts w:ascii="宋体" w:hAnsi="宋体" w:eastAsia="宋体" w:cs="宋体"/>
          <w:color w:val="auto"/>
          <w:sz w:val="22"/>
          <w:szCs w:val="22"/>
          <w:highlight w:val="none"/>
          <w:shd w:val="clear" w:fill="FFFFFF"/>
        </w:rPr>
        <w:t>进行验收。在此期间，如发现系统运行出现问题，中标人应按采购人规定的时间无条件修正、调试、测验系统直至系统验收合格交付使用。产品的开发建设、安装、调试、集成、系统运行、检验工作，均包含在投标总价中，由中标人负责。</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fill="FFFFFF"/>
          <w:lang w:val="en-US" w:eastAsia="zh-CN"/>
        </w:rPr>
        <w:t>15.2.1.2</w:t>
      </w:r>
      <w:r>
        <w:rPr>
          <w:rFonts w:hint="eastAsia" w:ascii="宋体" w:hAnsi="宋体" w:eastAsia="宋体" w:cs="宋体"/>
          <w:color w:val="auto"/>
          <w:sz w:val="22"/>
          <w:szCs w:val="22"/>
          <w:highlight w:val="none"/>
          <w:shd w:val="clear" w:fill="FFFFFF"/>
        </w:rPr>
        <w:t>中标人所提供的设备必须是制造厂家生产的崭新的未开箱的原包装设备。所有设备按厂家设备验收标准（符合国家或行业或地方标准）、招标文件、投标文件等有关内容进行验收。中标人提供设备的制造标准及技术规范等有关资料必须符合中国相应有关标准、规范要求。如属于计量器具的，须经过计量部门计量检定或校准，合格后才能投入使用</w:t>
      </w:r>
      <w:r>
        <w:rPr>
          <w:rFonts w:hint="eastAsia" w:ascii="宋体" w:hAnsi="宋体" w:eastAsia="宋体" w:cs="宋体"/>
          <w:color w:val="auto"/>
          <w:sz w:val="22"/>
          <w:szCs w:val="22"/>
          <w:highlight w:val="none"/>
          <w:shd w:val="clear" w:fill="FFFFFF"/>
          <w:lang w:eastAsia="zh-CN"/>
        </w:rPr>
        <w:t>的，</w:t>
      </w:r>
      <w:r>
        <w:rPr>
          <w:rFonts w:hint="eastAsia" w:ascii="宋体" w:hAnsi="宋体" w:eastAsia="宋体" w:cs="宋体"/>
          <w:color w:val="auto"/>
          <w:sz w:val="22"/>
          <w:szCs w:val="22"/>
          <w:highlight w:val="none"/>
          <w:shd w:val="clear" w:fill="FFFFFF"/>
        </w:rPr>
        <w:t>中标人须负责完成设备第一次计量检测，并提供正规计量检测机构出具的计量检测报告</w:t>
      </w:r>
      <w:r>
        <w:rPr>
          <w:rFonts w:hint="eastAsia" w:ascii="宋体" w:hAnsi="宋体" w:eastAsia="宋体" w:cs="宋体"/>
          <w:color w:val="auto"/>
          <w:sz w:val="22"/>
          <w:szCs w:val="22"/>
          <w:highlight w:val="none"/>
          <w:shd w:val="clear" w:fill="FFFFFF"/>
          <w:lang w:eastAsia="zh-CN"/>
        </w:rPr>
        <w:t>，</w:t>
      </w:r>
      <w:r>
        <w:rPr>
          <w:rFonts w:hint="eastAsia" w:ascii="宋体" w:hAnsi="宋体" w:eastAsia="宋体" w:cs="宋体"/>
          <w:color w:val="auto"/>
          <w:sz w:val="22"/>
          <w:szCs w:val="22"/>
          <w:highlight w:val="none"/>
          <w:shd w:val="clear" w:fill="FFFFFF"/>
        </w:rPr>
        <w:t>检测费用由中标人承担。</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.2.2验收程序和方法</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.2.2.1出厂检验</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w:t>
      </w:r>
      <w:r>
        <w:rPr>
          <w:rFonts w:hint="eastAsia" w:ascii="宋体" w:hAnsi="宋体" w:eastAsia="宋体" w:cs="宋体"/>
          <w:color w:val="auto"/>
          <w:sz w:val="22"/>
          <w:szCs w:val="22"/>
          <w:highlight w:val="none"/>
          <w:shd w:val="clear" w:fill="FFFFFF"/>
          <w:lang w:eastAsia="zh-CN"/>
        </w:rPr>
        <w:t>1</w:t>
      </w:r>
      <w:r>
        <w:rPr>
          <w:rFonts w:hint="eastAsia" w:ascii="宋体" w:hAnsi="宋体" w:eastAsia="宋体" w:cs="宋体"/>
          <w:color w:val="auto"/>
          <w:sz w:val="22"/>
          <w:szCs w:val="22"/>
          <w:highlight w:val="none"/>
          <w:shd w:val="clear" w:fill="FFFFFF"/>
          <w:lang w:val="en-US" w:eastAsia="zh-CN"/>
        </w:rPr>
        <w:t>5</w:t>
      </w:r>
      <w:r>
        <w:rPr>
          <w:rFonts w:hint="eastAsia" w:ascii="宋体" w:hAnsi="宋体" w:eastAsia="宋体" w:cs="宋体"/>
          <w:color w:val="auto"/>
          <w:sz w:val="22"/>
          <w:szCs w:val="22"/>
          <w:highlight w:val="none"/>
          <w:shd w:val="clear" w:fill="FFFFFF"/>
        </w:rPr>
        <w:t>.2.1款验收标准的要求。</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.2.2.2初验收</w:t>
      </w:r>
      <w:r>
        <w:rPr>
          <w:rFonts w:hint="eastAsia" w:ascii="宋体" w:hAnsi="宋体" w:eastAsia="宋体" w:cs="宋体"/>
          <w:color w:val="auto"/>
          <w:sz w:val="22"/>
          <w:szCs w:val="22"/>
          <w:highlight w:val="none"/>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rPr>
        <w:t>由中标人和采购人共同对设备的数量、质量、外包装等根据本章节的有关规定逐项检验。</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.2.2.3试运行</w:t>
      </w:r>
      <w:r>
        <w:rPr>
          <w:rFonts w:hint="eastAsia" w:ascii="宋体" w:hAnsi="宋体" w:eastAsia="宋体" w:cs="宋体"/>
          <w:color w:val="auto"/>
          <w:sz w:val="22"/>
          <w:szCs w:val="22"/>
          <w:highlight w:val="none"/>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.2.2.4最终验收</w:t>
      </w:r>
      <w:r>
        <w:rPr>
          <w:rFonts w:hint="eastAsia" w:ascii="宋体" w:hAnsi="宋体" w:eastAsia="宋体" w:cs="宋体"/>
          <w:color w:val="auto"/>
          <w:sz w:val="22"/>
          <w:szCs w:val="22"/>
          <w:highlight w:val="none"/>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更换，并无条件重新检测且调试直至验收合格交付使用。</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.2.3中标人在采购人安装现场进行最终验收所产生的一切费用由中标人承担(并入投标报价内)。</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lang w:val="en-US" w:eastAsia="zh-CN"/>
        </w:rPr>
        <w:t>15</w:t>
      </w:r>
      <w:r>
        <w:rPr>
          <w:rFonts w:hint="eastAsia" w:ascii="宋体" w:hAnsi="宋体" w:eastAsia="宋体" w:cs="宋体"/>
          <w:color w:val="auto"/>
          <w:sz w:val="22"/>
          <w:szCs w:val="22"/>
          <w:highlight w:val="none"/>
          <w:shd w:val="clear" w:fill="FFFFFF"/>
        </w:rPr>
        <w:t>.2.4若验收不能符合要求，采购人将按合同条款的有关规定执行。</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kern w:val="0"/>
          <w:sz w:val="22"/>
          <w:szCs w:val="22"/>
          <w:highlight w:val="none"/>
          <w:shd w:val="clear" w:fill="FFFFFF"/>
          <w:lang w:eastAsia="zh-CN"/>
        </w:rPr>
        <w:t>★</w:t>
      </w:r>
      <w:r>
        <w:rPr>
          <w:rFonts w:hint="eastAsia" w:ascii="宋体" w:hAnsi="宋体" w:eastAsia="宋体" w:cs="宋体"/>
          <w:color w:val="auto"/>
          <w:sz w:val="22"/>
          <w:szCs w:val="22"/>
          <w:highlight w:val="none"/>
          <w:shd w:val="clear" w:fill="FFFFFF"/>
        </w:rPr>
        <w:t>1</w:t>
      </w:r>
      <w:r>
        <w:rPr>
          <w:rFonts w:hint="eastAsia" w:ascii="宋体" w:hAnsi="宋体" w:eastAsia="宋体" w:cs="宋体"/>
          <w:color w:val="auto"/>
          <w:sz w:val="22"/>
          <w:szCs w:val="22"/>
          <w:highlight w:val="none"/>
          <w:shd w:val="clear" w:fill="FFFFFF"/>
          <w:lang w:val="en-US" w:eastAsia="zh-CN"/>
        </w:rPr>
        <w:t>6</w:t>
      </w:r>
      <w:r>
        <w:rPr>
          <w:rFonts w:hint="eastAsia" w:ascii="宋体" w:hAnsi="宋体" w:eastAsia="宋体" w:cs="宋体"/>
          <w:color w:val="auto"/>
          <w:sz w:val="22"/>
          <w:szCs w:val="22"/>
          <w:highlight w:val="none"/>
          <w:shd w:val="clear" w:fill="FFFFFF"/>
        </w:rPr>
        <w:t>、技术资料要求</w:t>
      </w:r>
      <w:r>
        <w:rPr>
          <w:rFonts w:hint="eastAsia" w:ascii="宋体" w:hAnsi="宋体" w:eastAsia="宋体" w:cs="宋体"/>
          <w:color w:val="auto"/>
          <w:sz w:val="22"/>
          <w:szCs w:val="22"/>
          <w:highlight w:val="none"/>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rPr>
        <w:t>中标人需提供本项目全套设备配置清单(详列名称、品牌型号、数量、原产地等)。中标人应向采购人提供以下目录的技术资料壹套(各项指标和参数应符合验收标准，采购人有权委托中国有资格单位或机构对设备性能、精度进行校核)</w:t>
      </w:r>
      <w:r>
        <w:rPr>
          <w:rFonts w:hint="eastAsia" w:ascii="宋体" w:hAnsi="宋体" w:eastAsia="宋体" w:cs="宋体"/>
          <w:color w:val="auto"/>
          <w:sz w:val="22"/>
          <w:szCs w:val="22"/>
          <w:highlight w:val="none"/>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rPr>
        <w:t>1</w:t>
      </w:r>
      <w:r>
        <w:rPr>
          <w:rFonts w:hint="eastAsia" w:ascii="宋体" w:hAnsi="宋体" w:eastAsia="宋体" w:cs="宋体"/>
          <w:color w:val="auto"/>
          <w:sz w:val="22"/>
          <w:szCs w:val="22"/>
          <w:highlight w:val="none"/>
          <w:shd w:val="clear" w:fill="FFFFFF"/>
          <w:lang w:val="en-US" w:eastAsia="zh-CN"/>
        </w:rPr>
        <w:t>6</w:t>
      </w:r>
      <w:r>
        <w:rPr>
          <w:rFonts w:hint="eastAsia" w:ascii="宋体" w:hAnsi="宋体" w:eastAsia="宋体" w:cs="宋体"/>
          <w:color w:val="auto"/>
          <w:sz w:val="22"/>
          <w:szCs w:val="22"/>
          <w:highlight w:val="none"/>
          <w:shd w:val="clear" w:fill="FFFFFF"/>
        </w:rPr>
        <w:t>.1出厂明细表(装箱单)</w:t>
      </w:r>
      <w:r>
        <w:rPr>
          <w:rFonts w:hint="eastAsia" w:ascii="宋体" w:hAnsi="宋体" w:eastAsia="宋体" w:cs="宋体"/>
          <w:color w:val="auto"/>
          <w:sz w:val="22"/>
          <w:szCs w:val="22"/>
          <w:highlight w:val="none"/>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rPr>
        <w:t>1</w:t>
      </w:r>
      <w:r>
        <w:rPr>
          <w:rFonts w:hint="eastAsia" w:ascii="宋体" w:hAnsi="宋体" w:eastAsia="宋体" w:cs="宋体"/>
          <w:color w:val="auto"/>
          <w:sz w:val="22"/>
          <w:szCs w:val="22"/>
          <w:highlight w:val="none"/>
          <w:shd w:val="clear" w:fill="FFFFFF"/>
          <w:lang w:val="en-US" w:eastAsia="zh-CN"/>
        </w:rPr>
        <w:t>6</w:t>
      </w:r>
      <w:r>
        <w:rPr>
          <w:rFonts w:hint="eastAsia" w:ascii="宋体" w:hAnsi="宋体" w:eastAsia="宋体" w:cs="宋体"/>
          <w:color w:val="auto"/>
          <w:sz w:val="22"/>
          <w:szCs w:val="22"/>
          <w:highlight w:val="none"/>
          <w:shd w:val="clear" w:fill="FFFFFF"/>
        </w:rPr>
        <w:t>.2出厂检验报告和合格证书</w:t>
      </w:r>
      <w:r>
        <w:rPr>
          <w:rFonts w:hint="eastAsia" w:ascii="宋体" w:hAnsi="宋体" w:eastAsia="宋体" w:cs="宋体"/>
          <w:color w:val="auto"/>
          <w:sz w:val="22"/>
          <w:szCs w:val="22"/>
          <w:highlight w:val="none"/>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rPr>
        <w:t>1</w:t>
      </w:r>
      <w:r>
        <w:rPr>
          <w:rFonts w:hint="eastAsia" w:ascii="宋体" w:hAnsi="宋体" w:eastAsia="宋体" w:cs="宋体"/>
          <w:color w:val="auto"/>
          <w:sz w:val="22"/>
          <w:szCs w:val="22"/>
          <w:highlight w:val="none"/>
          <w:shd w:val="clear" w:fill="FFFFFF"/>
          <w:lang w:val="en-US" w:eastAsia="zh-CN"/>
        </w:rPr>
        <w:t>6</w:t>
      </w:r>
      <w:r>
        <w:rPr>
          <w:rFonts w:hint="eastAsia" w:ascii="宋体" w:hAnsi="宋体" w:eastAsia="宋体" w:cs="宋体"/>
          <w:color w:val="auto"/>
          <w:sz w:val="22"/>
          <w:szCs w:val="22"/>
          <w:highlight w:val="none"/>
          <w:shd w:val="clear" w:fill="FFFFFF"/>
        </w:rPr>
        <w:t>.3使用说明书</w:t>
      </w:r>
      <w:r>
        <w:rPr>
          <w:rFonts w:hint="eastAsia" w:ascii="宋体" w:hAnsi="宋体" w:eastAsia="宋体" w:cs="宋体"/>
          <w:color w:val="auto"/>
          <w:sz w:val="22"/>
          <w:szCs w:val="22"/>
          <w:highlight w:val="none"/>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rPr>
        <w:t>1</w:t>
      </w:r>
      <w:r>
        <w:rPr>
          <w:rFonts w:hint="eastAsia" w:ascii="宋体" w:hAnsi="宋体" w:eastAsia="宋体" w:cs="宋体"/>
          <w:color w:val="auto"/>
          <w:sz w:val="22"/>
          <w:szCs w:val="22"/>
          <w:highlight w:val="none"/>
          <w:shd w:val="clear" w:fill="FFFFFF"/>
          <w:lang w:val="en-US" w:eastAsia="zh-CN"/>
        </w:rPr>
        <w:t>6</w:t>
      </w:r>
      <w:r>
        <w:rPr>
          <w:rFonts w:hint="eastAsia" w:ascii="宋体" w:hAnsi="宋体" w:eastAsia="宋体" w:cs="宋体"/>
          <w:color w:val="auto"/>
          <w:sz w:val="22"/>
          <w:szCs w:val="22"/>
          <w:highlight w:val="none"/>
          <w:shd w:val="clear" w:fill="FFFFFF"/>
        </w:rPr>
        <w:t>.4安装手册、操作手册、维修手册</w:t>
      </w:r>
      <w:r>
        <w:rPr>
          <w:rFonts w:hint="eastAsia" w:ascii="宋体" w:hAnsi="宋体" w:eastAsia="宋体" w:cs="宋体"/>
          <w:color w:val="auto"/>
          <w:sz w:val="22"/>
          <w:szCs w:val="22"/>
          <w:highlight w:val="none"/>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rPr>
        <w:t>1</w:t>
      </w:r>
      <w:r>
        <w:rPr>
          <w:rFonts w:hint="eastAsia" w:ascii="宋体" w:hAnsi="宋体" w:eastAsia="宋体" w:cs="宋体"/>
          <w:color w:val="auto"/>
          <w:sz w:val="22"/>
          <w:szCs w:val="22"/>
          <w:highlight w:val="none"/>
          <w:shd w:val="clear" w:fill="FFFFFF"/>
          <w:lang w:val="en-US" w:eastAsia="zh-CN"/>
        </w:rPr>
        <w:t>6</w:t>
      </w:r>
      <w:r>
        <w:rPr>
          <w:rFonts w:hint="eastAsia" w:ascii="宋体" w:hAnsi="宋体" w:eastAsia="宋体" w:cs="宋体"/>
          <w:color w:val="auto"/>
          <w:sz w:val="22"/>
          <w:szCs w:val="22"/>
          <w:highlight w:val="none"/>
          <w:shd w:val="clear" w:fill="FFFFFF"/>
        </w:rPr>
        <w:t>.5零部件目录</w:t>
      </w:r>
      <w:r>
        <w:rPr>
          <w:rFonts w:hint="eastAsia" w:ascii="宋体" w:hAnsi="宋体" w:eastAsia="宋体" w:cs="宋体"/>
          <w:color w:val="auto"/>
          <w:sz w:val="22"/>
          <w:szCs w:val="22"/>
          <w:highlight w:val="none"/>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rPr>
        <w:t>1</w:t>
      </w:r>
      <w:r>
        <w:rPr>
          <w:rFonts w:hint="eastAsia" w:ascii="宋体" w:hAnsi="宋体" w:eastAsia="宋体" w:cs="宋体"/>
          <w:color w:val="auto"/>
          <w:sz w:val="22"/>
          <w:szCs w:val="22"/>
          <w:highlight w:val="none"/>
          <w:shd w:val="clear" w:fill="FFFFFF"/>
          <w:lang w:val="en-US" w:eastAsia="zh-CN"/>
        </w:rPr>
        <w:t>6</w:t>
      </w:r>
      <w:r>
        <w:rPr>
          <w:rFonts w:hint="eastAsia" w:ascii="宋体" w:hAnsi="宋体" w:eastAsia="宋体" w:cs="宋体"/>
          <w:color w:val="auto"/>
          <w:sz w:val="22"/>
          <w:szCs w:val="22"/>
          <w:highlight w:val="none"/>
          <w:shd w:val="clear" w:fill="FFFFFF"/>
        </w:rPr>
        <w:t>.6相关文件、支持程序光盘</w:t>
      </w:r>
      <w:r>
        <w:rPr>
          <w:rFonts w:hint="eastAsia" w:ascii="宋体" w:hAnsi="宋体" w:eastAsia="宋体" w:cs="宋体"/>
          <w:color w:val="auto"/>
          <w:sz w:val="22"/>
          <w:szCs w:val="22"/>
          <w:highlight w:val="none"/>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rPr>
        <w:t>1</w:t>
      </w:r>
      <w:r>
        <w:rPr>
          <w:rFonts w:hint="eastAsia" w:ascii="宋体" w:hAnsi="宋体" w:eastAsia="宋体" w:cs="宋体"/>
          <w:color w:val="auto"/>
          <w:sz w:val="22"/>
          <w:szCs w:val="22"/>
          <w:highlight w:val="none"/>
          <w:shd w:val="clear" w:fill="FFFFFF"/>
          <w:lang w:val="en-US" w:eastAsia="zh-CN"/>
        </w:rPr>
        <w:t>6</w:t>
      </w:r>
      <w:r>
        <w:rPr>
          <w:rFonts w:hint="eastAsia" w:ascii="宋体" w:hAnsi="宋体" w:eastAsia="宋体" w:cs="宋体"/>
          <w:color w:val="auto"/>
          <w:sz w:val="22"/>
          <w:szCs w:val="22"/>
          <w:highlight w:val="none"/>
          <w:shd w:val="clear" w:fill="FFFFFF"/>
        </w:rPr>
        <w:t>.7提供原产地制造商的产品证明</w:t>
      </w:r>
      <w:r>
        <w:rPr>
          <w:rFonts w:hint="eastAsia" w:ascii="宋体" w:hAnsi="宋体" w:eastAsia="宋体" w:cs="宋体"/>
          <w:color w:val="auto"/>
          <w:sz w:val="22"/>
          <w:szCs w:val="22"/>
          <w:highlight w:val="none"/>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rPr>
        <w:t>1</w:t>
      </w:r>
      <w:r>
        <w:rPr>
          <w:rFonts w:hint="eastAsia" w:ascii="宋体" w:hAnsi="宋体" w:eastAsia="宋体" w:cs="宋体"/>
          <w:color w:val="auto"/>
          <w:sz w:val="22"/>
          <w:szCs w:val="22"/>
          <w:highlight w:val="none"/>
          <w:shd w:val="clear" w:fill="FFFFFF"/>
          <w:lang w:val="en-US" w:eastAsia="zh-CN"/>
        </w:rPr>
        <w:t>6</w:t>
      </w:r>
      <w:r>
        <w:rPr>
          <w:rFonts w:hint="eastAsia" w:ascii="宋体" w:hAnsi="宋体" w:eastAsia="宋体" w:cs="宋体"/>
          <w:color w:val="auto"/>
          <w:sz w:val="22"/>
          <w:szCs w:val="22"/>
          <w:highlight w:val="none"/>
          <w:shd w:val="clear" w:fill="FFFFFF"/>
        </w:rPr>
        <w:t>.8合同中要求的其它文件资料。</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kern w:val="0"/>
          <w:sz w:val="22"/>
          <w:szCs w:val="22"/>
          <w:highlight w:val="none"/>
          <w:shd w:val="clear" w:fill="FFFFFF"/>
          <w:lang w:eastAsia="zh-CN"/>
        </w:rPr>
        <w:t>★</w:t>
      </w:r>
      <w:r>
        <w:rPr>
          <w:rFonts w:hint="eastAsia" w:ascii="宋体" w:hAnsi="宋体" w:eastAsia="宋体" w:cs="宋体"/>
          <w:color w:val="auto"/>
          <w:sz w:val="22"/>
          <w:szCs w:val="22"/>
          <w:highlight w:val="none"/>
          <w:shd w:val="clear" w:fill="FFFFFF"/>
        </w:rPr>
        <w:t>1</w:t>
      </w:r>
      <w:r>
        <w:rPr>
          <w:rFonts w:hint="eastAsia" w:ascii="宋体" w:hAnsi="宋体" w:eastAsia="宋体" w:cs="宋体"/>
          <w:color w:val="auto"/>
          <w:sz w:val="22"/>
          <w:szCs w:val="22"/>
          <w:highlight w:val="none"/>
          <w:shd w:val="clear" w:fill="FFFFFF"/>
          <w:lang w:val="en-US" w:eastAsia="zh-CN"/>
        </w:rPr>
        <w:t>7</w:t>
      </w:r>
      <w:r>
        <w:rPr>
          <w:rFonts w:hint="eastAsia" w:ascii="宋体" w:hAnsi="宋体" w:eastAsia="宋体" w:cs="宋体"/>
          <w:color w:val="auto"/>
          <w:sz w:val="22"/>
          <w:szCs w:val="22"/>
          <w:highlight w:val="none"/>
          <w:shd w:val="clear" w:fill="FFFFFF"/>
        </w:rPr>
        <w:t>、专用工具(若有)</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sz w:val="22"/>
          <w:szCs w:val="22"/>
          <w:highlight w:val="none"/>
          <w:shd w:val="clear" w:fill="FFFFFF"/>
        </w:rPr>
        <w:t>1</w:t>
      </w:r>
      <w:r>
        <w:rPr>
          <w:rFonts w:hint="eastAsia" w:ascii="宋体" w:hAnsi="宋体" w:eastAsia="宋体" w:cs="宋体"/>
          <w:color w:val="auto"/>
          <w:sz w:val="22"/>
          <w:szCs w:val="22"/>
          <w:highlight w:val="none"/>
          <w:shd w:val="clear" w:fill="FFFFFF"/>
          <w:lang w:val="en-US" w:eastAsia="zh-CN"/>
        </w:rPr>
        <w:t>7</w:t>
      </w:r>
      <w:r>
        <w:rPr>
          <w:rFonts w:hint="eastAsia" w:ascii="宋体" w:hAnsi="宋体" w:eastAsia="宋体" w:cs="宋体"/>
          <w:color w:val="auto"/>
          <w:sz w:val="22"/>
          <w:szCs w:val="22"/>
          <w:highlight w:val="none"/>
          <w:shd w:val="clear" w:fill="FFFFFF"/>
        </w:rPr>
        <w:t>.1中标人应向采购人提供一套维修所需的专用工具及清单。</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kern w:val="0"/>
          <w:sz w:val="22"/>
          <w:szCs w:val="22"/>
          <w:highlight w:val="none"/>
          <w:shd w:val="clear" w:fill="FFFFFF"/>
          <w:lang w:eastAsia="zh-CN"/>
        </w:rPr>
        <w:t>★</w:t>
      </w:r>
      <w:r>
        <w:rPr>
          <w:rFonts w:hint="eastAsia" w:ascii="宋体" w:hAnsi="宋体" w:eastAsia="宋体" w:cs="宋体"/>
          <w:color w:val="auto"/>
          <w:sz w:val="22"/>
          <w:szCs w:val="22"/>
          <w:highlight w:val="none"/>
          <w:shd w:val="clear" w:fill="FFFFFF"/>
        </w:rPr>
        <w:t>1</w:t>
      </w:r>
      <w:r>
        <w:rPr>
          <w:rFonts w:hint="eastAsia" w:ascii="宋体" w:hAnsi="宋体" w:eastAsia="宋体" w:cs="宋体"/>
          <w:color w:val="auto"/>
          <w:sz w:val="22"/>
          <w:szCs w:val="22"/>
          <w:highlight w:val="none"/>
          <w:shd w:val="clear" w:fill="FFFFFF"/>
          <w:lang w:val="en-US" w:eastAsia="zh-CN"/>
        </w:rPr>
        <w:t>8</w:t>
      </w:r>
      <w:r>
        <w:rPr>
          <w:rFonts w:hint="eastAsia" w:ascii="宋体" w:hAnsi="宋体" w:eastAsia="宋体" w:cs="宋体"/>
          <w:color w:val="auto"/>
          <w:sz w:val="22"/>
          <w:szCs w:val="22"/>
          <w:highlight w:val="none"/>
          <w:shd w:val="clear" w:fill="FFFFFF"/>
        </w:rPr>
        <w:t>、特殊工具(若有)</w:t>
      </w:r>
    </w:p>
    <w:p>
      <w:pPr>
        <w:pStyle w:val="8"/>
        <w:spacing w:line="360" w:lineRule="exact"/>
        <w:ind w:firstLine="420"/>
        <w:jc w:val="both"/>
        <w:rPr>
          <w:rFonts w:hint="eastAsia" w:ascii="宋体" w:hAnsi="宋体" w:eastAsia="宋体" w:cs="宋体"/>
          <w:sz w:val="22"/>
          <w:szCs w:val="22"/>
          <w:highlight w:val="none"/>
        </w:rPr>
      </w:pPr>
      <w:r>
        <w:rPr>
          <w:rFonts w:hint="eastAsia" w:ascii="宋体" w:hAnsi="宋体" w:eastAsia="宋体" w:cs="宋体"/>
          <w:sz w:val="22"/>
          <w:szCs w:val="22"/>
          <w:highlight w:val="none"/>
          <w:shd w:val="clear" w:fill="FFFFFF"/>
        </w:rPr>
        <w:t>1</w:t>
      </w:r>
      <w:r>
        <w:rPr>
          <w:rFonts w:hint="eastAsia" w:ascii="宋体" w:hAnsi="宋体" w:eastAsia="宋体" w:cs="宋体"/>
          <w:sz w:val="22"/>
          <w:szCs w:val="22"/>
          <w:highlight w:val="none"/>
          <w:shd w:val="clear" w:fill="FFFFFF"/>
          <w:lang w:val="en-US" w:eastAsia="zh-CN"/>
        </w:rPr>
        <w:t>8</w:t>
      </w:r>
      <w:r>
        <w:rPr>
          <w:rFonts w:hint="eastAsia" w:ascii="宋体" w:hAnsi="宋体" w:eastAsia="宋体" w:cs="宋体"/>
          <w:sz w:val="22"/>
          <w:szCs w:val="22"/>
          <w:highlight w:val="none"/>
          <w:shd w:val="clear" w:fill="FFFFFF"/>
        </w:rPr>
        <w:t>.1中标人应向采购人提供货物安装和维修所需的特殊工具及清单和中文说明书，其费用包括在投标总价内。</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color w:val="auto"/>
          <w:sz w:val="22"/>
          <w:szCs w:val="22"/>
          <w:highlight w:val="none"/>
          <w:shd w:val="clear" w:fill="FFFFFF"/>
        </w:rPr>
      </w:pPr>
      <w:r>
        <w:rPr>
          <w:rFonts w:hint="eastAsia" w:ascii="宋体" w:hAnsi="宋体" w:eastAsia="宋体" w:cs="宋体"/>
          <w:color w:val="auto"/>
          <w:kern w:val="0"/>
          <w:sz w:val="22"/>
          <w:szCs w:val="22"/>
          <w:highlight w:val="none"/>
          <w:shd w:val="clear" w:fill="FFFFFF"/>
          <w:lang w:eastAsia="zh-CN"/>
        </w:rPr>
        <w:t>★</w:t>
      </w:r>
      <w:r>
        <w:rPr>
          <w:rFonts w:hint="eastAsia" w:ascii="宋体" w:hAnsi="宋体" w:eastAsia="宋体" w:cs="宋体"/>
          <w:color w:val="auto"/>
          <w:sz w:val="22"/>
          <w:szCs w:val="22"/>
          <w:highlight w:val="none"/>
          <w:shd w:val="clear" w:fill="FFFFFF"/>
        </w:rPr>
        <w:t>1</w:t>
      </w:r>
      <w:r>
        <w:rPr>
          <w:rFonts w:hint="eastAsia" w:ascii="宋体" w:hAnsi="宋体" w:eastAsia="宋体" w:cs="宋体"/>
          <w:color w:val="auto"/>
          <w:sz w:val="22"/>
          <w:szCs w:val="22"/>
          <w:highlight w:val="none"/>
          <w:shd w:val="clear" w:fill="FFFFFF"/>
          <w:lang w:val="en-US" w:eastAsia="zh-CN"/>
        </w:rPr>
        <w:t>9</w:t>
      </w:r>
      <w:r>
        <w:rPr>
          <w:rFonts w:hint="eastAsia" w:ascii="宋体" w:hAnsi="宋体" w:eastAsia="宋体" w:cs="宋体"/>
          <w:color w:val="auto"/>
          <w:sz w:val="22"/>
          <w:szCs w:val="22"/>
          <w:highlight w:val="none"/>
          <w:shd w:val="clear" w:fill="FFFFFF"/>
        </w:rPr>
        <w:t>、售后服务要求</w:t>
      </w:r>
    </w:p>
    <w:p>
      <w:pPr>
        <w:pStyle w:val="8"/>
        <w:keepNext w:val="0"/>
        <w:keepLines w:val="0"/>
        <w:pageBreakBefore w:val="0"/>
        <w:widowControl/>
        <w:kinsoku/>
        <w:wordWrap/>
        <w:overflowPunct/>
        <w:topLinePunct w:val="0"/>
        <w:autoSpaceDE/>
        <w:autoSpaceDN/>
        <w:bidi w:val="0"/>
        <w:adjustRightInd/>
        <w:snapToGrid/>
        <w:spacing w:line="360" w:lineRule="exact"/>
        <w:ind w:firstLine="420"/>
        <w:jc w:val="both"/>
        <w:textAlignment w:val="auto"/>
        <w:rPr>
          <w:rFonts w:hint="eastAsia" w:ascii="宋体" w:hAnsi="宋体" w:eastAsia="宋体" w:cs="宋体"/>
          <w:b/>
          <w:color w:val="auto"/>
          <w:sz w:val="22"/>
          <w:szCs w:val="22"/>
          <w:highlight w:val="none"/>
          <w:shd w:val="clear" w:fill="FFFFFF"/>
          <w:lang w:eastAsia="zh-CN"/>
        </w:rPr>
      </w:pPr>
      <w:r>
        <w:rPr>
          <w:rFonts w:hint="eastAsia" w:ascii="宋体" w:hAnsi="宋体" w:eastAsia="宋体" w:cs="宋体"/>
          <w:color w:val="auto"/>
          <w:sz w:val="22"/>
          <w:szCs w:val="22"/>
          <w:highlight w:val="none"/>
          <w:shd w:val="clear" w:fill="FFFFFF"/>
          <w:lang w:val="en-US" w:eastAsia="zh-CN"/>
        </w:rPr>
        <w:t>19.1</w:t>
      </w:r>
      <w:r>
        <w:rPr>
          <w:rFonts w:hint="eastAsia" w:ascii="宋体" w:hAnsi="宋体" w:eastAsia="宋体" w:cs="宋体"/>
          <w:b w:val="0"/>
          <w:color w:val="auto"/>
          <w:kern w:val="2"/>
          <w:sz w:val="22"/>
          <w:szCs w:val="22"/>
          <w:highlight w:val="none"/>
          <w:shd w:val="clear"/>
          <w:lang w:val="en-US" w:eastAsia="zh-CN"/>
        </w:rPr>
        <w:t>本采购包（包含</w:t>
      </w:r>
      <w:r>
        <w:rPr>
          <w:rFonts w:hint="eastAsia" w:ascii="宋体" w:hAnsi="宋体" w:eastAsia="宋体" w:cs="宋体"/>
          <w:color w:val="auto"/>
          <w:kern w:val="2"/>
          <w:sz w:val="22"/>
          <w:szCs w:val="22"/>
          <w:highlight w:val="none"/>
        </w:rPr>
        <w:t>整套系统</w:t>
      </w:r>
      <w:r>
        <w:rPr>
          <w:rFonts w:hint="eastAsia" w:ascii="宋体" w:hAnsi="宋体" w:eastAsia="宋体" w:cs="宋体"/>
          <w:b w:val="0"/>
          <w:color w:val="auto"/>
          <w:kern w:val="2"/>
          <w:sz w:val="22"/>
          <w:szCs w:val="22"/>
          <w:highlight w:val="none"/>
          <w:shd w:val="clear"/>
          <w:lang w:val="en-US" w:eastAsia="zh-CN"/>
        </w:rPr>
        <w:t>）</w:t>
      </w:r>
      <w:r>
        <w:rPr>
          <w:rFonts w:hint="eastAsia" w:ascii="宋体" w:hAnsi="宋体" w:eastAsia="宋体" w:cs="宋体"/>
          <w:color w:val="auto"/>
          <w:kern w:val="2"/>
          <w:sz w:val="22"/>
          <w:szCs w:val="22"/>
          <w:highlight w:val="none"/>
        </w:rPr>
        <w:t>免费维保期限≥5年</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sz w:val="22"/>
          <w:szCs w:val="22"/>
          <w:highlight w:val="none"/>
        </w:rPr>
        <w:t>经采购人验收合格</w:t>
      </w:r>
      <w:r>
        <w:rPr>
          <w:rFonts w:hint="eastAsia" w:ascii="宋体" w:hAnsi="宋体" w:eastAsia="宋体" w:cs="宋体"/>
          <w:color w:val="auto"/>
          <w:sz w:val="22"/>
          <w:szCs w:val="22"/>
          <w:highlight w:val="none"/>
          <w:shd w:val="clear" w:fill="FFFFFF"/>
        </w:rPr>
        <w:t>之日起计算</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；维保服务期间需免费提供操作人员专业培训、设备定期全面巡检服务，根据院方排班安排</w:t>
      </w:r>
      <w:r>
        <w:rPr>
          <w:rFonts w:hint="eastAsia" w:ascii="宋体" w:hAnsi="宋体" w:eastAsia="宋体" w:cs="宋体"/>
          <w:color w:val="auto"/>
          <w:sz w:val="22"/>
          <w:szCs w:val="22"/>
          <w:highlight w:val="none"/>
        </w:rPr>
        <w:t>≥1名</w:t>
      </w:r>
      <w:r>
        <w:rPr>
          <w:rFonts w:hint="eastAsia" w:ascii="宋体" w:hAnsi="宋体" w:eastAsia="宋体" w:cs="宋体"/>
          <w:color w:val="auto"/>
          <w:kern w:val="2"/>
          <w:sz w:val="22"/>
          <w:szCs w:val="22"/>
          <w:highlight w:val="none"/>
        </w:rPr>
        <w:t>专属（非兼职）工程师在院内常规驻场值守，做到故障快速响应、及时处置，保障设备稳定不间断运行。（</w:t>
      </w:r>
      <w:r>
        <w:rPr>
          <w:rFonts w:hint="eastAsia" w:ascii="宋体" w:hAnsi="宋体" w:eastAsia="宋体" w:cs="宋体"/>
          <w:b/>
          <w:bCs/>
          <w:color w:val="auto"/>
          <w:kern w:val="2"/>
          <w:sz w:val="22"/>
          <w:szCs w:val="22"/>
          <w:highlight w:val="none"/>
          <w:u w:val="single"/>
          <w:lang w:val="en-US" w:eastAsia="zh-CN"/>
        </w:rPr>
        <w:t>本项内容</w:t>
      </w:r>
      <w:r>
        <w:rPr>
          <w:rFonts w:hint="eastAsia" w:ascii="宋体" w:hAnsi="宋体" w:eastAsia="宋体" w:cs="宋体"/>
          <w:b/>
          <w:bCs/>
          <w:color w:val="auto"/>
          <w:kern w:val="2"/>
          <w:sz w:val="22"/>
          <w:szCs w:val="22"/>
          <w:highlight w:val="none"/>
          <w:u w:val="single"/>
        </w:rPr>
        <w:t>投标人</w:t>
      </w:r>
      <w:r>
        <w:rPr>
          <w:rFonts w:hint="eastAsia" w:ascii="宋体" w:hAnsi="宋体" w:eastAsia="宋体" w:cs="宋体"/>
          <w:b/>
          <w:bCs/>
          <w:color w:val="auto"/>
          <w:kern w:val="2"/>
          <w:sz w:val="22"/>
          <w:szCs w:val="22"/>
          <w:highlight w:val="none"/>
          <w:u w:val="single"/>
          <w:lang w:val="en-US" w:eastAsia="zh-CN"/>
        </w:rPr>
        <w:t>除在《商务条件响应表》中响应以外，还</w:t>
      </w:r>
      <w:r>
        <w:rPr>
          <w:rFonts w:hint="eastAsia" w:ascii="宋体" w:hAnsi="宋体" w:eastAsia="宋体" w:cs="宋体"/>
          <w:b/>
          <w:bCs/>
          <w:color w:val="auto"/>
          <w:kern w:val="2"/>
          <w:sz w:val="22"/>
          <w:szCs w:val="22"/>
          <w:highlight w:val="none"/>
          <w:u w:val="single"/>
        </w:rPr>
        <w:t>须</w:t>
      </w:r>
      <w:r>
        <w:rPr>
          <w:rFonts w:hint="eastAsia" w:ascii="宋体" w:hAnsi="宋体" w:eastAsia="宋体" w:cs="宋体"/>
          <w:b/>
          <w:bCs/>
          <w:color w:val="auto"/>
          <w:kern w:val="2"/>
          <w:sz w:val="22"/>
          <w:szCs w:val="22"/>
          <w:highlight w:val="none"/>
          <w:u w:val="single"/>
          <w:lang w:val="en-US" w:eastAsia="zh-CN"/>
        </w:rPr>
        <w:t>另行</w:t>
      </w:r>
      <w:r>
        <w:rPr>
          <w:rFonts w:hint="eastAsia" w:ascii="宋体" w:hAnsi="宋体" w:eastAsia="宋体" w:cs="宋体"/>
          <w:b/>
          <w:bCs/>
          <w:color w:val="auto"/>
          <w:kern w:val="2"/>
          <w:sz w:val="22"/>
          <w:szCs w:val="22"/>
          <w:highlight w:val="none"/>
          <w:u w:val="single"/>
        </w:rPr>
        <w:t>提供书面承诺函，格式自拟</w:t>
      </w:r>
      <w:r>
        <w:rPr>
          <w:rFonts w:hint="eastAsia" w:ascii="宋体" w:hAnsi="宋体" w:eastAsia="宋体" w:cs="宋体"/>
          <w:b/>
          <w:bCs/>
          <w:color w:val="auto"/>
          <w:kern w:val="2"/>
          <w:sz w:val="22"/>
          <w:szCs w:val="22"/>
          <w:highlight w:val="none"/>
          <w:u w:val="single"/>
          <w:lang w:eastAsia="zh-CN"/>
        </w:rPr>
        <w:t>，</w:t>
      </w:r>
      <w:r>
        <w:rPr>
          <w:rFonts w:hint="eastAsia" w:ascii="宋体" w:hAnsi="宋体" w:eastAsia="宋体" w:cs="宋体"/>
          <w:b/>
          <w:bCs/>
          <w:color w:val="auto"/>
          <w:kern w:val="2"/>
          <w:sz w:val="22"/>
          <w:szCs w:val="22"/>
          <w:highlight w:val="none"/>
          <w:u w:val="single"/>
        </w:rPr>
        <w:t>未提供或未满足要求的视为无效投标</w:t>
      </w:r>
      <w:r>
        <w:rPr>
          <w:rFonts w:hint="eastAsia" w:ascii="宋体" w:hAnsi="宋体" w:eastAsia="宋体" w:cs="宋体"/>
          <w:b/>
          <w:bCs/>
          <w:color w:val="auto"/>
          <w:kern w:val="2"/>
          <w:sz w:val="22"/>
          <w:szCs w:val="22"/>
          <w:highlight w:val="none"/>
          <w:u w:val="single"/>
          <w:lang w:val="en-US" w:eastAsia="zh-CN"/>
        </w:rPr>
        <w:t>。</w:t>
      </w:r>
      <w:r>
        <w:rPr>
          <w:rFonts w:hint="eastAsia" w:ascii="宋体" w:hAnsi="宋体" w:eastAsia="宋体" w:cs="宋体"/>
          <w:color w:val="auto"/>
          <w:kern w:val="2"/>
          <w:sz w:val="22"/>
          <w:szCs w:val="22"/>
          <w:highlight w:val="none"/>
        </w:rPr>
        <w:t>）</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19.2</w:t>
      </w:r>
      <w:r>
        <w:rPr>
          <w:rFonts w:hint="eastAsia" w:ascii="宋体" w:hAnsi="宋体" w:eastAsia="宋体" w:cs="宋体"/>
          <w:color w:val="auto"/>
          <w:sz w:val="22"/>
          <w:szCs w:val="22"/>
          <w:highlight w:val="none"/>
          <w:lang w:eastAsia="zh-CN"/>
        </w:rPr>
        <w:t>维保期</w:t>
      </w:r>
      <w:r>
        <w:rPr>
          <w:rFonts w:hint="eastAsia" w:ascii="宋体" w:hAnsi="宋体" w:eastAsia="宋体" w:cs="宋体"/>
          <w:color w:val="auto"/>
          <w:sz w:val="22"/>
          <w:szCs w:val="22"/>
          <w:highlight w:val="none"/>
        </w:rPr>
        <w:t>内，须按合同条款提供免费服务，非因操作不当造成要更换的零配件及设备由中标人负责包修、包换。中标人在</w:t>
      </w:r>
      <w:r>
        <w:rPr>
          <w:rFonts w:hint="eastAsia" w:ascii="宋体" w:hAnsi="宋体" w:eastAsia="宋体" w:cs="宋体"/>
          <w:color w:val="auto"/>
          <w:sz w:val="22"/>
          <w:szCs w:val="22"/>
          <w:highlight w:val="none"/>
          <w:lang w:eastAsia="zh-CN"/>
        </w:rPr>
        <w:t>维保期</w:t>
      </w:r>
      <w:r>
        <w:rPr>
          <w:rFonts w:hint="eastAsia" w:ascii="宋体" w:hAnsi="宋体" w:eastAsia="宋体" w:cs="宋体"/>
          <w:color w:val="auto"/>
          <w:sz w:val="22"/>
          <w:szCs w:val="22"/>
          <w:highlight w:val="none"/>
        </w:rPr>
        <w:t>内须提供免费上门维修服务，并进行终身维护。如</w:t>
      </w:r>
      <w:r>
        <w:rPr>
          <w:rFonts w:hint="eastAsia" w:ascii="宋体" w:hAnsi="宋体" w:eastAsia="宋体" w:cs="宋体"/>
          <w:color w:val="auto"/>
          <w:sz w:val="22"/>
          <w:szCs w:val="22"/>
          <w:highlight w:val="none"/>
          <w:lang w:eastAsia="zh-CN"/>
        </w:rPr>
        <w:t>维保期</w:t>
      </w:r>
      <w:r>
        <w:rPr>
          <w:rFonts w:hint="eastAsia" w:ascii="宋体" w:hAnsi="宋体" w:eastAsia="宋体" w:cs="宋体"/>
          <w:color w:val="auto"/>
          <w:sz w:val="22"/>
          <w:szCs w:val="22"/>
          <w:highlight w:val="none"/>
        </w:rPr>
        <w:t>内同一故障发生三次，或在两个月内无法修复，中标人应无条件更换新机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如</w:t>
      </w:r>
      <w:r>
        <w:rPr>
          <w:rFonts w:hint="eastAsia" w:ascii="宋体" w:hAnsi="宋体" w:eastAsia="宋体" w:cs="宋体"/>
          <w:color w:val="auto"/>
          <w:sz w:val="22"/>
          <w:szCs w:val="22"/>
          <w:highlight w:val="none"/>
          <w:lang w:eastAsia="zh-CN"/>
        </w:rPr>
        <w:t>维保期</w:t>
      </w:r>
      <w:r>
        <w:rPr>
          <w:rFonts w:hint="eastAsia" w:ascii="宋体" w:hAnsi="宋体" w:eastAsia="宋体" w:cs="宋体"/>
          <w:color w:val="auto"/>
          <w:sz w:val="22"/>
          <w:szCs w:val="22"/>
          <w:highlight w:val="none"/>
        </w:rPr>
        <w:t>内因故障停机，按停机时间的双倍顺延</w:t>
      </w:r>
      <w:r>
        <w:rPr>
          <w:rFonts w:hint="eastAsia" w:ascii="宋体" w:hAnsi="宋体" w:eastAsia="宋体" w:cs="宋体"/>
          <w:color w:val="auto"/>
          <w:sz w:val="22"/>
          <w:szCs w:val="22"/>
          <w:highlight w:val="none"/>
          <w:lang w:eastAsia="zh-CN"/>
        </w:rPr>
        <w:t>维保期</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维保期</w:t>
      </w:r>
      <w:r>
        <w:rPr>
          <w:rFonts w:hint="eastAsia" w:ascii="宋体" w:hAnsi="宋体" w:eastAsia="宋体" w:cs="宋体"/>
          <w:color w:val="auto"/>
          <w:sz w:val="22"/>
          <w:szCs w:val="22"/>
          <w:highlight w:val="none"/>
        </w:rPr>
        <w:t>满前个月内中标人应负责对设备进行一次免费全面检查，如发现潜在问题，应负责排除，保证</w:t>
      </w:r>
      <w:r>
        <w:rPr>
          <w:rFonts w:hint="eastAsia" w:ascii="宋体" w:hAnsi="宋体" w:eastAsia="宋体" w:cs="宋体"/>
          <w:color w:val="auto"/>
          <w:sz w:val="22"/>
          <w:szCs w:val="22"/>
          <w:highlight w:val="none"/>
          <w:lang w:val="en-US" w:eastAsia="zh-CN"/>
        </w:rPr>
        <w:t>设</w:t>
      </w:r>
      <w:r>
        <w:rPr>
          <w:rFonts w:hint="eastAsia" w:ascii="宋体" w:hAnsi="宋体" w:eastAsia="宋体" w:cs="宋体"/>
          <w:color w:val="auto"/>
          <w:sz w:val="22"/>
          <w:szCs w:val="22"/>
          <w:highlight w:val="none"/>
        </w:rPr>
        <w:t>备正常运行。</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19.3</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eastAsia="zh-CN"/>
        </w:rPr>
        <w:t>维保期</w:t>
      </w:r>
      <w:r>
        <w:rPr>
          <w:rFonts w:hint="eastAsia" w:ascii="宋体" w:hAnsi="宋体" w:eastAsia="宋体" w:cs="宋体"/>
          <w:color w:val="auto"/>
          <w:sz w:val="22"/>
          <w:szCs w:val="22"/>
          <w:highlight w:val="none"/>
        </w:rPr>
        <w:t>内设备运行发生故障时中标人在接到采购人故障通知后2小时内响应，并在24小时内派工程师到达现场，免费负责修理或更换有缺陷的零部件或整机，如一时无法修复的设备，中标人应提供备品供采购人使用。在</w:t>
      </w:r>
      <w:r>
        <w:rPr>
          <w:rFonts w:hint="eastAsia" w:ascii="宋体" w:hAnsi="宋体" w:eastAsia="宋体" w:cs="宋体"/>
          <w:color w:val="auto"/>
          <w:sz w:val="22"/>
          <w:szCs w:val="22"/>
          <w:highlight w:val="none"/>
          <w:lang w:eastAsia="zh-CN"/>
        </w:rPr>
        <w:t>维保期</w:t>
      </w:r>
      <w:r>
        <w:rPr>
          <w:rFonts w:hint="eastAsia" w:ascii="宋体" w:hAnsi="宋体" w:eastAsia="宋体" w:cs="宋体"/>
          <w:color w:val="auto"/>
          <w:sz w:val="22"/>
          <w:szCs w:val="22"/>
          <w:highlight w:val="none"/>
        </w:rPr>
        <w:t>一年内出现属设备质量问题，采购人则有权要求免费更换整机，更换的</w:t>
      </w:r>
      <w:r>
        <w:rPr>
          <w:rFonts w:hint="eastAsia" w:ascii="宋体" w:hAnsi="宋体" w:eastAsia="宋体" w:cs="宋体"/>
          <w:color w:val="auto"/>
          <w:sz w:val="22"/>
          <w:szCs w:val="22"/>
          <w:highlight w:val="none"/>
          <w:lang w:eastAsia="zh-CN"/>
        </w:rPr>
        <w:t>维保期</w:t>
      </w:r>
      <w:r>
        <w:rPr>
          <w:rFonts w:hint="eastAsia" w:ascii="宋体" w:hAnsi="宋体" w:eastAsia="宋体" w:cs="宋体"/>
          <w:color w:val="auto"/>
          <w:sz w:val="22"/>
          <w:szCs w:val="22"/>
          <w:highlight w:val="none"/>
        </w:rPr>
        <w:t>从更换之日起相应顺延。</w:t>
      </w:r>
    </w:p>
    <w:p>
      <w:pPr>
        <w:pStyle w:val="8"/>
        <w:spacing w:line="360" w:lineRule="exact"/>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19.4</w:t>
      </w:r>
      <w:r>
        <w:rPr>
          <w:rFonts w:hint="eastAsia" w:ascii="宋体" w:hAnsi="宋体" w:eastAsia="宋体" w:cs="宋体"/>
          <w:color w:val="auto"/>
          <w:sz w:val="22"/>
          <w:szCs w:val="22"/>
          <w:highlight w:val="none"/>
          <w:lang w:eastAsia="zh-CN"/>
        </w:rPr>
        <w:t>维保期</w:t>
      </w:r>
      <w:r>
        <w:rPr>
          <w:rFonts w:hint="eastAsia" w:ascii="宋体" w:hAnsi="宋体" w:eastAsia="宋体" w:cs="宋体"/>
          <w:color w:val="auto"/>
          <w:sz w:val="22"/>
          <w:szCs w:val="22"/>
          <w:highlight w:val="none"/>
        </w:rPr>
        <w:t>结束后，中标人应在设备使用地区指定有维修能力的代理机构对设备在必要时进行定期维护和修理。</w:t>
      </w:r>
    </w:p>
    <w:p>
      <w:pPr>
        <w:pStyle w:val="8"/>
        <w:spacing w:line="360" w:lineRule="exact"/>
        <w:ind w:firstLine="420"/>
        <w:jc w:val="both"/>
        <w:rPr>
          <w:rFonts w:hint="eastAsia" w:ascii="宋体" w:hAnsi="宋体" w:eastAsia="宋体" w:cs="宋体"/>
          <w:sz w:val="22"/>
          <w:szCs w:val="22"/>
          <w:highlight w:val="none"/>
        </w:rPr>
      </w:pPr>
      <w:r>
        <w:rPr>
          <w:rFonts w:hint="eastAsia" w:ascii="宋体" w:hAnsi="宋体" w:eastAsia="宋体" w:cs="宋体"/>
          <w:sz w:val="22"/>
          <w:szCs w:val="22"/>
          <w:highlight w:val="none"/>
          <w:shd w:val="clear" w:fill="FFFFFF"/>
        </w:rPr>
        <w:t>1</w:t>
      </w:r>
      <w:r>
        <w:rPr>
          <w:rFonts w:hint="eastAsia" w:ascii="宋体" w:hAnsi="宋体" w:eastAsia="宋体" w:cs="宋体"/>
          <w:sz w:val="22"/>
          <w:szCs w:val="22"/>
          <w:highlight w:val="none"/>
          <w:shd w:val="clear" w:fill="FFFFFF"/>
          <w:lang w:val="en-US" w:eastAsia="zh-CN"/>
        </w:rPr>
        <w:t>9</w:t>
      </w:r>
      <w:r>
        <w:rPr>
          <w:rFonts w:hint="eastAsia" w:ascii="宋体" w:hAnsi="宋体" w:eastAsia="宋体" w:cs="宋体"/>
          <w:sz w:val="22"/>
          <w:szCs w:val="22"/>
          <w:highlight w:val="none"/>
          <w:shd w:val="clear" w:fill="FFFFFF"/>
        </w:rPr>
        <w:t>.5</w:t>
      </w:r>
      <w:r>
        <w:rPr>
          <w:rFonts w:hint="eastAsia" w:ascii="宋体" w:hAnsi="宋体" w:eastAsia="宋体" w:cs="宋体"/>
          <w:sz w:val="22"/>
          <w:szCs w:val="22"/>
          <w:highlight w:val="none"/>
          <w:shd w:val="clear" w:fill="FFFFFF"/>
          <w:lang w:eastAsia="zh-CN"/>
        </w:rPr>
        <w:t>维保期</w:t>
      </w:r>
      <w:r>
        <w:rPr>
          <w:rFonts w:hint="eastAsia" w:ascii="宋体" w:hAnsi="宋体" w:eastAsia="宋体" w:cs="宋体"/>
          <w:sz w:val="22"/>
          <w:szCs w:val="22"/>
          <w:highlight w:val="none"/>
          <w:shd w:val="clear" w:fill="FFFFFF"/>
        </w:rPr>
        <w:t>后的服务要求</w:t>
      </w:r>
    </w:p>
    <w:p>
      <w:pPr>
        <w:pStyle w:val="8"/>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sz w:val="22"/>
          <w:szCs w:val="22"/>
          <w:highlight w:val="none"/>
          <w:shd w:val="clear" w:fill="FFFFFF"/>
        </w:rPr>
        <w:t>1</w:t>
      </w:r>
      <w:r>
        <w:rPr>
          <w:rFonts w:hint="eastAsia" w:ascii="宋体" w:hAnsi="宋体" w:eastAsia="宋体" w:cs="宋体"/>
          <w:sz w:val="22"/>
          <w:szCs w:val="22"/>
          <w:highlight w:val="none"/>
          <w:shd w:val="clear" w:fill="FFFFFF"/>
          <w:lang w:val="en-US" w:eastAsia="zh-CN"/>
        </w:rPr>
        <w:t>9</w:t>
      </w:r>
      <w:r>
        <w:rPr>
          <w:rFonts w:hint="eastAsia" w:ascii="宋体" w:hAnsi="宋体" w:eastAsia="宋体" w:cs="宋体"/>
          <w:sz w:val="22"/>
          <w:szCs w:val="22"/>
          <w:highlight w:val="none"/>
          <w:shd w:val="clear" w:fill="FFFFFF"/>
        </w:rPr>
        <w:t>.5.1</w:t>
      </w:r>
      <w:r>
        <w:rPr>
          <w:rFonts w:hint="eastAsia" w:ascii="宋体" w:hAnsi="宋体" w:eastAsia="宋体" w:cs="宋体"/>
          <w:sz w:val="22"/>
          <w:szCs w:val="22"/>
          <w:highlight w:val="none"/>
          <w:shd w:val="clear" w:fill="FFFFFF"/>
          <w:lang w:eastAsia="zh-CN"/>
        </w:rPr>
        <w:t>维保期</w:t>
      </w:r>
      <w:r>
        <w:rPr>
          <w:rFonts w:hint="eastAsia" w:ascii="宋体" w:hAnsi="宋体" w:eastAsia="宋体" w:cs="宋体"/>
          <w:sz w:val="22"/>
          <w:szCs w:val="22"/>
          <w:highlight w:val="none"/>
          <w:shd w:val="clear" w:fill="FFFFFF"/>
        </w:rPr>
        <w:t>结束后，中标人仍应负责对设备提供售后服务，并保障备品配件的供应。</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、违约责任</w:t>
      </w:r>
    </w:p>
    <w:p>
      <w:pPr>
        <w:pStyle w:val="8"/>
        <w:spacing w:line="360" w:lineRule="exact"/>
        <w:ind w:firstLine="48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20.1</w:t>
      </w:r>
      <w:r>
        <w:rPr>
          <w:rFonts w:ascii="宋体" w:hAnsi="宋体" w:eastAsia="宋体" w:cs="宋体"/>
          <w:color w:val="auto"/>
          <w:sz w:val="22"/>
          <w:szCs w:val="22"/>
          <w:highlight w:val="none"/>
        </w:rPr>
        <w:t>因中标人原因造成采购合同无法按时签订，视为中标人违约</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中标人违约对采购人造成损失的，中标人需支付相应赔偿。</w:t>
      </w:r>
    </w:p>
    <w:p>
      <w:pPr>
        <w:pStyle w:val="8"/>
        <w:spacing w:line="360" w:lineRule="exact"/>
        <w:ind w:firstLine="48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20.2</w:t>
      </w:r>
      <w:r>
        <w:rPr>
          <w:rFonts w:ascii="宋体" w:hAnsi="宋体" w:eastAsia="宋体" w:cs="宋体"/>
          <w:color w:val="auto"/>
          <w:sz w:val="22"/>
          <w:szCs w:val="22"/>
          <w:highlight w:val="none"/>
        </w:rPr>
        <w:t>在采购合同签订后，中标人要求解除合同的，视为中标人违约。采购人有权没收其</w:t>
      </w:r>
      <w:r>
        <w:rPr>
          <w:rFonts w:hint="eastAsia" w:ascii="宋体" w:hAnsi="宋体" w:eastAsia="宋体" w:cs="宋体"/>
          <w:color w:val="auto"/>
          <w:sz w:val="22"/>
          <w:szCs w:val="22"/>
          <w:highlight w:val="none"/>
          <w:lang w:val="en-US" w:eastAsia="zh-CN"/>
        </w:rPr>
        <w:t>履约</w:t>
      </w:r>
      <w:r>
        <w:rPr>
          <w:rFonts w:ascii="宋体" w:hAnsi="宋体" w:eastAsia="宋体" w:cs="宋体"/>
          <w:color w:val="auto"/>
          <w:sz w:val="22"/>
          <w:szCs w:val="22"/>
          <w:highlight w:val="none"/>
        </w:rPr>
        <w:t>保证金，对采购人造成的损失的，中标人需支付相应的赔偿。</w:t>
      </w:r>
    </w:p>
    <w:p>
      <w:pPr>
        <w:pStyle w:val="8"/>
        <w:spacing w:line="360" w:lineRule="exact"/>
        <w:ind w:firstLine="48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20.3</w:t>
      </w:r>
      <w:r>
        <w:rPr>
          <w:rFonts w:ascii="宋体" w:hAnsi="宋体" w:eastAsia="宋体" w:cs="宋体"/>
          <w:color w:val="auto"/>
          <w:sz w:val="22"/>
          <w:szCs w:val="22"/>
          <w:highlight w:val="none"/>
        </w:rPr>
        <w:t>若因中标人的原因(如维修不善或操作不当等)而造成的事件事故或案件的，采购人有权终止合同，由此造成的一切法律后果，中标人自行负责。</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20.4如出现以下任一情形，视为中标人根本违约：</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20.4.1设备实际尺寸与经确认图纸不符，导致无法进入指定安装位置或无法正常安装；</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20.4.2设备安装后无法满足发药窗口对接、补药通道、检修空间等基本使用要求；</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20.4.3因设备尺寸问题需改造建筑结构方能完成安装；</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20.4.4设备安装后性能无法达到</w:t>
      </w:r>
      <w:r>
        <w:rPr>
          <w:rFonts w:hint="eastAsia" w:ascii="宋体" w:hAnsi="宋体" w:eastAsia="宋体" w:cs="宋体"/>
          <w:color w:val="auto"/>
          <w:sz w:val="22"/>
          <w:szCs w:val="22"/>
          <w:highlight w:val="none"/>
          <w:shd w:val="clear" w:fill="FFFFFF"/>
          <w:lang w:eastAsia="zh-CN"/>
        </w:rPr>
        <w:t>招标</w:t>
      </w:r>
      <w:r>
        <w:rPr>
          <w:rFonts w:ascii="宋体" w:hAnsi="宋体" w:eastAsia="宋体" w:cs="宋体"/>
          <w:color w:val="auto"/>
          <w:sz w:val="22"/>
          <w:szCs w:val="22"/>
          <w:highlight w:val="none"/>
          <w:shd w:val="clear" w:fill="FFFFFF"/>
        </w:rPr>
        <w:t>文件、投标文件、合同相关条款要求</w:t>
      </w:r>
      <w:r>
        <w:rPr>
          <w:rFonts w:hint="eastAsia" w:ascii="宋体" w:hAnsi="宋体" w:eastAsia="宋体" w:cs="宋体"/>
          <w:color w:val="auto"/>
          <w:sz w:val="22"/>
          <w:szCs w:val="22"/>
          <w:highlight w:val="none"/>
          <w:shd w:val="clear" w:fill="FFFFFF"/>
          <w:lang w:eastAsia="zh-CN"/>
        </w:rPr>
        <w:t>。</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如中标人出现上述违约情形，采购人依据具体违约情况，有权采取下述违约处理方式：</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（1）采购人有权拒绝接收货物；</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（2）采购人有权单方解除合同，并全额没收履约保证金；</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（3）中标人承担返工、运输、建筑改造等一切费用及损失。</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20.5</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逾期交付货物或履行服务的，</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应按逾期交付总额每日0.5‰向</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支付违约金，由</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从待付货款中扣除。</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无正当理由逾期超过约定日期30日仍不能交付的，视为“</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不按合同约定履约”；</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20.6</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所交付的产品或所提供的服务不符合合同规定及《采购文件》规定标准的，</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有权拒收，</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愿意更换产品但逾期交货的，按</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逾期交货处理。</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拒绝更换产品的，视为“</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不按合同约定履约”；</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20.7</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不按合同约定履约的，</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可以解除采购合同，并对</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已缴纳的履约保证金作“不予退还”处理。同时，</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还须按向</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支付违约金：合同总价的</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20.8</w:t>
      </w:r>
      <w:r>
        <w:rPr>
          <w:rFonts w:hint="eastAsia" w:ascii="宋体" w:hAnsi="宋体" w:eastAsia="宋体" w:cs="宋体"/>
          <w:color w:val="auto"/>
          <w:sz w:val="22"/>
          <w:szCs w:val="22"/>
          <w:highlight w:val="none"/>
        </w:rPr>
        <w:t>因中标人原因发生重大质量事故，除依约承担赔偿责任外，还将按有关质量管理办法规定执行。同时，采购人有权保留更换中标人的权利，并报相关行政主管部门处罚。</w:t>
      </w:r>
    </w:p>
    <w:p>
      <w:pPr>
        <w:pStyle w:val="8"/>
        <w:spacing w:line="360" w:lineRule="exact"/>
        <w:ind w:firstLine="48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20.9</w:t>
      </w:r>
      <w:r>
        <w:rPr>
          <w:rFonts w:hint="eastAsia" w:ascii="宋体" w:hAnsi="宋体" w:eastAsia="宋体" w:cs="宋体"/>
          <w:color w:val="auto"/>
          <w:sz w:val="22"/>
          <w:szCs w:val="22"/>
          <w:highlight w:val="none"/>
        </w:rPr>
        <w:t>若发生死亡安全事故，除按国家有关安全管理规定及采购人有关安全管理办法执行外，还将报相关行政主管部门处罚。发生重大安全事故或特大安全事故，除按国家有关安全管理规定及采购人有关安全管理办法执行外，采购人有权终止合同，给如采购人因此而招致损失的，中标人应赔偿该损失。</w:t>
      </w:r>
    </w:p>
    <w:p>
      <w:pPr>
        <w:pStyle w:val="8"/>
        <w:spacing w:line="360" w:lineRule="exact"/>
        <w:ind w:firstLine="48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20.10</w:t>
      </w:r>
      <w:r>
        <w:rPr>
          <w:rFonts w:ascii="宋体" w:hAnsi="宋体" w:eastAsia="宋体" w:cs="宋体"/>
          <w:color w:val="auto"/>
          <w:sz w:val="22"/>
          <w:szCs w:val="22"/>
          <w:highlight w:val="none"/>
        </w:rPr>
        <w:t>在明确违约责任后，中标人应在接到书面通知书起七天内支付违约金、赔偿金等。</w:t>
      </w:r>
    </w:p>
    <w:p>
      <w:pPr>
        <w:pStyle w:val="8"/>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本项目不允许中标人以任何名义和理由进行转包，如有发现，采购人有权单方终止合同，视为中标人违约；中标人违约对采购人造成的损失的，需另行支付相应的赔偿。</w:t>
      </w:r>
    </w:p>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outlineLvl w:val="2"/>
        <w:rPr>
          <w:rFonts w:hint="eastAsia" w:ascii="宋体" w:hAnsi="宋体" w:eastAsia="宋体" w:cs="宋体"/>
          <w:b/>
          <w:color w:val="auto"/>
          <w:sz w:val="22"/>
          <w:szCs w:val="22"/>
          <w:highlight w:val="none"/>
        </w:rPr>
      </w:pPr>
    </w:p>
    <w:p>
      <w:pPr>
        <w:pStyle w:val="8"/>
        <w:keepNext w:val="0"/>
        <w:keepLines w:val="0"/>
        <w:pageBreakBefore w:val="0"/>
        <w:widowControl/>
        <w:kinsoku/>
        <w:wordWrap/>
        <w:overflowPunct/>
        <w:topLinePunct w:val="0"/>
        <w:autoSpaceDE/>
        <w:autoSpaceDN/>
        <w:bidi w:val="0"/>
        <w:adjustRightInd/>
        <w:snapToGrid/>
        <w:spacing w:line="380" w:lineRule="exact"/>
        <w:jc w:val="both"/>
        <w:textAlignment w:val="auto"/>
        <w:outlineLvl w:val="2"/>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四、其他事项</w:t>
      </w:r>
    </w:p>
    <w:p>
      <w:pPr>
        <w:pStyle w:val="8"/>
        <w:keepNext w:val="0"/>
        <w:keepLines w:val="0"/>
        <w:pageBreakBefore w:val="0"/>
        <w:widowControl/>
        <w:kinsoku/>
        <w:wordWrap/>
        <w:overflowPunct/>
        <w:topLinePunct w:val="0"/>
        <w:autoSpaceDE/>
        <w:autoSpaceDN/>
        <w:bidi w:val="0"/>
        <w:adjustRightInd/>
        <w:snapToGrid/>
        <w:spacing w:line="380" w:lineRule="exact"/>
        <w:ind w:firstLine="48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1、除招标文件另有规定外，若出现有关法律、法规和规章有强制性规定但招标文件未列明的情形，则投标人应按照有关法律、法规和规章强制性规定执行。</w:t>
      </w:r>
    </w:p>
    <w:p>
      <w:pPr>
        <w:pStyle w:val="8"/>
        <w:keepNext w:val="0"/>
        <w:keepLines w:val="0"/>
        <w:pageBreakBefore w:val="0"/>
        <w:widowControl/>
        <w:kinsoku/>
        <w:wordWrap/>
        <w:overflowPunct/>
        <w:topLinePunct w:val="0"/>
        <w:autoSpaceDE/>
        <w:autoSpaceDN/>
        <w:bidi w:val="0"/>
        <w:adjustRightInd/>
        <w:snapToGrid/>
        <w:spacing w:line="380" w:lineRule="exact"/>
        <w:ind w:firstLine="48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2、其他：(1)本招标文件未明确的其它约定事项或条款，待采购人与中标人签订合同时，由双方协商订立。 (</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)“四、其他事项”下为告知性内容，投标人无需在技术和服务要求响应表或商务条件响应表中响应但必须遵循，请各投标人务必仔细阅读、遵守本项下所有细则。</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针对“应用视频或应用实景视频”的要求：①视频格式：MP4、存储方式：U盘或光盘媒介，视频格式应不加压、不加密，投标人自行承担因U盘（或光盘媒介）质量或文件格式等原因造成视频资料不能被正常播放的不利评审后果；②U盘或光盘媒介应单独密封并注明投标人名称，于投标截止时间前送达</w:t>
      </w:r>
      <w:r>
        <w:rPr>
          <w:rFonts w:hint="eastAsia" w:ascii="宋体" w:hAnsi="宋体" w:eastAsia="宋体" w:cs="宋体"/>
          <w:color w:val="auto"/>
          <w:sz w:val="22"/>
          <w:szCs w:val="22"/>
          <w:highlight w:val="none"/>
          <w:lang w:val="en-US" w:eastAsia="zh-CN"/>
        </w:rPr>
        <w:t>投标截止地点（即</w:t>
      </w:r>
      <w:r>
        <w:rPr>
          <w:rFonts w:hint="eastAsia" w:ascii="宋体" w:hAnsi="宋体" w:eastAsia="宋体" w:cs="宋体"/>
          <w:color w:val="auto"/>
          <w:sz w:val="22"/>
          <w:szCs w:val="22"/>
          <w:highlight w:val="none"/>
          <w:lang w:eastAsia="zh-CN"/>
        </w:rPr>
        <w:t>福建省福州市鼓楼区五四路159号世界金龙大厦第14层A、C1单元福建省智信招标有限公司</w:t>
      </w:r>
      <w:r>
        <w:rPr>
          <w:rFonts w:hint="eastAsia" w:ascii="宋体" w:hAnsi="宋体" w:eastAsia="宋体" w:cs="宋体"/>
          <w:color w:val="auto"/>
          <w:sz w:val="22"/>
          <w:szCs w:val="22"/>
          <w:highlight w:val="none"/>
          <w:lang w:val="en-US" w:eastAsia="zh-CN"/>
        </w:rPr>
        <w:t>本项目开标大厅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br w:type="page"/>
      </w:r>
    </w:p>
    <w:p>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第六章 政府采购合同</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参考文本</w:t>
      </w:r>
    </w:p>
    <w:p>
      <w:pPr>
        <w:pStyle w:val="8"/>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 xml:space="preserve"> 政府采购货物买卖合同</w:t>
      </w:r>
    </w:p>
    <w:p>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（试行）</w:t>
      </w:r>
    </w:p>
    <w:p>
      <w:pPr>
        <w:pStyle w:val="8"/>
        <w:jc w:val="left"/>
        <w:rPr>
          <w:rFonts w:hint="eastAsia" w:ascii="宋体" w:hAnsi="宋体" w:eastAsia="宋体" w:cs="宋体"/>
          <w:color w:val="auto"/>
          <w:highlight w:val="none"/>
        </w:rPr>
      </w:pPr>
      <w:r>
        <w:rPr>
          <w:rFonts w:hint="eastAsia" w:ascii="宋体" w:hAnsi="宋体" w:eastAsia="宋体" w:cs="宋体"/>
          <w:b/>
          <w:color w:val="auto"/>
          <w:sz w:val="31"/>
          <w:highlight w:val="none"/>
        </w:rPr>
        <w:t>项目名称： __________________________</w:t>
      </w:r>
    </w:p>
    <w:p>
      <w:pPr>
        <w:pStyle w:val="8"/>
        <w:jc w:val="left"/>
        <w:rPr>
          <w:rFonts w:hint="eastAsia" w:ascii="宋体" w:hAnsi="宋体" w:eastAsia="宋体" w:cs="宋体"/>
          <w:color w:val="auto"/>
          <w:highlight w:val="none"/>
        </w:rPr>
      </w:pPr>
      <w:r>
        <w:rPr>
          <w:rFonts w:hint="eastAsia" w:ascii="宋体" w:hAnsi="宋体" w:eastAsia="宋体" w:cs="宋体"/>
          <w:b/>
          <w:color w:val="auto"/>
          <w:sz w:val="31"/>
          <w:highlight w:val="none"/>
        </w:rPr>
        <w:t>合同编号： __________________________</w:t>
      </w:r>
    </w:p>
    <w:p>
      <w:pPr>
        <w:pStyle w:val="8"/>
        <w:jc w:val="left"/>
        <w:rPr>
          <w:rFonts w:hint="eastAsia" w:ascii="宋体" w:hAnsi="宋体" w:eastAsia="宋体" w:cs="宋体"/>
          <w:color w:val="auto"/>
          <w:highlight w:val="none"/>
        </w:rPr>
      </w:pPr>
      <w:r>
        <w:rPr>
          <w:rFonts w:hint="eastAsia" w:ascii="宋体" w:hAnsi="宋体" w:eastAsia="宋体" w:cs="宋体"/>
          <w:b/>
          <w:color w:val="auto"/>
          <w:sz w:val="31"/>
          <w:highlight w:val="none"/>
        </w:rPr>
        <w:t>甲   方： __________________________</w:t>
      </w:r>
    </w:p>
    <w:p>
      <w:pPr>
        <w:pStyle w:val="8"/>
        <w:jc w:val="left"/>
        <w:rPr>
          <w:rFonts w:hint="eastAsia" w:ascii="宋体" w:hAnsi="宋体" w:eastAsia="宋体" w:cs="宋体"/>
          <w:color w:val="auto"/>
          <w:highlight w:val="none"/>
        </w:rPr>
      </w:pPr>
      <w:r>
        <w:rPr>
          <w:rFonts w:hint="eastAsia" w:ascii="宋体" w:hAnsi="宋体" w:eastAsia="宋体" w:cs="宋体"/>
          <w:b/>
          <w:color w:val="auto"/>
          <w:sz w:val="31"/>
          <w:highlight w:val="none"/>
        </w:rPr>
        <w:t>乙   方：__________________________</w:t>
      </w:r>
    </w:p>
    <w:p>
      <w:pPr>
        <w:pStyle w:val="8"/>
        <w:jc w:val="left"/>
        <w:rPr>
          <w:rFonts w:hint="eastAsia" w:ascii="宋体" w:hAnsi="宋体" w:eastAsia="宋体" w:cs="宋体"/>
          <w:color w:val="auto"/>
          <w:highlight w:val="none"/>
        </w:rPr>
      </w:pPr>
      <w:r>
        <w:rPr>
          <w:rFonts w:hint="eastAsia" w:ascii="宋体" w:hAnsi="宋体" w:eastAsia="宋体" w:cs="宋体"/>
          <w:b/>
          <w:color w:val="auto"/>
          <w:sz w:val="31"/>
          <w:highlight w:val="none"/>
        </w:rPr>
        <w:t>签订时间：__________________________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使用说明</w:t>
      </w:r>
    </w:p>
    <w:p>
      <w:pPr>
        <w:pStyle w:val="8"/>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1.本合同标准文本适用于购买现成货物的采购项目，不包括需要供应商定制开发、创新研发的货物采购项目。</w:t>
      </w:r>
    </w:p>
    <w:p>
      <w:pPr>
        <w:pStyle w:val="8"/>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2.本合同标准文本为政府采购货物买卖合同编制提供参考，可以结合采购项目具体情况，对文本作必要的调整修订后使用。</w:t>
      </w:r>
    </w:p>
    <w:p>
      <w:pPr>
        <w:pStyle w:val="8"/>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3.本合同标准文本各条款中，如涉及填写多家供应商、制造商，多种采购标的、分包主要内容等信息的，可根据采购项目具体情况添加信息项。</w:t>
      </w:r>
    </w:p>
    <w:p>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第一节 政府采购合同协议书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甲方（全称）：___________________________（采购人、受采购人委托签订合同的单位或采购文件约定的合同甲方）</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乙方1（全称）：___________________________（供应商）</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乙方2（全称）：___________________________（联合体成员供应商或其他合同主体）（如有）</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乙方3（全称）：___________________________（联合体成员供应商或其他合同主体）（如有）</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1.项目信息</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(1)采购项目名称：___________________________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采购项目编号：____________________________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(2)采购计划编号：___________________________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(3)项目内容：</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采购标的及数量（台/套/个/架/组等）：___________________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品牌： ___________________ 规格型号：___________________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采购标的的技术要求、商务要求具体见附件。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①涉及信息类产品，请填写该产品关键部件的品牌、型号：</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标的名称： 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关键部件： ___________________ 品牌：___________________ 型号： 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关键部件： ___________________ 品牌：___________________ 型号： 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关键部件： ___________________ 品牌：___________________ 型号： 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②涉及车辆采购，请填写是否属于新能源汽车：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是，《政府采购品目分类目录》底级品目名称：__________  数量：__________  金额：__________</w:t>
      </w:r>
    </w:p>
    <w:p>
      <w:pPr>
        <w:pStyle w:val="8"/>
        <w:spacing w:line="30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(4)政府采购组织形式：政府集中采购 部门集中采购 分散采购</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(5)政府采购方式：公开招标 邀请招标 竞争性谈判 竞争性磋商询价 单一来源 框架协议 其他：____________________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(6)中标（成交）采购标的制造商是否为中小企业：是否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本合同是否为专门面向中小企业的采购合同（中小企业预留合同）：是否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若本项目不专门面向中小企业采购，是否给予小微企业评审优惠：是否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中标（成交）采购标的制造商是否为残疾人福利性单位：是否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中标（成交）采购标的制造商是否为监狱企业：是否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(7)合同是否分包：是否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分包主要内容：________________________________________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分包供应商/制造商名称（如供应商和制造商不同，请分别填写）：</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________________________________________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分包供应商/制造商类型（如果供应商和制造商不同，只填写制造商类型）：</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大型企业中型企业小微型企业</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残疾人福利性单位监狱企业其他</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(8)中标（成交）供应商是否为外商投资企业：是否</w:t>
      </w:r>
    </w:p>
    <w:p>
      <w:pPr>
        <w:pStyle w:val="8"/>
        <w:spacing w:line="300" w:lineRule="auto"/>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外商投资企业类型：全部由外国投资者投资部分由外国投资者投资</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（9）是否涉及进口产品：</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是，《政府采购品目分类目录》底级品目名称：__________  金额：__________</w:t>
      </w:r>
    </w:p>
    <w:p>
      <w:pPr>
        <w:pStyle w:val="8"/>
        <w:spacing w:line="300" w:lineRule="auto"/>
        <w:ind w:firstLine="1260"/>
        <w:jc w:val="left"/>
        <w:rPr>
          <w:rFonts w:hint="eastAsia" w:ascii="宋体" w:hAnsi="宋体" w:eastAsia="宋体" w:cs="宋体"/>
          <w:color w:val="auto"/>
          <w:highlight w:val="none"/>
        </w:rPr>
      </w:pPr>
      <w:r>
        <w:rPr>
          <w:rFonts w:hint="eastAsia" w:ascii="宋体" w:hAnsi="宋体" w:eastAsia="宋体" w:cs="宋体"/>
          <w:color w:val="auto"/>
          <w:highlight w:val="none"/>
        </w:rPr>
        <w:t>国别：__________  品牌：__________  规格型号__________</w:t>
      </w:r>
    </w:p>
    <w:p>
      <w:pPr>
        <w:pStyle w:val="8"/>
        <w:spacing w:line="300" w:lineRule="auto"/>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（10）是否涉及节能产品：</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是，《节能产品政府采购品目清单》的底级品目名称：__________</w:t>
      </w:r>
    </w:p>
    <w:p>
      <w:pPr>
        <w:pStyle w:val="8"/>
        <w:spacing w:line="300" w:lineRule="auto"/>
        <w:ind w:firstLine="12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强制采购         优先采购</w:t>
      </w:r>
    </w:p>
    <w:p>
      <w:pPr>
        <w:pStyle w:val="8"/>
        <w:spacing w:line="300" w:lineRule="auto"/>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否</w:t>
      </w:r>
    </w:p>
    <w:p>
      <w:pPr>
        <w:pStyle w:val="8"/>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是否涉及环境标志产品：</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是，《环境标志产品政府采购品目清单》的底级品目名称：__________</w:t>
      </w:r>
    </w:p>
    <w:p>
      <w:pPr>
        <w:pStyle w:val="8"/>
        <w:spacing w:line="300" w:lineRule="auto"/>
        <w:ind w:firstLine="12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强制采购         优先采购</w:t>
      </w:r>
    </w:p>
    <w:p>
      <w:pPr>
        <w:pStyle w:val="8"/>
        <w:spacing w:line="300" w:lineRule="auto"/>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否</w:t>
      </w:r>
    </w:p>
    <w:p>
      <w:pPr>
        <w:pStyle w:val="8"/>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是否涉及绿色产品：</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是，绿色产品政府采购相关政策确定的底级品目名称：__________</w:t>
      </w:r>
    </w:p>
    <w:p>
      <w:pPr>
        <w:pStyle w:val="8"/>
        <w:spacing w:line="300" w:lineRule="auto"/>
        <w:ind w:firstLine="12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强制采购         优先采购</w:t>
      </w:r>
    </w:p>
    <w:p>
      <w:pPr>
        <w:pStyle w:val="8"/>
        <w:spacing w:line="300" w:lineRule="auto"/>
        <w:ind w:firstLine="84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(11)涉及商品包装和快递包装的，是否参考《商品包装政府采购需求标准（试行）》、《快递包装政府采购需求标准（试行）》明确产品及相关快递服务的具体包装要求：</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         否        不涉及</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2.合同金额</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（1）合同金额小写：____________________</w:t>
      </w:r>
    </w:p>
    <w:p>
      <w:pPr>
        <w:pStyle w:val="8"/>
        <w:ind w:firstLine="1980"/>
        <w:jc w:val="left"/>
        <w:rPr>
          <w:rFonts w:hint="eastAsia" w:ascii="宋体" w:hAnsi="宋体" w:eastAsia="宋体" w:cs="宋体"/>
          <w:color w:val="auto"/>
          <w:highlight w:val="none"/>
        </w:rPr>
      </w:pPr>
      <w:r>
        <w:rPr>
          <w:rFonts w:hint="eastAsia" w:ascii="宋体" w:hAnsi="宋体" w:eastAsia="宋体" w:cs="宋体"/>
          <w:color w:val="auto"/>
          <w:highlight w:val="none"/>
        </w:rPr>
        <w:t>大写：____________________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分包金额（如有）小写：____________________</w:t>
      </w:r>
    </w:p>
    <w:p>
      <w:pPr>
        <w:pStyle w:val="8"/>
        <w:ind w:firstLine="2820"/>
        <w:jc w:val="left"/>
        <w:rPr>
          <w:rFonts w:hint="eastAsia" w:ascii="宋体" w:hAnsi="宋体" w:eastAsia="宋体" w:cs="宋体"/>
          <w:color w:val="auto"/>
          <w:highlight w:val="none"/>
        </w:rPr>
      </w:pPr>
      <w:r>
        <w:rPr>
          <w:rFonts w:hint="eastAsia" w:ascii="宋体" w:hAnsi="宋体" w:eastAsia="宋体" w:cs="宋体"/>
          <w:color w:val="auto"/>
          <w:highlight w:val="none"/>
        </w:rPr>
        <w:t>大写：____________________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（注：固定单价合同应填写单价和最高限价）</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（2）合同定价方式（采用组合定价方式的，可以勾选多项）：</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固定总价固定单价成本补偿绩效激励其他__________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（3）付款方式（按项目实际勾选填写）：</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全额付款：_______（应明确一次性支付合同款项的条件）_____________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成本补偿：_______（应明确按照成本补偿方式的支付方式和支付条件）___________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绩效激励：_______（应明确按照绩效激励方式的支付方式和支付条件）_________</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3.合同履行</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（1）起始日期：____________________年____________________月 ____________________日 ，完成日期：____________________年____________________月____________________日。</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（2）履约地点：____________________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（3）履约担保：</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是否收取履约保证金：是 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收取履约保证金形式：____________________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收取履约保证金金额：____________________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履约担保期限：____________________</w:t>
      </w:r>
    </w:p>
    <w:p>
      <w:pPr>
        <w:pStyle w:val="8"/>
        <w:ind w:firstLine="510"/>
        <w:jc w:val="left"/>
        <w:rPr>
          <w:rFonts w:hint="eastAsia" w:ascii="宋体" w:hAnsi="宋体" w:eastAsia="宋体" w:cs="宋体"/>
          <w:color w:val="auto"/>
          <w:highlight w:val="none"/>
        </w:rPr>
      </w:pPr>
      <w:r>
        <w:rPr>
          <w:rFonts w:hint="eastAsia" w:ascii="宋体" w:hAnsi="宋体" w:eastAsia="宋体" w:cs="宋体"/>
          <w:color w:val="auto"/>
          <w:highlight w:val="none"/>
        </w:rPr>
        <w:t>履约担保期限：____________________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（4）分期履行要求：____________________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（5）风险处置措施和替代方案：____________________</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4.合同验收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（1）验收组织方式：自行验收委托第三方验收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验收主体：____________________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是否邀请本项目的其他供应商参加验收：是否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是否邀请专家参加验收：是否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是否邀请服务对象参加验收：是否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是否邀请第三方检测机构参加验收：是否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是否进行抽查检测： 是，抽查比例：__________%否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是否存在破坏性检测： 是，__________否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验收组织的其他事项：____________________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（2）履约验收时间：计划于何时验收/供应商提出验收申请之日起_______日内组织验收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（3）履约验收方式：一次性验收分期/分项验收：__________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（4）履约验收程序：____________________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（5）履约验收的内容：_________（应当包括每一项技术和商务要求的履约情况，特别是落实政府采购扶持中小企业，支持绿色发展和乡村振兴等政策情况）___________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（6）履约验收标准：_____________________________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（7）是否以采购活动中供应商提供的样品作为参考：是否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（8）履约验收其他事项：_______________</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5.组成合同的文件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本协议书与下列文件一起构成合同文件，如下述文件之间有任何抵触、矛盾或歧义，应按以下顺序解释：</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（1）政府采购合同协议书及其变更、补充协议</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（2）政府采购合同专用条款</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（3）政府采购合同通用条款</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（4）中标（成交）通知书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（5）投标（响应）文件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（6）采购文件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（7）有关技术文件，图纸</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（8）国家法律、行政法规和规章制度规定或合同约定的作为合同组成部分的其他文件</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6.合同生效</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本合同自____________________生效。</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7.合同份数</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本合同一式 _______ 份，甲方执 _______ 份，乙方执 _______ 份，均具有 法律效力。</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8.合同融资支付约定</w:t>
      </w:r>
    </w:p>
    <w:p>
      <w:pPr>
        <w:pStyle w:val="8"/>
        <w:jc w:val="left"/>
        <w:rPr>
          <w:rFonts w:hint="eastAsia" w:ascii="宋体" w:hAnsi="宋体" w:eastAsia="宋体" w:cs="宋体"/>
          <w:color w:val="auto"/>
          <w:highlight w:val="none"/>
        </w:rPr>
      </w:pPr>
      <w:r>
        <w:rPr>
          <w:rFonts w:hint="eastAsia" w:ascii="宋体" w:hAnsi="宋体" w:eastAsia="宋体" w:cs="宋体"/>
          <w:b/>
          <w:color w:val="auto"/>
          <w:highlight w:val="none"/>
        </w:rPr>
        <w:t>8.1本合同已用于政府采购合同融资，为本项目提供合同融资的金融机构为：______，本合同项下所有款项，甲方须支付至本合同约定的乙方账号，未经_______书面同意，不得变更账号。</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合同订立时间：详见本合同封面的签订时间。</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合同订立时间：详见本合同封面的签订时间。</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合同订立地点： ____________________________</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附件：具体标的及其技术要求和商务要求、联合协议、分包意向协议等。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甲方（采购人、受采购人委托签订合同的单位或采购文件约定的合同甲方）</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单位名称（公章或合同章）： {{未填写}}（盖章）</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法定代表人或其委托代理人（签章）：{{未填写}}</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住 所：{{未填写}}</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联 系 人：{{未填写}}</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联系电话：{{未填写}}</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通信地址：{{未填写}}</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邮政编码：{{未填写}}</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电子邮箱：{{未填写}}</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统一社会信用代码：{{未填写}}</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第二节 政府采购合同通用条款</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 定义</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1.1合同当事人</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（1）采购人（以下称甲方）是指使用财政性资金，通过政府采购方式向供应商购买货物及其相关服务的国家机关、事业单位、团体组织。</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（2）供应商（以下称乙方）是指参加政府采购活动并且中标（成交），向采购人提供合同约定的货物及其相关服务的法人、非法人组织或者自然人。</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（3）其他合同主体是指除采购人和供应商以外，依法参与合同缔结或履行，享有权利、承担义务的合同当事人。</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1.2本合同下列术语应解释为：</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（2）“合同价款”系指根据本合同规定乙方在全面履行合同义务后甲方应支付给乙方的价款。</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（3）“货物”系指乙方根据本合同规定须向甲方提供的各种形态和种类的物品，包括原材料、设备、产品（包括软件）及相关的其备品备件、工具、手册及其他技术资料和材料等。</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（5）“分包”系指中标（成交）供应商按采购文件、投标（响应）文件的规定，根据分包意向协议，将中标（成交）项目中的部分履约内容，分给具有相应资质条件的供应商履行合同的行为。</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（7）其他术语解释，见</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2.合同标的及金额</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2.1 合同标的及金额应与中标（成交）结果一致。乙方为履行本合同而发生的所有费用均应包含在合同价款中，甲方不再另行支付其他任何费用。</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3. 履行合同的时间、地点和方式</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3.1 乙方应当在约定的时间、地点，按照约定方式履行合同。</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4. 甲方的权利和义务</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4.2 甲方有权要求乙方按时提交各阶段有关安排计划，并有权定期核对乙方提供货物数量、规格、质量等内容。甲方有权督促乙方工作并要求乙方更换不符合要求的货物。</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4.3 甲方有权要求乙方对缺陷部分予以修复，并按合同约定享有货物保修及其他合同约定的权利。</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4.4 甲方应当按照合同约定及时对交付的货物进行验收，未在</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约定的期限内对乙方履约提出任何异议或者向乙方作出任何说明的，视为验收通过。</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4.5 甲方应当根据合同约定及时向乙方支付合同价款，不得以内部人员变更、履行内部付款流程等为由，拒绝或迟延支付。</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4.6 国家法律法规规定及</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约定应由甲方承担的其他义务和责任。</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5. 乙方的权利和义务</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5.1 签署合同后，乙方应确定项目负责人（或项目联系人），负责与本合同有关的事务。</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5.3乙方有权根据合同约定向甲方收取合同价款。</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5.4国家法律法规规定及</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约定应由乙方承担的其他义务和责任。</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6.合同履行</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6.1 甲乙双方应当按照</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约定顺序履行合同义务；如果没有先后顺序的，应当同时履行。</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7. 货物包装、运输、保险和交付要求</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7.1 本合同涉及商品包装、快递包装的，除</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另有约定外，包装应适应远距离运输、防潮、防震、防锈和防野蛮装卸等要求，确保货物安全无损地运抵</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约定的指定现场。</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7.2 除</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另有约定外，乙方负责办理将货物运抵本合同规定的交货地点，并装卸、交付至甲方的一切运输事项，相关费用应包含在合同价款中。</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7.3 货物保险要求按</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规定执行。</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7.5 乙方在运输到达之前应提前通知甲方，并提示货物运输装卸的注意事项，甲方配合乙方做好货物的接收工作。</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7.6 如因包装、运输问题导致货物损毁、丢失或者品质下降，甲方有权要求降价、换货、拒收部分或整批货物，由此产生的费用和损失，均由乙方承担。</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8. 质量标准和保证</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8.1 质量标准</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（3）乙方所提供的货物应符合国家有关安全、环保、卫生的规定。</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（4）乙方应向甲方提交所提供货物的技术文件，包括相应的中文技术文件，如：产品目录、图纸、操作手册、使用说明、维护手册或服务指南等。上述文件应包装好随货物一同发运。</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8.2 保证</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（2）在质量保证期内所发现的缺陷，甲方应尽快以书面形式通知乙方。</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（3）乙方收到通知后，应在【政府采购合同专用条款】规定的响应时间内以合理的速度免费维修或更换有缺陷的货物或部件。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（5）乙方在约定的时间内未能弥补缺陷，甲方可采取必要的补救措施，但其风险和费用将由乙方承担，甲方根据合同约定对乙方行使的其他权利不受影响。</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9. 权利瑕疵担保</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9.1 乙方保证对其出售的货物享有合法的权利。</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9.2 乙方保证在交付的货物上不存在抵押权等担保物权。</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9.3 如甲方使用上述货物构成对第三人侵权的，则由乙方承担全部责任。</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10. 知识产权保护</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11. 保密义务</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中约定。</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12. 合同价款支付</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12.1 合同价款支付按照国库集中支付制度及财政管理相关规定执行。</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中约定。</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13. 履约保证金</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13.1 乙方应当以支票、汇票、本票或者金融机构、担保机构出具的保函等非现金形式提交。</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13.2 如果乙方出现</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13.3 甲方在项目通过验收后按照</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规定的时间内将履约保证金退还乙方；逾期退还的，乙方可要求甲方支付违约金，违约金按照</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规定支付。</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14. 售后服务</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14.1 除项目不涉及或采购活动中明确约定无须承担外，乙方还应提供下列服务：</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（1）货物的现场移动、安装、调试、启动监督及技术支持；</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（2）提供货物组装和维修所需的专用工具和辅助材料；</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（3）在</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约定的期限内对所有的货物实施运行监督、维修，但前提条件是该服务并不能免除乙方在质量保证期内所承担的义务；</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（4）在制造商所在地或指定现场就货物的安装、启动、运营、维护、废弃处置等对甲方操作人员进行培训；</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（5）依照法律、行政法规的规定或者按照</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约定，货物在有效使用年限届满后应予回收的，乙方负有自行或者委托第三人对货物予以回收的义务；</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规定由乙方提供的其他服务。</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14.2 乙方提供的售后服务的费用已包含在合同价款中，甲方不再另行支付。</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15. 违约责任</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15.1质量瑕疵的违约责任</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乙方提供的产品不符合合同约定的质量标准或存在产品质量缺陷，甲方有权要求乙方根据</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要求及时修理、重作、更换，并承担由此给甲方造成的损失。</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15.2 迟延交货的违约责任</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规定执行。如果涉及公共利益，且赔偿金额无法弥补公共利益损失，甲方可要求继续履行或者采取其他补救措施。</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15.3 迟延支付的违约责任</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甲方存在迟延支付乙方合同款项的，应当承担</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规定的逾期付款利息。</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15.4其他违约责任根据项目实际需要按</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规定执行。</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16.合同变更、中止与终止</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16.1合同的变更</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政府采购合同履行中，在不改变合同其他条款的前提下，甲方可以在合同价款10%的范围内追加与合同标的相同的货物，并就此与乙方协商一致后签订补充协议。</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16.2合同的中止</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（1）合同履行过程中因供应商就采购文件、采购过程或结果提起投诉的，甲方认为有必要的，可以中止合同的履行。</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（4）甲方不得以行政区划调整、政府换届、机构或者职能调整以及相关责任人更替为由中止合同。</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16.3合同的终止</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（1）合同因有效期限届满而终止；</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（2）乙方未按合同约定履行，构成根本性违约的，甲方有权终止合同，并追究乙方的违约责任。</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16.4 涉及国家利益、社会公共利益的情形</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政府采购合同继续履行将损害国家利益和社会公共利益的，双方当事人应当变更、中止或者终止合同。有过错的一方应当承担赔偿责任，双方都有过错的，各自承担相应的责任。</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17. 合同分包</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17.1 乙方不得将合同转包给其他供应商。涉及合同分包的，乙方应根据采购文件和投标（响应）文件规定进行合同分包。</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17.2 乙方执行政府采购政策向中小企业依法分包的，乙方应当按采购文件和投标（响应）文件签订分包意向协议，分包意向协议属于本合同组成部分。</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18. 不可抗力</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18.1 不可抗力是指合同双方不能预见、不能避免且不能克服的客观情况。</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18.2 任何一方对由于不可抗力造成的部分或全部不能履行合同不承担违约责任。但迟延履行后发生不可抗力的，不能免除责任。</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19. 解决争议的方法</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19.2 选择仲裁的，应在</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中明确仲裁机构及仲裁地；通过诉讼方式解决的，可以在</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中进一步约定选择与争议有实际联系的地点的人民法院管辖，但管辖法院的约定不得违反级别管辖和专属管辖的规定。</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19.3 如甲乙双方有争议的事项不影响合同其他部分的履行，在争议解决期间，合同其他部分应当继续履行。</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20. 政府采购政策</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20.1 本合同应当按照规定执行政府采购政策。</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21. 法律适用</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21.1 本合同的订立、生效、解释、履行及与本合同有关的争议解决，均适用法律、行政法规。</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21.2 本合同条款与法律、行政法规的强制性规定不一致的，双方当事人应按照法律、行政法规的强制性规定修改本合同的相关条款。</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22. 通知</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22.1 本合同任何一方向对方发出的通知、信件、数据电文等，应当发送至本合同第一部分《政府采购合同协议书》所约定的通讯地址、联系人、联系电话或电子邮箱。</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22.2 一方当事人变更名称、住所、联系人、联系电话或电子邮箱等信息的，应当在变更后3日内及时书面通知对方，对方实际收到变更通知前的送达仍为有效送达。</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22.3本合同一方给另一方的通知均应采用书面形式，传真或快递送到本合同中规定的对方的地址和办理签收手续。</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22.4通知以送达之日或通知书中规定的生效之日起生效，两者中以较迟之日为准。</w:t>
      </w:r>
    </w:p>
    <w:p>
      <w:pPr>
        <w:pStyle w:val="8"/>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23.合同未尽事项</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23.1合同未尽事项见</w:t>
      </w:r>
      <w:r>
        <w:rPr>
          <w:rFonts w:hint="eastAsia" w:ascii="宋体" w:hAnsi="宋体" w:eastAsia="宋体" w:cs="宋体"/>
          <w:b/>
          <w:color w:val="auto"/>
          <w:highlight w:val="none"/>
        </w:rPr>
        <w:t>【政府采购合同专用条款】</w:t>
      </w:r>
      <w:r>
        <w:rPr>
          <w:rFonts w:hint="eastAsia" w:ascii="宋体" w:hAnsi="宋体" w:eastAsia="宋体" w:cs="宋体"/>
          <w:color w:val="auto"/>
          <w:highlight w:val="none"/>
        </w:rPr>
        <w:t>。</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23.2 合同附件与合同正文具有同等的法律效力。</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第1.2（6）项</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联合体具体要求</w:t>
            </w:r>
          </w:p>
        </w:tc>
        <w:tc>
          <w:tcPr>
            <w:tcW w:w="2769" w:type="dxa"/>
          </w:tcPr>
          <w:p>
            <w:pPr>
              <w:pStyle w:val="8"/>
              <w:jc w:val="left"/>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第1.2（7）项</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其他术语解释</w:t>
            </w:r>
          </w:p>
        </w:tc>
        <w:tc>
          <w:tcPr>
            <w:tcW w:w="2769" w:type="dxa"/>
          </w:tcPr>
          <w:p>
            <w:pPr>
              <w:pStyle w:val="8"/>
              <w:jc w:val="left"/>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第4.4款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履约验收中甲方提出异议或作出说明的期限</w:t>
            </w:r>
          </w:p>
        </w:tc>
        <w:tc>
          <w:tcPr>
            <w:tcW w:w="2769" w:type="dxa"/>
          </w:tcPr>
          <w:p>
            <w:pPr>
              <w:pStyle w:val="8"/>
              <w:jc w:val="left"/>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第4.6款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约定甲方承担的其他义务和责任</w:t>
            </w:r>
          </w:p>
        </w:tc>
        <w:tc>
          <w:tcPr>
            <w:tcW w:w="2769" w:type="dxa"/>
          </w:tcPr>
          <w:p>
            <w:pPr>
              <w:pStyle w:val="8"/>
              <w:jc w:val="left"/>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第5.4款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约定乙方承担的其他义务和责任</w:t>
            </w:r>
          </w:p>
        </w:tc>
        <w:tc>
          <w:tcPr>
            <w:tcW w:w="2769" w:type="dxa"/>
          </w:tcPr>
          <w:p>
            <w:pPr>
              <w:pStyle w:val="8"/>
              <w:jc w:val="left"/>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第6.1款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履行合同义务的顺序</w:t>
            </w:r>
          </w:p>
        </w:tc>
        <w:tc>
          <w:tcPr>
            <w:tcW w:w="2769" w:type="dxa"/>
          </w:tcPr>
          <w:p>
            <w:pPr>
              <w:pStyle w:val="8"/>
              <w:jc w:val="left"/>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第7.1款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包装特殊要求</w:t>
            </w:r>
          </w:p>
        </w:tc>
        <w:tc>
          <w:tcPr>
            <w:tcW w:w="2769" w:type="dxa"/>
          </w:tcPr>
          <w:p>
            <w:pPr>
              <w:pStyle w:val="8"/>
              <w:jc w:val="left"/>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pPr>
              <w:rPr>
                <w:rFonts w:hint="eastAsia" w:ascii="宋体" w:hAnsi="宋体" w:eastAsia="宋体" w:cs="宋体"/>
                <w:color w:val="auto"/>
                <w:highlight w:val="none"/>
              </w:rPr>
            </w:pP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指定现场</w:t>
            </w:r>
          </w:p>
        </w:tc>
        <w:tc>
          <w:tcPr>
            <w:tcW w:w="2769" w:type="dxa"/>
          </w:tcPr>
          <w:p>
            <w:pPr>
              <w:pStyle w:val="8"/>
              <w:jc w:val="left"/>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第7.2款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运输特殊要求</w:t>
            </w:r>
          </w:p>
        </w:tc>
        <w:tc>
          <w:tcPr>
            <w:tcW w:w="2769" w:type="dxa"/>
          </w:tcPr>
          <w:p>
            <w:pPr>
              <w:pStyle w:val="8"/>
              <w:jc w:val="left"/>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第7.3款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保险要求</w:t>
            </w:r>
          </w:p>
        </w:tc>
        <w:tc>
          <w:tcPr>
            <w:tcW w:w="2769" w:type="dxa"/>
          </w:tcPr>
          <w:p>
            <w:pPr>
              <w:pStyle w:val="8"/>
              <w:jc w:val="left"/>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第8.2（1）项</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质量保证期</w:t>
            </w:r>
          </w:p>
        </w:tc>
        <w:tc>
          <w:tcPr>
            <w:tcW w:w="2769"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第8.2（3）项</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货物质量缺陷响应时间</w:t>
            </w:r>
          </w:p>
        </w:tc>
        <w:tc>
          <w:tcPr>
            <w:tcW w:w="2769"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第11.1款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其他应当保密的信息</w:t>
            </w:r>
          </w:p>
        </w:tc>
        <w:tc>
          <w:tcPr>
            <w:tcW w:w="2769"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第12.2款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合同价款支付时间</w:t>
            </w:r>
          </w:p>
        </w:tc>
        <w:tc>
          <w:tcPr>
            <w:tcW w:w="2769"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第13.2款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履约保证金不予退还的情形</w:t>
            </w:r>
          </w:p>
        </w:tc>
        <w:tc>
          <w:tcPr>
            <w:tcW w:w="2769"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第13.3款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履约保证金退还时间及逾期退还的违约金</w:t>
            </w:r>
          </w:p>
        </w:tc>
        <w:tc>
          <w:tcPr>
            <w:tcW w:w="2769"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第14.1（3）项</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运行监督、维修期限</w:t>
            </w:r>
          </w:p>
        </w:tc>
        <w:tc>
          <w:tcPr>
            <w:tcW w:w="2769"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第14.1（5）项</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货物回收的约定</w:t>
            </w:r>
          </w:p>
        </w:tc>
        <w:tc>
          <w:tcPr>
            <w:tcW w:w="2769"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第14.1（6）项</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乙方提供的其他服务</w:t>
            </w:r>
          </w:p>
        </w:tc>
        <w:tc>
          <w:tcPr>
            <w:tcW w:w="2769"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第15.1款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修理、重作、更换相关具体规定</w:t>
            </w:r>
          </w:p>
        </w:tc>
        <w:tc>
          <w:tcPr>
            <w:tcW w:w="2769"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第15.2（2）项</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迟延交货赔偿费</w:t>
            </w:r>
          </w:p>
        </w:tc>
        <w:tc>
          <w:tcPr>
            <w:tcW w:w="2769"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第15.3款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逾期付款利息</w:t>
            </w:r>
          </w:p>
        </w:tc>
        <w:tc>
          <w:tcPr>
            <w:tcW w:w="2769"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第15.4款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其他违约责任</w:t>
            </w:r>
          </w:p>
        </w:tc>
        <w:tc>
          <w:tcPr>
            <w:tcW w:w="2769"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第19.2款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解决争议的方法</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因本合同及合同有关事项发生的争议，按下列第____ 种方式解决：</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（1）向 __________________仲裁委员会申请仲裁，仲裁地点为 ____________ ；</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第二节 第23.1款</w:t>
            </w:r>
          </w:p>
        </w:tc>
        <w:tc>
          <w:tcPr>
            <w:tcW w:w="276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其他专用条款</w:t>
            </w:r>
          </w:p>
        </w:tc>
        <w:tc>
          <w:tcPr>
            <w:tcW w:w="2769" w:type="dxa"/>
          </w:tcPr>
          <w:p>
            <w:pPr>
              <w:rPr>
                <w:rFonts w:hint="eastAsia" w:ascii="宋体" w:hAnsi="宋体" w:eastAsia="宋体" w:cs="宋体"/>
                <w:color w:val="auto"/>
                <w:highlight w:val="none"/>
              </w:rPr>
            </w:pPr>
          </w:p>
        </w:tc>
      </w:tr>
    </w:tbl>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第七章 电子投标文件格式</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1、除招标文件另有规定外，本章中：</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1.1涉及投标人的“全称”：</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（1）不接受联合体投标的，指投标人的全称。</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（2）接受联合体投标且投标人为联合体的，指牵头方的全称并加注（联合体牵头方），即应表述为：“牵头方的全称（联合体牵头方）”。</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1.2涉及投标人“加盖单位公章”：</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（1）不接受联合体投标的，指加盖投标人的单位公章。</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（2）接受联合体投标且投标人为联合体的，指加盖联合体牵头方的单位公章。</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1.3涉及“投标人代表签字”：</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（1）不接受联合体投标的，指由投标人的单位负责人或其授权的委托代理人签字，由委托代理人签字的，应提供“单位授权书”。</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（2）接受联合体投标且投标人为联合体的，指由联合体牵头方的单位负责人或其授权的委托代理人签字，由委托代理人签字的，应提供“单位授权书”。</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1.4“其他组织”指合伙企业、非企业专业服务机构、个体工商户、农村承包经营户等。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1.5“自然人”指具有完全民事行为能力、能够承担民事责任和义务的中国公民。</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2、除招标文件另有规定外，本章中“投标人的资格及资信证明文件”：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2.1投标人应按照招标文件第四章第1.3条第（2）款规定及本章规定进行编制，如有必要，可增加附页，附页作为资格及资信文件的组成部分。</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2.2接受联合体投标且投标人为联合体的，联合体中的各方均应按照本章第2.1条规定提交相应的全部资料。</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3、投标人对电子投标文件的索引应编制页码。</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4、本章提供格式仅供参考，投标人应根据自身实际情况制作电子投标文件。</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封面格式(资格及资信证明部分)</w:t>
      </w:r>
    </w:p>
    <w:p>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（资格及资信证明部分）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一、投标函</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二、投标人的资格及资信证明文件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三、投标保证金</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资格及资信证明部分中不得出现报价部分的全部或部分的投标报价信息（或组成资料），否则资格审查不合格。（联合体协议及分包意向协议中的比例规定，不适用本条款）</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一、投标函</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兹收到贵单位关于</w:t>
      </w:r>
      <w:r>
        <w:rPr>
          <w:rFonts w:hint="eastAsia" w:ascii="宋体" w:hAnsi="宋体" w:eastAsia="宋体" w:cs="宋体"/>
          <w:color w:val="auto"/>
          <w:highlight w:val="none"/>
          <w:u w:val="single"/>
        </w:rPr>
        <w:t xml:space="preserve">（填写“项目名称”） </w:t>
      </w:r>
      <w:r>
        <w:rPr>
          <w:rFonts w:hint="eastAsia" w:ascii="宋体" w:hAnsi="宋体" w:eastAsia="宋体" w:cs="宋体"/>
          <w:color w:val="auto"/>
          <w:highlight w:val="none"/>
        </w:rPr>
        <w:t>项目</w:t>
      </w:r>
      <w:r>
        <w:rPr>
          <w:rFonts w:hint="eastAsia" w:ascii="宋体" w:hAnsi="宋体" w:eastAsia="宋体" w:cs="宋体"/>
          <w:color w:val="auto"/>
          <w:highlight w:val="none"/>
          <w:u w:val="single"/>
        </w:rPr>
        <w:t xml:space="preserve">（项目编号：　　　　　） </w:t>
      </w:r>
      <w:r>
        <w:rPr>
          <w:rFonts w:hint="eastAsia" w:ascii="宋体" w:hAnsi="宋体" w:eastAsia="宋体" w:cs="宋体"/>
          <w:color w:val="auto"/>
          <w:highlight w:val="none"/>
        </w:rPr>
        <w:t>的投标邀请，本投标人代表</w:t>
      </w:r>
      <w:r>
        <w:rPr>
          <w:rFonts w:hint="eastAsia" w:ascii="宋体" w:hAnsi="宋体" w:eastAsia="宋体" w:cs="宋体"/>
          <w:color w:val="auto"/>
          <w:highlight w:val="none"/>
          <w:u w:val="single"/>
        </w:rPr>
        <w:t xml:space="preserve">（填写“全名”） </w:t>
      </w:r>
      <w:r>
        <w:rPr>
          <w:rFonts w:hint="eastAsia" w:ascii="宋体" w:hAnsi="宋体" w:eastAsia="宋体" w:cs="宋体"/>
          <w:color w:val="auto"/>
          <w:highlight w:val="none"/>
        </w:rPr>
        <w:t>已获得我方正式授权并代表投标人（填写“全称”）参加投标，并提交电子投标文件。我方提交的全部电子投标文件由下述部分组成：</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（1）资格及资信证明部分</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①投标函</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②投标人的资格及资信证明文件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③投标保证金</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（2）报价部分</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①开标（报价）一览表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②投标（响应）报价明细表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③招标文件规定的价格扣除证明材料（若有）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④招标文件规定的加分证明材料（若有）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（3）技术商务部分</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①标的说明一览表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②技术和服务要求响应表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③商务条件响应表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④投标人提交的其他资料（若有）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根据本函，本投标人代表宣布我方保证遵守招标文件的全部规定，同时：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1、确认：</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1.1所投采购包的投标报价详见“开标（报价）一览表”及“投标（响应）报价明细表”。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1.2我方已详细审查全部招标文件[包括但不限于：有关附件（若有）、澄清或修改（若有）等]，并自行承担因对全部招标文件理解不正确或误解而产生的相应后果和责任。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2、承诺及声明：</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2.1我方具备招标文件第一章载明的“投标人的资格要求”且符合招标文件第三章载明的“二、投标人”之规定，否则投标无效。</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2.2我方提交的电子投标文件各组成部分的全部内容及资料是不可割离且真实、有效、准确、完整和不具有任何误导性的，否则产生不利后果由我方承担责任。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2.3我方提供的标的价格不高于同期市场价格，否则产生不利后果由我方承担责任。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2.4投标保证金：若出现招标文件第三章规定的不予退还情形，同意贵单位不予退还。</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2.5投标有效期：按照招标文件第三章规定执行，并在招标文件第二章载明的期限内保持有效。</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2.6若中标，将按照招标文件、我方电子投标文件及政府采购合同履行责任和义务。</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2.7若贵单位要求，我方同意提供与本项目投标有关的一切资料、数据或文件，并完全理解贵单位不一定要接受最低的投标报价或收到的任何投标。</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2.8我方承诺遵守《中华人民共和国劳动合同法》有关规定和《中华人民共和国妇女权益保障法 》中关于“劳动和社会保障权益”的有关要求。</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2.9我方承诺电子投标文件所提供的全部资料真实可靠，并接受评标委员会、采购人、采购代理机构、监管部门进一步审查其中任何资料真实性的要求。</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2.10除招标文件另有规定外，对于贵单位按照下述联络方式发出的任何信息或通知，均视为我方已收悉前述信息或通知的全部内容：</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通信地址：</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邮编：</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联系方法：（包括但不限于：联系人、联系电话、手机、传真、电子邮箱等）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投标人：（全称并加盖单位公章）</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二、投标人的资格及资信证明文件</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二-1单位授权书（若有）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我方的单位负责人</w:t>
      </w:r>
      <w:r>
        <w:rPr>
          <w:rFonts w:hint="eastAsia" w:ascii="宋体" w:hAnsi="宋体" w:eastAsia="宋体" w:cs="宋体"/>
          <w:color w:val="auto"/>
          <w:highlight w:val="none"/>
          <w:u w:val="single"/>
        </w:rPr>
        <w:t>（填写“单位负责人全名”）</w:t>
      </w:r>
      <w:r>
        <w:rPr>
          <w:rFonts w:hint="eastAsia" w:ascii="宋体" w:hAnsi="宋体" w:eastAsia="宋体" w:cs="宋体"/>
          <w:color w:val="auto"/>
          <w:highlight w:val="none"/>
        </w:rPr>
        <w:t>授权</w:t>
      </w:r>
      <w:r>
        <w:rPr>
          <w:rFonts w:hint="eastAsia" w:ascii="宋体" w:hAnsi="宋体" w:eastAsia="宋体" w:cs="宋体"/>
          <w:color w:val="auto"/>
          <w:highlight w:val="none"/>
          <w:u w:val="single"/>
        </w:rPr>
        <w:t>（填写“投标人代表全名”）</w:t>
      </w:r>
      <w:r>
        <w:rPr>
          <w:rFonts w:hint="eastAsia" w:ascii="宋体" w:hAnsi="宋体" w:eastAsia="宋体" w:cs="宋体"/>
          <w:color w:val="auto"/>
          <w:highlight w:val="none"/>
        </w:rPr>
        <w:t>为投标人代表，代表我方参加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投标人代表无转委权。特此授权。</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（以下无正文）</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单位负责人：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投标人代表：</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授权方</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签署日期： 年 月 日</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附：单位负责人、投标人代表的身份证正反面复印件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要求：真实有效且内容完整、清晰、整洁。</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1、企业（银行、保险、石油石化、电力、电信等行业除外）、事业单位和社会团体法人的“单位负责人”指法定代表人，即与实际提交的“营业执照等证明文件”载明的一致。</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3、投标人（自然人除外）：若投标人代表为单位授权的委托代理人，应提供本授权书；若投标人代表为单位负责人，应在此项下提交其身份证正反面复印件，可不提供本授权书。</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4、投标人为自然人的，可不填写本授权书。</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 证明材料</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二-2-1 福建省政府采购供应商资格承诺函</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单位名称(自然人姓名):</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统一社会信用代码(自然人身份证号码):</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法定代表人(负责人):</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联系地址和电话:</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我单位(本人)自愿参加本次政府采购活动，严格遵守《中华人民共和国政府采购法》及相关法律法规，坚守公开、公平公正和诚实信用等原则，依法诚信经营，并郑重承诺:</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一、我单位(本人)具备采购文件要求以及《中华人民共和国政府采购法》第二十二条规定的条件:</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6.法律、行政法规规定的其他条件。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名称(单位公章)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1.我单位(本人)专指参加政府采购活动的供应商(含自然人)；</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2.资格承诺的供应商应在投标(响应)文件中按此模板提供承诺函，否则，视为未按照招标文件规定提交投标人的资格及资信文件，按资格审查不通过处理。</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二-2-2 资格证明材料</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营业执照等证明文件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）投标人为法人（包括企业、事业单位和社会团体）的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签发的我方统一社会信用代码（请填写法人的具体证照名称）复印件，该证明材料真实有效，否则我方负全部责任。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）投标人为非法人（包括其他组织、自然人）的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签发的我方（请填写非自然人的非法人的具体证照名称）复印件，该证明材料真实有效，否则我方负全部责任。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签发的我方（请填写自然人的身份证件名称）复印件，该证明材料真实有效，否则我方负全部责任。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1、请投标人按照实际情况编制填写，在相应的（）中打“√”并选择相应的“□”（若有）后，再按照本格式的要求提供相应证明材料的复印件。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财务状况报告（财务报告、或资信证明）</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）投标人提供财务报告的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□企业适用：现附上我方</w:t>
      </w:r>
      <w:r>
        <w:rPr>
          <w:rFonts w:hint="eastAsia" w:ascii="宋体" w:hAnsi="宋体" w:eastAsia="宋体" w:cs="宋体"/>
          <w:color w:val="auto"/>
          <w:highlight w:val="none"/>
          <w:u w:val="single"/>
        </w:rPr>
        <w:t>（填写“具体的年度、或半年度、季度”）</w:t>
      </w:r>
      <w:r>
        <w:rPr>
          <w:rFonts w:hint="eastAsia" w:ascii="宋体" w:hAnsi="宋体" w:eastAsia="宋体" w:cs="宋体"/>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□事业单位适用：现附上我方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□社会团体、民办非企适用：现附上我方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财务报告复印件，包括资产负债表、业务活动表、现金流量表、会计师事务所营业执照和注册会计师资格证书，上述证明材料真实有效，否则我方负全部责任。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）投标人提供资信证明的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□非自然人适用（包括企业、事业单位、社会团体和其他组织）：现附上我方银行：</w:t>
      </w:r>
      <w:r>
        <w:rPr>
          <w:rFonts w:hint="eastAsia" w:ascii="宋体" w:hAnsi="宋体" w:eastAsia="宋体" w:cs="宋体"/>
          <w:color w:val="auto"/>
          <w:highlight w:val="none"/>
          <w:u w:val="single"/>
        </w:rPr>
        <w:t>（填写“开户银行全称”）</w:t>
      </w:r>
      <w:r>
        <w:rPr>
          <w:rFonts w:hint="eastAsia" w:ascii="宋体" w:hAnsi="宋体" w:eastAsia="宋体" w:cs="宋体"/>
          <w:color w:val="auto"/>
          <w:highlight w:val="none"/>
        </w:rPr>
        <w:t>出具的资信证明复印件，上述证明材料真实有效，否则我方负全部责任。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□自然人适用：现附上我方银行</w:t>
      </w:r>
      <w:r>
        <w:rPr>
          <w:rFonts w:hint="eastAsia" w:ascii="宋体" w:hAnsi="宋体" w:eastAsia="宋体" w:cs="宋体"/>
          <w:color w:val="auto"/>
          <w:highlight w:val="none"/>
          <w:u w:val="single"/>
        </w:rPr>
        <w:t>：（填写自然人的“个人账户的开户银行全称”）</w:t>
      </w:r>
      <w:r>
        <w:rPr>
          <w:rFonts w:hint="eastAsia" w:ascii="宋体" w:hAnsi="宋体" w:eastAsia="宋体" w:cs="宋体"/>
          <w:color w:val="auto"/>
          <w:highlight w:val="none"/>
        </w:rPr>
        <w:t>出具的资信证明复印件，上述证明材料真实有效，否则我方负全部责任。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1、请投标人按照实际情况编制填写，在相应的（）中打“√”并选择相应的“□”（若有）后，再按照本格式的要求提供相应证明材料的复印件。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2、投标人提供的财务报告复印件（成立年限按照投标截止时间推算）应符合下列规定：</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2.1成立年限满1年及以上的投标人，提供经审计的招标文件规定的年度财务报告。</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2.2成立年限满半年但不足1年的投标人，提供该半年度中任一季度的季度财务报告或该半年度的半年度财务报告。</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依法缴纳税收证明材料</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1、依法缴纳税收的投标人</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）非法人（包括其他组织、自然人）的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2、依法免税的投标人</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）现附上我方依法免税的证明材料复印件，上述证明材料真实有效，否则我方负全部责任。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1、请投标人按照实际情况编制填写，在相应的（）中打“√”，并按照本格式的要求提供相应证明材料的复印件。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2、投标人提供的税收缴纳凭据复印件应符合下列规定：</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2.1投标截止时间前（不含投标截止时间的当月）已依法缴纳税收的投标人，提供投标截止时间前六个月（不含投标截止时间的当月）中任一月份的税收缴纳凭据复印件。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2.2投标截止时间的当月成立的投标人，视同满足本项资格条件要求。</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3、若为依法免税范围的投标人，提供依法免税证明材料的，视同满足本项资格条件要求。</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依法缴纳社会保障资金证明材料</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1、依法缴纳社会保障资金的投标人</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）非法人（包括其他组织、自然人）的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2、依法不需要缴纳或暂缓缴纳社会保障资金的投标人</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）现附上我方依法不需要缴纳或暂缓缴纳社会保障资金证明材料复印件，上述证明材料真实有效，否则我方负全部责任。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1、请投标人按照实际情况编制填写，在相应的（）中打“√”，并按照本格式的要求提供相应证明材料的复印件。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2、投标人提供的社会保障资金缴纳凭据复印件应符合下列规定：</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2.2投标截止时间的当月成立的投标人，视同满足本项资格条件要求。</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3、若为依法不需要缴纳或暂缓缴纳社会保障资金的投标人，提供依法不需要缴纳或暂缓缴纳社会保障资金证明材料的，视同满足本项资格条件要求。</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具备履行合同所必需设备和专业技术能力的声明函（若有）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我方具备履行合同所必需的设备和专业技术能力，否则产生不利后果由我方承担责任。</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1、招标文件未要求投标人提供“具备履行合同所必需的设备和专业技术能力专项证明材料”的，投标人应提供本声明函。</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2、招标文件要求投标人提供“具备履行合同所必需的设备和专业技术能力专项证明材料”的，投标人可不提供本声明函。</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3、请投标人根据实际情况如实声明，否则视为提供虚假材料。</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参加采购活动前三年内在经营活动中没有重大违法记录书面声明</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请投标人根据实际情况如实声明，否则视为提供虚假材料。</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二-3信用记录查询提示</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1、由资格审查小组通过网站查询并打印投标人的信用记录。</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二-4中小企业声明函</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（以资格条件落实中小企业扶持政策时适用，若有）</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中小企业声明函（货物）</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万元¹，属于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万元¹，属于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残疾人福利性单位声明函</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（以资格条件落实中小企业扶持政策时适用，若有）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）由本投标人承建的（填写“所投采购包、品目号”）工程</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）由本投标人承接的（填写“所投采购包、品目号”）服务；</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本投标人对上述声明的真实性负责。如有虚假，将依法承担相应责任。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1、请投标人按照实际情况编制填写本声明函，并在相应的（）中打“√”。</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2、若《残疾人福利性单位声明函》内容不真实，视为提供虚假材料。</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监狱企业证明材料</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二-5联合体协议（若有）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兹有</w:t>
      </w:r>
      <w:r>
        <w:rPr>
          <w:rFonts w:hint="eastAsia" w:ascii="宋体" w:hAnsi="宋体" w:eastAsia="宋体" w:cs="宋体"/>
          <w:color w:val="auto"/>
          <w:highlight w:val="none"/>
          <w:u w:val="single"/>
        </w:rPr>
        <w:t>（填写“联合体中各方的全称”，各方的全称之间请用“、”分割）</w:t>
      </w:r>
      <w:r>
        <w:rPr>
          <w:rFonts w:hint="eastAsia" w:ascii="宋体" w:hAnsi="宋体" w:eastAsia="宋体" w:cs="宋体"/>
          <w:color w:val="auto"/>
          <w:highlight w:val="none"/>
        </w:rPr>
        <w:t>自愿组成联合体，共同参加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 xml:space="preserve"> 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）的投标。现就联合体参加本项目投标的有关事宜达成下列协议：</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一、联合体各方应承担的工作和义务具体如下：</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1、牵头方（全称）：</w:t>
      </w:r>
      <w:r>
        <w:rPr>
          <w:rFonts w:hint="eastAsia" w:ascii="宋体" w:hAnsi="宋体" w:eastAsia="宋体" w:cs="宋体"/>
          <w:color w:val="auto"/>
          <w:highlight w:val="none"/>
          <w:u w:val="single"/>
        </w:rPr>
        <w:t xml:space="preserve">（填写“工作及义务的具体内容”） </w:t>
      </w: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2、成员方：</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2.1（成员一的全称）：</w:t>
      </w:r>
      <w:r>
        <w:rPr>
          <w:rFonts w:hint="eastAsia" w:ascii="宋体" w:hAnsi="宋体" w:eastAsia="宋体" w:cs="宋体"/>
          <w:color w:val="auto"/>
          <w:highlight w:val="none"/>
          <w:u w:val="single"/>
        </w:rPr>
        <w:t>（填写“工作及义务的具体内容”）</w:t>
      </w:r>
      <w:r>
        <w:rPr>
          <w:rFonts w:hint="eastAsia" w:ascii="宋体" w:hAnsi="宋体" w:eastAsia="宋体" w:cs="宋体"/>
          <w:color w:val="auto"/>
          <w:highlight w:val="none"/>
        </w:rPr>
        <w:t xml:space="preserve"> ；</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二、联合体各方的合同金额占比，具体如下：</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1.牵头方（</w:t>
      </w:r>
      <w:r>
        <w:rPr>
          <w:rFonts w:hint="eastAsia" w:ascii="宋体" w:hAnsi="宋体" w:eastAsia="宋体" w:cs="宋体"/>
          <w:color w:val="auto"/>
          <w:highlight w:val="none"/>
          <w:u w:val="single"/>
        </w:rPr>
        <w:t xml:space="preserve"> 全称</w:t>
      </w:r>
      <w:r>
        <w:rPr>
          <w:rFonts w:hint="eastAsia" w:ascii="宋体" w:hAnsi="宋体" w:eastAsia="宋体" w:cs="宋体"/>
          <w:color w:val="auto"/>
          <w:highlight w:val="none"/>
        </w:rPr>
        <w:t xml:space="preserve"> ）的合同金额占合同总额的</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2.成员方：</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u w:val="single"/>
        </w:rPr>
        <w:t xml:space="preserve"> 成员1的全称 </w:t>
      </w:r>
      <w:r>
        <w:rPr>
          <w:rFonts w:hint="eastAsia" w:ascii="宋体" w:hAnsi="宋体" w:eastAsia="宋体" w:cs="宋体"/>
          <w:color w:val="auto"/>
          <w:highlight w:val="none"/>
        </w:rPr>
        <w:t>）的合同金额占合同总额的</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三、联合体各方约定：</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1、由</w:t>
      </w:r>
      <w:r>
        <w:rPr>
          <w:rFonts w:hint="eastAsia" w:ascii="宋体" w:hAnsi="宋体" w:eastAsia="宋体" w:cs="宋体"/>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2、联合体各方约定由</w:t>
      </w:r>
      <w:r>
        <w:rPr>
          <w:rFonts w:hint="eastAsia" w:ascii="宋体" w:hAnsi="宋体" w:eastAsia="宋体" w:cs="宋体"/>
          <w:color w:val="auto"/>
          <w:highlight w:val="none"/>
          <w:u w:val="single"/>
        </w:rPr>
        <w:t>（填写“牵头方的全称”）代表联合体办理投标保证金事宜。</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五、本协议自签署之日起生效，政府采购合同履行完毕后自动失效。</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六、本协议一式</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份，联合体各方各执一份，电子投标文件中提交一份。</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（以下无正文）</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牵头方：</w:t>
      </w:r>
      <w:r>
        <w:rPr>
          <w:rFonts w:hint="eastAsia" w:ascii="宋体" w:hAnsi="宋体" w:eastAsia="宋体" w:cs="宋体"/>
          <w:color w:val="auto"/>
          <w:highlight w:val="none"/>
          <w:u w:val="single"/>
        </w:rPr>
        <w:t>（全称并加盖单位公章）</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成员一：</w:t>
      </w:r>
      <w:r>
        <w:rPr>
          <w:rFonts w:hint="eastAsia" w:ascii="宋体" w:hAnsi="宋体" w:eastAsia="宋体" w:cs="宋体"/>
          <w:color w:val="auto"/>
          <w:highlight w:val="none"/>
          <w:u w:val="single"/>
        </w:rPr>
        <w:t>（全称并加盖成员一的单位公章）</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成员**：</w:t>
      </w:r>
      <w:r>
        <w:rPr>
          <w:rFonts w:hint="eastAsia" w:ascii="宋体" w:hAnsi="宋体" w:eastAsia="宋体" w:cs="宋体"/>
          <w:color w:val="auto"/>
          <w:highlight w:val="none"/>
          <w:u w:val="single"/>
        </w:rPr>
        <w:t>（全称并加盖成员**的单位公章）</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（签字或盖章）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签署日期：</w:t>
      </w:r>
      <w:r>
        <w:rPr>
          <w:rFonts w:hint="eastAsia" w:ascii="宋体" w:hAnsi="宋体" w:eastAsia="宋体" w:cs="宋体"/>
          <w:color w:val="auto"/>
          <w:highlight w:val="none"/>
          <w:u w:val="single"/>
        </w:rPr>
        <w:t>　　年　　月　　日</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1、招标文件接受联合体投标且投标人为联合体的，投标人应提供本协议；否则无须提供。</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2、本协议由委托代理人签字或盖章的，应按照本章载明的格式提供“单位授权书”。</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3、在以联合体形式落实中小企业预留份额项目中，投标人除了要提供《中小企业声明函》，还需提供本协议。</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二-6分包意向协议（若有）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甲方（总包方）：</w:t>
      </w:r>
      <w:r>
        <w:rPr>
          <w:rFonts w:hint="eastAsia" w:ascii="宋体" w:hAnsi="宋体" w:eastAsia="宋体" w:cs="宋体"/>
          <w:color w:val="auto"/>
          <w:highlight w:val="none"/>
          <w:u w:val="single"/>
        </w:rPr>
        <w:t>　　　　　　　</w:t>
      </w:r>
      <w:r>
        <w:rPr>
          <w:rFonts w:hint="eastAsia" w:ascii="宋体" w:hAnsi="宋体" w:eastAsia="宋体" w:cs="宋体"/>
          <w:color w:val="auto"/>
          <w:highlight w:val="none"/>
        </w:rPr>
        <w:t>（即本项目的投标人）</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乙方（分包方）：</w:t>
      </w:r>
      <w:r>
        <w:rPr>
          <w:rFonts w:hint="eastAsia" w:ascii="宋体" w:hAnsi="宋体" w:eastAsia="宋体" w:cs="宋体"/>
          <w:color w:val="auto"/>
          <w:highlight w:val="none"/>
          <w:u w:val="single"/>
        </w:rPr>
        <w:t>　　　　　　　</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兹有甲方参加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 xml:space="preserve"> 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一、分包标的</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u w:val="single"/>
        </w:rPr>
        <w:t>（根据双方的意向填写，可以是表格或文字描述）。</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二、分包合同金额占比</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分包合同价占投标总价的比例：</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三、其他条款</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甲方：</w:t>
            </w:r>
          </w:p>
        </w:tc>
        <w:tc>
          <w:tcPr>
            <w:tcW w:w="4153"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住所：</w:t>
            </w:r>
          </w:p>
        </w:tc>
        <w:tc>
          <w:tcPr>
            <w:tcW w:w="4153"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单位负责人或委托代理人：</w:t>
            </w:r>
          </w:p>
        </w:tc>
        <w:tc>
          <w:tcPr>
            <w:tcW w:w="4153"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联系方法：</w:t>
            </w:r>
          </w:p>
        </w:tc>
        <w:tc>
          <w:tcPr>
            <w:tcW w:w="4153"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4153"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账号：</w:t>
            </w:r>
          </w:p>
        </w:tc>
        <w:tc>
          <w:tcPr>
            <w:tcW w:w="4153"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8"/>
              <w:jc w:val="right"/>
              <w:rPr>
                <w:rFonts w:hint="eastAsia" w:ascii="宋体" w:hAnsi="宋体" w:eastAsia="宋体" w:cs="宋体"/>
                <w:color w:val="auto"/>
                <w:highlight w:val="none"/>
              </w:rPr>
            </w:pPr>
            <w:r>
              <w:rPr>
                <w:rFonts w:hint="eastAsia" w:ascii="宋体" w:hAnsi="宋体" w:eastAsia="宋体" w:cs="宋体"/>
                <w:color w:val="auto"/>
                <w:highlight w:val="none"/>
              </w:rPr>
              <w:t>签订地点：</w:t>
            </w:r>
            <w:r>
              <w:rPr>
                <w:rFonts w:hint="eastAsia" w:ascii="宋体" w:hAnsi="宋体" w:eastAsia="宋体" w:cs="宋体"/>
                <w:color w:val="auto"/>
                <w:highlight w:val="none"/>
                <w:u w:val="single"/>
              </w:rPr>
              <w:t>　　　　　　　　　　</w:t>
            </w:r>
          </w:p>
          <w:p>
            <w:pPr>
              <w:pStyle w:val="8"/>
              <w:jc w:val="right"/>
              <w:rPr>
                <w:rFonts w:hint="eastAsia" w:ascii="宋体" w:hAnsi="宋体" w:eastAsia="宋体" w:cs="宋体"/>
                <w:color w:val="auto"/>
                <w:highlight w:val="none"/>
              </w:rPr>
            </w:pPr>
            <w:r>
              <w:rPr>
                <w:rFonts w:hint="eastAsia" w:ascii="宋体" w:hAnsi="宋体" w:eastAsia="宋体" w:cs="宋体"/>
                <w:color w:val="auto"/>
                <w:highlight w:val="none"/>
              </w:rPr>
              <w:t>签约日期：</w:t>
            </w:r>
            <w:r>
              <w:rPr>
                <w:rFonts w:hint="eastAsia" w:ascii="宋体" w:hAnsi="宋体" w:eastAsia="宋体" w:cs="宋体"/>
                <w:color w:val="auto"/>
                <w:highlight w:val="none"/>
                <w:u w:val="single"/>
              </w:rPr>
              <w:t>　　年　　月　　日</w:t>
            </w:r>
          </w:p>
        </w:tc>
      </w:tr>
    </w:tbl>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1.招标文件接受合同分包且投标人拟将合同分包的，应提供本协议；否则无须提供。</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2.本协议由委托代理人签字或盖章的，应按照本章载明的格式提供“单位授权书”。</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3.在以合同分包形式落实中小企业预留份额项目中，投标人除了要提供《中小企业声明函》，还需提供本协议。</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二-7其他资格证明文件（若有）</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二-7-①招标文件规定的其他资格证明文件（若有）</w:t>
      </w:r>
    </w:p>
    <w:p>
      <w:pPr>
        <w:pStyle w:val="8"/>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除招标文件另有规定外，招标文件要求提交的除前述资格证明文件外的其他资格证明文件（若有）加盖投标人的单位公章后应在此项下提交。</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三、投标保证金</w:t>
      </w:r>
    </w:p>
    <w:p>
      <w:pPr>
        <w:pStyle w:val="8"/>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1、在此项下提交的“投标保证金”材料可使用转账凭证复印件或从福建省政府采购网上公开信息系统中下载的有关原始页面的打印件。</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2、投标保证金是否已提交的认定按照招标文件第三章规定执行。</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封面格式(报价部分)</w:t>
      </w:r>
    </w:p>
    <w:p>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（报价部分）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一、开标（报价）一览表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二、投标（响应）报价明细表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三、招标文件规定的价格扣除证明材料（若有）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开标（报价）一览表</w:t>
      </w:r>
    </w:p>
    <w:p>
      <w:pPr>
        <w:pStyle w:val="8"/>
        <w:ind w:right="165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[350001]ZXFZ[GK]20260**</w:t>
      </w:r>
    </w:p>
    <w:p>
      <w:pPr>
        <w:pStyle w:val="8"/>
        <w:spacing w:line="375"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全自动发药系统</w:t>
      </w:r>
    </w:p>
    <w:p>
      <w:pPr>
        <w:pStyle w:val="8"/>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采购包：1(</w:t>
      </w:r>
      <w:r>
        <w:rPr>
          <w:rFonts w:hint="eastAsia" w:ascii="宋体" w:hAnsi="宋体" w:eastAsia="宋体" w:cs="宋体"/>
          <w:color w:val="auto"/>
          <w:highlight w:val="none"/>
          <w:lang w:eastAsia="zh-CN"/>
        </w:rPr>
        <w:t>全自动发药系统</w:t>
      </w:r>
      <w:r>
        <w:rPr>
          <w:rFonts w:hint="eastAsia" w:ascii="宋体" w:hAnsi="宋体" w:eastAsia="宋体" w:cs="宋体"/>
          <w:color w:val="auto"/>
          <w:highlight w:val="none"/>
        </w:rPr>
        <w:t>)</w:t>
      </w:r>
    </w:p>
    <w:p>
      <w:pPr>
        <w:pStyle w:val="8"/>
        <w:spacing w:line="375"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投标人（供应商）名称：</w:t>
      </w:r>
    </w:p>
    <w:p>
      <w:pPr>
        <w:pStyle w:val="8"/>
        <w:jc w:val="left"/>
        <w:rPr>
          <w:rFonts w:hint="eastAsia" w:ascii="宋体" w:hAnsi="宋体" w:eastAsia="宋体" w:cs="宋体"/>
          <w:color w:val="auto"/>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报价内容</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最高限价</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响应报价</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1661" w:type="dxa"/>
          </w:tcPr>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全自动发药系统</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6720</w:t>
            </w:r>
            <w:r>
              <w:rPr>
                <w:rFonts w:hint="eastAsia" w:ascii="宋体" w:hAnsi="宋体" w:eastAsia="宋体" w:cs="宋体"/>
                <w:color w:val="auto"/>
                <w:highlight w:val="none"/>
              </w:rPr>
              <w:t>000元</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「汇总引用」  元</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r>
    </w:tbl>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pPr>
        <w:pStyle w:val="8"/>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投标（响应）报价明细表</w:t>
      </w:r>
    </w:p>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[350001]ZXFZ[GK]20260**</w:t>
      </w:r>
    </w:p>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全自动发药系统</w:t>
      </w:r>
    </w:p>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采购包：</w:t>
      </w:r>
      <w:r>
        <w:rPr>
          <w:rFonts w:hint="eastAsia" w:ascii="宋体" w:hAnsi="宋体" w:eastAsia="宋体" w:cs="宋体"/>
          <w:color w:val="auto"/>
          <w:highlight w:val="none"/>
          <w:lang w:eastAsia="zh-CN"/>
        </w:rPr>
        <w:t>全自动发药系统</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p>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全自动发药系统</w:t>
      </w:r>
    </w:p>
    <w:p>
      <w:pPr>
        <w:pStyle w:val="8"/>
        <w:jc w:val="left"/>
        <w:rPr>
          <w:rFonts w:hint="eastAsia" w:ascii="宋体" w:hAnsi="宋体" w:eastAsia="宋体" w:cs="宋体"/>
          <w:color w:val="auto"/>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916"/>
        <w:gridCol w:w="621"/>
        <w:gridCol w:w="816"/>
        <w:gridCol w:w="607"/>
        <w:gridCol w:w="621"/>
        <w:gridCol w:w="621"/>
        <w:gridCol w:w="6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序号</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货物名称</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规格型号</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品牌</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制造商名称</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产地</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最高限价</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单价</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数量</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计量单位</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是否环境标志产品</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w:t>
            </w:r>
          </w:p>
        </w:tc>
        <w:tc>
          <w:tcPr>
            <w:tcW w:w="639" w:type="dxa"/>
          </w:tcPr>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全自动发药系统</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6720</w:t>
            </w:r>
            <w:r>
              <w:rPr>
                <w:rFonts w:hint="eastAsia" w:ascii="宋体" w:hAnsi="宋体" w:eastAsia="宋体" w:cs="宋体"/>
                <w:color w:val="auto"/>
                <w:highlight w:val="none"/>
              </w:rPr>
              <w:t>000  元</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{=总价/数量}  元</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1.0000</w:t>
            </w:r>
          </w:p>
        </w:tc>
        <w:tc>
          <w:tcPr>
            <w:tcW w:w="639" w:type="dxa"/>
          </w:tcPr>
          <w:p>
            <w:pPr>
              <w:pStyle w:val="8"/>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套</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  元</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c>
          <w:tcPr>
            <w:tcW w:w="639"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{供应商响应}</w:t>
            </w:r>
          </w:p>
        </w:tc>
      </w:tr>
    </w:tbl>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合计：</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备注：无</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时间：     年     月     日</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签章：                     </w:t>
      </w:r>
    </w:p>
    <w:p>
      <w:pPr>
        <w:rPr>
          <w:rFonts w:hint="eastAsia" w:ascii="宋体" w:hAnsi="宋体" w:eastAsia="宋体" w:cs="宋体"/>
          <w:b/>
          <w:color w:val="auto"/>
          <w:sz w:val="48"/>
          <w:highlight w:val="none"/>
        </w:rPr>
      </w:pPr>
      <w:r>
        <w:rPr>
          <w:rFonts w:hint="eastAsia" w:ascii="宋体" w:hAnsi="宋体" w:eastAsia="宋体" w:cs="宋体"/>
          <w:b/>
          <w:color w:val="auto"/>
          <w:sz w:val="48"/>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三、招标文件规定的价格扣除证明材料（若有）</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三-1优先类节能产品、环境标志产品价格扣除证明材料（若有）</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三-1-①优先类节能产品、环境标志产品统计表（价格扣除适用，若有）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color w:val="auto"/>
                <w:highlight w:val="none"/>
              </w:rPr>
            </w:pPr>
          </w:p>
        </w:tc>
        <w:tc>
          <w:tcPr>
            <w:tcW w:w="7122" w:type="dxa"/>
            <w:gridSpan w:val="4"/>
          </w:tcPr>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产品名称</w:t>
            </w: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87" w:type="dxa"/>
          </w:tcPr>
          <w:p>
            <w:pPr>
              <w:rPr>
                <w:rFonts w:hint="eastAsia" w:ascii="宋体" w:hAnsi="宋体" w:eastAsia="宋体" w:cs="宋体"/>
                <w:color w:val="auto"/>
                <w:highlight w:val="none"/>
              </w:rPr>
            </w:pP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pPr>
              <w:rPr>
                <w:rFonts w:hint="eastAsia" w:ascii="宋体" w:hAnsi="宋体" w:eastAsia="宋体" w:cs="宋体"/>
                <w:color w:val="auto"/>
                <w:highlight w:val="none"/>
              </w:rPr>
            </w:pP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8"/>
              <w:jc w:val="left"/>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3561" w:type="dxa"/>
            <w:gridSpan w:val="3"/>
          </w:tcPr>
          <w:p>
            <w:pPr>
              <w:pStyle w:val="8"/>
              <w:jc w:val="left"/>
              <w:rPr>
                <w:rFonts w:hint="eastAsia" w:ascii="宋体" w:hAnsi="宋体" w:eastAsia="宋体" w:cs="宋体"/>
                <w:color w:val="auto"/>
                <w:highlight w:val="none"/>
              </w:rPr>
            </w:pPr>
          </w:p>
        </w:tc>
      </w:tr>
    </w:tbl>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1、对节能、环境标志产品计算价格扣除时，只依据电子投标文件“投标（响应）报价明细表”以及“优先类节能产品、环境标志产品证明材料（价格扣除适用，若有）”。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2、本表以采购包为单位，不同采购包请分别填写；同一采购包请按照其品目号顺序分别填写。</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3、具体统计、计算：</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3.1同一品目中各认证证书不重复计算价格扣除。</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3.2计算结果若除不尽，可四舍五入保留到小数点后两位。</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3.3投标人(供应商)按照采购文件要求认真统计、计算。</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3.4若无节能、环境标志产品，不填写本表。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3.5强制类节能产品不享受价格扣除。</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三-1-②优先类节能产品、环境标志产品证明材料（价格扣除适用，若有）</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三-2小型、微型企业产品等价格扣除证明材料（若有）</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三-2-①中小企业声明函（价格扣除适用，若有）</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中小企业声明函（货物）</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三-2-②小型、微型企业等证明材料（价格扣除适用，若有）</w:t>
      </w:r>
    </w:p>
    <w:p>
      <w:pPr>
        <w:pStyle w:val="8"/>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1、投标人为监狱企业的，根据其提供的由省级以上监狱管理局、戒毒管理局（含新疆生产建设兵团）出具的属于监狱企业的证明文件进行认定，监狱企业视同小型、微型企业。</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残疾人福利性单位声明函（价格扣除适用，若有）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）由本投标人承建的（填写“所投采购包、品目号”）工程</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）由本投标人承接的（填写“所投采购包、品目号”）服务；</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本投标人对上述声明的真实性负责。如有虚假，将依法承担相应责任。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1、请投标人按照实际情况编制填写本声明函，并在相应的（）中打“√”。</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2、若《残疾人福利性单位声明函》内容不真实，视为提供虚假材料。</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w:t>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监狱企业证明材料</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三-3招标文件规定的其他价格扣除证明材料（若有）</w:t>
      </w:r>
    </w:p>
    <w:p>
      <w:pPr>
        <w:pStyle w:val="8"/>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封面格式(技术商务部分)</w:t>
      </w:r>
    </w:p>
    <w:p>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（技术商务部分）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一、标的说明一览表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二、技术和服务要求响应表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三、商务条件响应表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四、投标人提交的其他资料（若有）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技术商务部分中不得出现报价部分的全部或部分的投标报价信息（或组成资料），否则符合性审查不合格。</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一、标的说明一览表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投标标的</w:t>
            </w: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来源地</w:t>
            </w: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rFonts w:hint="eastAsia" w:ascii="宋体" w:hAnsi="宋体" w:eastAsia="宋体" w:cs="宋体"/>
                <w:color w:val="auto"/>
                <w:highlight w:val="none"/>
              </w:rPr>
            </w:pPr>
          </w:p>
        </w:tc>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c>
          <w:tcPr>
            <w:tcW w:w="1187" w:type="dxa"/>
          </w:tcPr>
          <w:p>
            <w:pPr>
              <w:rPr>
                <w:rFonts w:hint="eastAsia" w:ascii="宋体" w:hAnsi="宋体" w:eastAsia="宋体" w:cs="宋体"/>
                <w:color w:val="auto"/>
                <w:highlight w:val="none"/>
              </w:rPr>
            </w:pPr>
          </w:p>
        </w:tc>
      </w:tr>
    </w:tbl>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1.1“采购包”、“品目号”、“投标标的”及“数量”应与招标文件《采购标的一览表》中的有关内容（“采购包”、“品目号”、“采购标的”及“数量”）保持一致。</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3、电子投标文件中涉及“投标标的”、“数量”、“规格”、“来源地”的内容若不一致，以投标客户端的投标（响应）报价明细表为准。</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二、技术和服务要求响应表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技术和服务要求</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color w:val="auto"/>
                <w:highlight w:val="none"/>
              </w:rPr>
            </w:pP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r>
    </w:tbl>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1.1“技术和服务要求”项下填写的内容应与招标文件第五章“技术和服务要求”的内容保持一致。</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三、商务条件响应表</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商务条件</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color w:val="auto"/>
                <w:highlight w:val="none"/>
              </w:rPr>
            </w:pPr>
          </w:p>
        </w:tc>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c>
          <w:tcPr>
            <w:tcW w:w="1661" w:type="dxa"/>
          </w:tcPr>
          <w:p>
            <w:pPr>
              <w:rPr>
                <w:rFonts w:hint="eastAsia" w:ascii="宋体" w:hAnsi="宋体" w:eastAsia="宋体" w:cs="宋体"/>
                <w:color w:val="auto"/>
                <w:highlight w:val="none"/>
              </w:rPr>
            </w:pPr>
          </w:p>
        </w:tc>
      </w:tr>
    </w:tbl>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1.1“商务条件”项下填写的内容应与招标文件第五章“商务条件”的内容保持一致。</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1.2“投标响应”项下应填写具体的响应内容并与“商务条件”项下填写的内容逐项对应；对“商务条件”项下涉及“≥或＞”、“≤或＜”及某个区间值范围内的内容，应填写具体的数值。</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8"/>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四、投标人提交的其他资料（若有）</w:t>
      </w:r>
    </w:p>
    <w:p>
      <w:pPr>
        <w:pStyle w:val="8"/>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1、招标文件要求提交的除“资格及资信证明部分”、“报价部分”外的其他证明材料或资料加盖投标人的单位公章后应在此项下提交。</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2、招标文件要求投标人提供方案（包括但不限于：组织、实施、技术、服务方案等）的，投标人应在此项下提交。</w:t>
      </w:r>
    </w:p>
    <w:p>
      <w:pPr>
        <w:pStyle w:val="8"/>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3、除招标文件另有规定外，投标人认为需要提交的其他证明材料或资料加盖投标人的单位公章后应在此项下提交。</w:t>
      </w:r>
    </w:p>
    <w:p>
      <w:pPr>
        <w:pStyle w:val="8"/>
        <w:rPr>
          <w:rFonts w:hint="eastAsia" w:ascii="宋体" w:hAnsi="宋体" w:eastAsia="宋体" w:cs="宋体"/>
          <w:color w:val="auto"/>
          <w:highlight w:val="none"/>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800685"/>
    <w:rsid w:val="00D63B4F"/>
    <w:rsid w:val="00EE5AEF"/>
    <w:rsid w:val="016337D4"/>
    <w:rsid w:val="01AA20A2"/>
    <w:rsid w:val="01D145C8"/>
    <w:rsid w:val="01FB2325"/>
    <w:rsid w:val="0214706E"/>
    <w:rsid w:val="022E6154"/>
    <w:rsid w:val="023273B0"/>
    <w:rsid w:val="026E0BC8"/>
    <w:rsid w:val="027073AD"/>
    <w:rsid w:val="02982C7C"/>
    <w:rsid w:val="02D62220"/>
    <w:rsid w:val="02D80AA6"/>
    <w:rsid w:val="03090085"/>
    <w:rsid w:val="035E6F21"/>
    <w:rsid w:val="039C7008"/>
    <w:rsid w:val="03DE0D19"/>
    <w:rsid w:val="03FB03BA"/>
    <w:rsid w:val="041D43B7"/>
    <w:rsid w:val="042A70BF"/>
    <w:rsid w:val="042B2C5A"/>
    <w:rsid w:val="043E42CA"/>
    <w:rsid w:val="04442DCF"/>
    <w:rsid w:val="04446205"/>
    <w:rsid w:val="045606CC"/>
    <w:rsid w:val="04615916"/>
    <w:rsid w:val="04706F91"/>
    <w:rsid w:val="049021DA"/>
    <w:rsid w:val="04D4076F"/>
    <w:rsid w:val="04D6546A"/>
    <w:rsid w:val="04E13A54"/>
    <w:rsid w:val="04E7484E"/>
    <w:rsid w:val="05035324"/>
    <w:rsid w:val="05077E8B"/>
    <w:rsid w:val="051261E1"/>
    <w:rsid w:val="051B01E4"/>
    <w:rsid w:val="05347C90"/>
    <w:rsid w:val="05805508"/>
    <w:rsid w:val="058A47A4"/>
    <w:rsid w:val="059C66FE"/>
    <w:rsid w:val="05A40829"/>
    <w:rsid w:val="05B10E85"/>
    <w:rsid w:val="05C0192C"/>
    <w:rsid w:val="05D85518"/>
    <w:rsid w:val="061406F1"/>
    <w:rsid w:val="06204480"/>
    <w:rsid w:val="06300457"/>
    <w:rsid w:val="0662245A"/>
    <w:rsid w:val="0793733A"/>
    <w:rsid w:val="07982035"/>
    <w:rsid w:val="07AA3BF7"/>
    <w:rsid w:val="081936AA"/>
    <w:rsid w:val="08241AC1"/>
    <w:rsid w:val="08282688"/>
    <w:rsid w:val="084A7F9E"/>
    <w:rsid w:val="087338A9"/>
    <w:rsid w:val="08784E0F"/>
    <w:rsid w:val="090575D5"/>
    <w:rsid w:val="090A358C"/>
    <w:rsid w:val="092A3699"/>
    <w:rsid w:val="093828C4"/>
    <w:rsid w:val="093F20F1"/>
    <w:rsid w:val="09414839"/>
    <w:rsid w:val="095B69AD"/>
    <w:rsid w:val="09E16663"/>
    <w:rsid w:val="09F16D15"/>
    <w:rsid w:val="0A1D2EC8"/>
    <w:rsid w:val="0A64169F"/>
    <w:rsid w:val="0A7967C3"/>
    <w:rsid w:val="0A920E42"/>
    <w:rsid w:val="0AAA3792"/>
    <w:rsid w:val="0AAA3F4F"/>
    <w:rsid w:val="0AB32F37"/>
    <w:rsid w:val="0B796A38"/>
    <w:rsid w:val="0B7B6F40"/>
    <w:rsid w:val="0B9628DE"/>
    <w:rsid w:val="0BA17A1E"/>
    <w:rsid w:val="0C1443DF"/>
    <w:rsid w:val="0C9A6DEC"/>
    <w:rsid w:val="0CBE2971"/>
    <w:rsid w:val="0D011AA2"/>
    <w:rsid w:val="0D285DE8"/>
    <w:rsid w:val="0D4D4A15"/>
    <w:rsid w:val="0D954D00"/>
    <w:rsid w:val="0DA7149C"/>
    <w:rsid w:val="0DC361F9"/>
    <w:rsid w:val="0DE54F7A"/>
    <w:rsid w:val="0E0124C3"/>
    <w:rsid w:val="0E5A47FF"/>
    <w:rsid w:val="0EAD015B"/>
    <w:rsid w:val="0EBD4893"/>
    <w:rsid w:val="0EF96D23"/>
    <w:rsid w:val="0F285CDA"/>
    <w:rsid w:val="0F4644D8"/>
    <w:rsid w:val="0F4D40E4"/>
    <w:rsid w:val="0F531397"/>
    <w:rsid w:val="0F7D25CB"/>
    <w:rsid w:val="0F896F6B"/>
    <w:rsid w:val="0F9D0A4D"/>
    <w:rsid w:val="100A3E5C"/>
    <w:rsid w:val="10261521"/>
    <w:rsid w:val="10287569"/>
    <w:rsid w:val="104906FF"/>
    <w:rsid w:val="10502295"/>
    <w:rsid w:val="10A93D22"/>
    <w:rsid w:val="11067C93"/>
    <w:rsid w:val="112E6273"/>
    <w:rsid w:val="113640C1"/>
    <w:rsid w:val="116D3A22"/>
    <w:rsid w:val="11E154E7"/>
    <w:rsid w:val="121A21BE"/>
    <w:rsid w:val="12364D35"/>
    <w:rsid w:val="12367A57"/>
    <w:rsid w:val="128D27A7"/>
    <w:rsid w:val="12905CF9"/>
    <w:rsid w:val="12D9597E"/>
    <w:rsid w:val="135043A8"/>
    <w:rsid w:val="137069D2"/>
    <w:rsid w:val="138152AC"/>
    <w:rsid w:val="13CC1EB2"/>
    <w:rsid w:val="14107459"/>
    <w:rsid w:val="148C41AE"/>
    <w:rsid w:val="14A566F6"/>
    <w:rsid w:val="14B940A6"/>
    <w:rsid w:val="14CB3BB6"/>
    <w:rsid w:val="15362C68"/>
    <w:rsid w:val="153E45AB"/>
    <w:rsid w:val="156E204A"/>
    <w:rsid w:val="1575533A"/>
    <w:rsid w:val="15A34243"/>
    <w:rsid w:val="15D22553"/>
    <w:rsid w:val="15F8616F"/>
    <w:rsid w:val="1615341B"/>
    <w:rsid w:val="177F50ED"/>
    <w:rsid w:val="17D10933"/>
    <w:rsid w:val="17EC65A0"/>
    <w:rsid w:val="18425DBB"/>
    <w:rsid w:val="187F5E08"/>
    <w:rsid w:val="18C01A70"/>
    <w:rsid w:val="18D03A7B"/>
    <w:rsid w:val="18DC29B7"/>
    <w:rsid w:val="18E6367D"/>
    <w:rsid w:val="18E753FA"/>
    <w:rsid w:val="190D3BF0"/>
    <w:rsid w:val="19212DC9"/>
    <w:rsid w:val="192523D1"/>
    <w:rsid w:val="192A5628"/>
    <w:rsid w:val="19961C61"/>
    <w:rsid w:val="19A925E1"/>
    <w:rsid w:val="19DE6D13"/>
    <w:rsid w:val="1A505E5B"/>
    <w:rsid w:val="1A6B15CD"/>
    <w:rsid w:val="1AF86DDF"/>
    <w:rsid w:val="1AFB7B79"/>
    <w:rsid w:val="1B0B53E3"/>
    <w:rsid w:val="1B3E09F9"/>
    <w:rsid w:val="1B9057E9"/>
    <w:rsid w:val="1BA447C4"/>
    <w:rsid w:val="1BB935CC"/>
    <w:rsid w:val="1BBB0703"/>
    <w:rsid w:val="1BD94CD5"/>
    <w:rsid w:val="1BEE36DD"/>
    <w:rsid w:val="1BFA24DD"/>
    <w:rsid w:val="1C9D7FCC"/>
    <w:rsid w:val="1CE507A1"/>
    <w:rsid w:val="1D0F6248"/>
    <w:rsid w:val="1D164CC6"/>
    <w:rsid w:val="1D90372A"/>
    <w:rsid w:val="1E3B4CC1"/>
    <w:rsid w:val="1E3C5F8A"/>
    <w:rsid w:val="1E942BA3"/>
    <w:rsid w:val="1EE822B2"/>
    <w:rsid w:val="1EF55622"/>
    <w:rsid w:val="1F566E22"/>
    <w:rsid w:val="1F5E2424"/>
    <w:rsid w:val="1F6827BE"/>
    <w:rsid w:val="1FBD2F12"/>
    <w:rsid w:val="1FF85588"/>
    <w:rsid w:val="20003F2F"/>
    <w:rsid w:val="200D704E"/>
    <w:rsid w:val="20C7741F"/>
    <w:rsid w:val="20E64EE7"/>
    <w:rsid w:val="20EA5F9D"/>
    <w:rsid w:val="20F37B4E"/>
    <w:rsid w:val="21191178"/>
    <w:rsid w:val="21386FB4"/>
    <w:rsid w:val="217E4F13"/>
    <w:rsid w:val="21A212F2"/>
    <w:rsid w:val="223D2998"/>
    <w:rsid w:val="2388645C"/>
    <w:rsid w:val="246D5432"/>
    <w:rsid w:val="24963BFD"/>
    <w:rsid w:val="24A51180"/>
    <w:rsid w:val="24D41912"/>
    <w:rsid w:val="255B603A"/>
    <w:rsid w:val="25761EDB"/>
    <w:rsid w:val="25EF0422"/>
    <w:rsid w:val="26105AEF"/>
    <w:rsid w:val="26213CC8"/>
    <w:rsid w:val="26250270"/>
    <w:rsid w:val="265A0E80"/>
    <w:rsid w:val="26A00169"/>
    <w:rsid w:val="26D6405B"/>
    <w:rsid w:val="27477D66"/>
    <w:rsid w:val="27D05536"/>
    <w:rsid w:val="2841780F"/>
    <w:rsid w:val="28AE7205"/>
    <w:rsid w:val="291F5AF1"/>
    <w:rsid w:val="29204B90"/>
    <w:rsid w:val="293542C1"/>
    <w:rsid w:val="29712D49"/>
    <w:rsid w:val="29AD1E78"/>
    <w:rsid w:val="29C93CF5"/>
    <w:rsid w:val="29E96D83"/>
    <w:rsid w:val="29F56F6B"/>
    <w:rsid w:val="29F671FC"/>
    <w:rsid w:val="2A116B09"/>
    <w:rsid w:val="2A127C23"/>
    <w:rsid w:val="2A401700"/>
    <w:rsid w:val="2A513BC9"/>
    <w:rsid w:val="2A9B3AAC"/>
    <w:rsid w:val="2AA131BA"/>
    <w:rsid w:val="2ACD2201"/>
    <w:rsid w:val="2B1E6F4A"/>
    <w:rsid w:val="2B3F4FB6"/>
    <w:rsid w:val="2B6351D5"/>
    <w:rsid w:val="2BD955BC"/>
    <w:rsid w:val="2C0B1FE1"/>
    <w:rsid w:val="2C392B08"/>
    <w:rsid w:val="2CA23795"/>
    <w:rsid w:val="2CD55ECC"/>
    <w:rsid w:val="2CE6214C"/>
    <w:rsid w:val="2CEB39D5"/>
    <w:rsid w:val="2D877A07"/>
    <w:rsid w:val="2E016C2A"/>
    <w:rsid w:val="2E247403"/>
    <w:rsid w:val="2E3B61BB"/>
    <w:rsid w:val="2E9B1262"/>
    <w:rsid w:val="2EAD1702"/>
    <w:rsid w:val="2F1D20B6"/>
    <w:rsid w:val="2F6C4C71"/>
    <w:rsid w:val="2F791416"/>
    <w:rsid w:val="2F942F8F"/>
    <w:rsid w:val="3009304A"/>
    <w:rsid w:val="302570F9"/>
    <w:rsid w:val="304B0F0C"/>
    <w:rsid w:val="30656554"/>
    <w:rsid w:val="307F555D"/>
    <w:rsid w:val="30DF7551"/>
    <w:rsid w:val="30E27E79"/>
    <w:rsid w:val="31016BCB"/>
    <w:rsid w:val="314826D9"/>
    <w:rsid w:val="31834092"/>
    <w:rsid w:val="31F05C62"/>
    <w:rsid w:val="31F30F4A"/>
    <w:rsid w:val="31FC3F19"/>
    <w:rsid w:val="323A74E1"/>
    <w:rsid w:val="325A2640"/>
    <w:rsid w:val="32DB6281"/>
    <w:rsid w:val="32DC5AB7"/>
    <w:rsid w:val="32F30260"/>
    <w:rsid w:val="335C1808"/>
    <w:rsid w:val="3387476D"/>
    <w:rsid w:val="34232156"/>
    <w:rsid w:val="34390880"/>
    <w:rsid w:val="343E5174"/>
    <w:rsid w:val="349619CC"/>
    <w:rsid w:val="359F4DBC"/>
    <w:rsid w:val="35B01AB6"/>
    <w:rsid w:val="36857159"/>
    <w:rsid w:val="370E5E32"/>
    <w:rsid w:val="37AC2A2A"/>
    <w:rsid w:val="37B7158F"/>
    <w:rsid w:val="384F0C8B"/>
    <w:rsid w:val="38A70BB6"/>
    <w:rsid w:val="38BD2D10"/>
    <w:rsid w:val="38E65376"/>
    <w:rsid w:val="39174D42"/>
    <w:rsid w:val="394E6E9A"/>
    <w:rsid w:val="397A72FC"/>
    <w:rsid w:val="39842902"/>
    <w:rsid w:val="39B06F76"/>
    <w:rsid w:val="39BB5A1E"/>
    <w:rsid w:val="3A335941"/>
    <w:rsid w:val="3A7B25FC"/>
    <w:rsid w:val="3B4A0A17"/>
    <w:rsid w:val="3B573349"/>
    <w:rsid w:val="3BAE1BDB"/>
    <w:rsid w:val="3BED0FF2"/>
    <w:rsid w:val="3C5C3CBE"/>
    <w:rsid w:val="3C6F589C"/>
    <w:rsid w:val="3C8F0E9A"/>
    <w:rsid w:val="3C8F3D1C"/>
    <w:rsid w:val="3CAF3C01"/>
    <w:rsid w:val="3CF16C96"/>
    <w:rsid w:val="3CFB2BFE"/>
    <w:rsid w:val="3D0259A6"/>
    <w:rsid w:val="3D24409C"/>
    <w:rsid w:val="3D3954D4"/>
    <w:rsid w:val="3D8C15E5"/>
    <w:rsid w:val="3D9772F6"/>
    <w:rsid w:val="3DA42999"/>
    <w:rsid w:val="3E302F6A"/>
    <w:rsid w:val="3E441608"/>
    <w:rsid w:val="3E7E7642"/>
    <w:rsid w:val="3E9C5C3C"/>
    <w:rsid w:val="3EA4211D"/>
    <w:rsid w:val="3ECD4126"/>
    <w:rsid w:val="3EED0B7F"/>
    <w:rsid w:val="3FA91048"/>
    <w:rsid w:val="3FAF101B"/>
    <w:rsid w:val="404A7FB0"/>
    <w:rsid w:val="4082018B"/>
    <w:rsid w:val="40DA1839"/>
    <w:rsid w:val="410A1DAE"/>
    <w:rsid w:val="411B618A"/>
    <w:rsid w:val="41412BA9"/>
    <w:rsid w:val="418B190A"/>
    <w:rsid w:val="41A549FA"/>
    <w:rsid w:val="41A8019A"/>
    <w:rsid w:val="41D239B5"/>
    <w:rsid w:val="42172CC1"/>
    <w:rsid w:val="421C332D"/>
    <w:rsid w:val="422D56A6"/>
    <w:rsid w:val="42484101"/>
    <w:rsid w:val="427A49BB"/>
    <w:rsid w:val="427E5D33"/>
    <w:rsid w:val="42813264"/>
    <w:rsid w:val="42C067EB"/>
    <w:rsid w:val="42CB6074"/>
    <w:rsid w:val="42D30DF2"/>
    <w:rsid w:val="42FE76E1"/>
    <w:rsid w:val="432225F6"/>
    <w:rsid w:val="432A5FEB"/>
    <w:rsid w:val="43317379"/>
    <w:rsid w:val="435D21EF"/>
    <w:rsid w:val="43BF45ED"/>
    <w:rsid w:val="43C20C41"/>
    <w:rsid w:val="440A020D"/>
    <w:rsid w:val="4438037F"/>
    <w:rsid w:val="445C01B8"/>
    <w:rsid w:val="44693830"/>
    <w:rsid w:val="44CF69C5"/>
    <w:rsid w:val="44EE2DCB"/>
    <w:rsid w:val="44F35106"/>
    <w:rsid w:val="451379E6"/>
    <w:rsid w:val="455E72C2"/>
    <w:rsid w:val="456A6B72"/>
    <w:rsid w:val="45901F42"/>
    <w:rsid w:val="45F04E0D"/>
    <w:rsid w:val="46C30FD8"/>
    <w:rsid w:val="46DB633C"/>
    <w:rsid w:val="47787213"/>
    <w:rsid w:val="48E16707"/>
    <w:rsid w:val="48E921A4"/>
    <w:rsid w:val="49291972"/>
    <w:rsid w:val="496F36FF"/>
    <w:rsid w:val="49AD782B"/>
    <w:rsid w:val="49D05F0B"/>
    <w:rsid w:val="49DD79BB"/>
    <w:rsid w:val="49EA489B"/>
    <w:rsid w:val="49F73B2C"/>
    <w:rsid w:val="4A0F1AC8"/>
    <w:rsid w:val="4A1A0627"/>
    <w:rsid w:val="4A2B19C0"/>
    <w:rsid w:val="4A7E52A1"/>
    <w:rsid w:val="4A913EC1"/>
    <w:rsid w:val="4A9345B0"/>
    <w:rsid w:val="4AA153B3"/>
    <w:rsid w:val="4AD4144D"/>
    <w:rsid w:val="4B2348D1"/>
    <w:rsid w:val="4B590FE9"/>
    <w:rsid w:val="4BEA2D2D"/>
    <w:rsid w:val="4C0373F9"/>
    <w:rsid w:val="4C3D535C"/>
    <w:rsid w:val="4C6B60D7"/>
    <w:rsid w:val="4C9B2A24"/>
    <w:rsid w:val="4CBB5226"/>
    <w:rsid w:val="4DFC3089"/>
    <w:rsid w:val="4E14140A"/>
    <w:rsid w:val="4E2423B1"/>
    <w:rsid w:val="4E3221F7"/>
    <w:rsid w:val="4E391F51"/>
    <w:rsid w:val="4EAD3C35"/>
    <w:rsid w:val="4EC77E15"/>
    <w:rsid w:val="4F3501F1"/>
    <w:rsid w:val="4F455031"/>
    <w:rsid w:val="4F587A3C"/>
    <w:rsid w:val="4F69699D"/>
    <w:rsid w:val="4F6C5E51"/>
    <w:rsid w:val="4F8460ED"/>
    <w:rsid w:val="4FB82BD0"/>
    <w:rsid w:val="503457AD"/>
    <w:rsid w:val="50FF051A"/>
    <w:rsid w:val="510627A9"/>
    <w:rsid w:val="51252A0A"/>
    <w:rsid w:val="513E1D3D"/>
    <w:rsid w:val="5148052F"/>
    <w:rsid w:val="5150125A"/>
    <w:rsid w:val="515215DD"/>
    <w:rsid w:val="516D362E"/>
    <w:rsid w:val="51760E9F"/>
    <w:rsid w:val="51A7589E"/>
    <w:rsid w:val="521C5404"/>
    <w:rsid w:val="522956BF"/>
    <w:rsid w:val="529C7A22"/>
    <w:rsid w:val="52F052CB"/>
    <w:rsid w:val="5350083A"/>
    <w:rsid w:val="535B1BC5"/>
    <w:rsid w:val="538772C3"/>
    <w:rsid w:val="53B52B8D"/>
    <w:rsid w:val="53BB6B8E"/>
    <w:rsid w:val="54084652"/>
    <w:rsid w:val="54517B54"/>
    <w:rsid w:val="548E2780"/>
    <w:rsid w:val="54FF563A"/>
    <w:rsid w:val="551075F6"/>
    <w:rsid w:val="55734356"/>
    <w:rsid w:val="55C928A6"/>
    <w:rsid w:val="560255A8"/>
    <w:rsid w:val="560D134D"/>
    <w:rsid w:val="560E1391"/>
    <w:rsid w:val="56290384"/>
    <w:rsid w:val="575D6460"/>
    <w:rsid w:val="5765719A"/>
    <w:rsid w:val="577152F9"/>
    <w:rsid w:val="577F1FFD"/>
    <w:rsid w:val="57D84F13"/>
    <w:rsid w:val="583E07ED"/>
    <w:rsid w:val="58F37703"/>
    <w:rsid w:val="592E1746"/>
    <w:rsid w:val="59464298"/>
    <w:rsid w:val="594B0430"/>
    <w:rsid w:val="59722943"/>
    <w:rsid w:val="59801F6B"/>
    <w:rsid w:val="59CA36D6"/>
    <w:rsid w:val="59CA382B"/>
    <w:rsid w:val="59E07687"/>
    <w:rsid w:val="59E85998"/>
    <w:rsid w:val="59F67013"/>
    <w:rsid w:val="5A097185"/>
    <w:rsid w:val="5A206698"/>
    <w:rsid w:val="5A490B6B"/>
    <w:rsid w:val="5A800F97"/>
    <w:rsid w:val="5A9154F0"/>
    <w:rsid w:val="5AC97A40"/>
    <w:rsid w:val="5B94290A"/>
    <w:rsid w:val="5BE24E5E"/>
    <w:rsid w:val="5C156B79"/>
    <w:rsid w:val="5C305C1F"/>
    <w:rsid w:val="5C3D7EEB"/>
    <w:rsid w:val="5C9B0F32"/>
    <w:rsid w:val="5D186C95"/>
    <w:rsid w:val="5D332CE9"/>
    <w:rsid w:val="5DD34F9E"/>
    <w:rsid w:val="5DDD385D"/>
    <w:rsid w:val="5DDE5769"/>
    <w:rsid w:val="5DED613B"/>
    <w:rsid w:val="5EA929B5"/>
    <w:rsid w:val="5F006F27"/>
    <w:rsid w:val="5F3162E8"/>
    <w:rsid w:val="5F763939"/>
    <w:rsid w:val="5F9F14C8"/>
    <w:rsid w:val="5FB40926"/>
    <w:rsid w:val="5FBF69B6"/>
    <w:rsid w:val="5FCB4205"/>
    <w:rsid w:val="5FFE7591"/>
    <w:rsid w:val="600959DA"/>
    <w:rsid w:val="600964F3"/>
    <w:rsid w:val="60367925"/>
    <w:rsid w:val="605C3C05"/>
    <w:rsid w:val="60673B68"/>
    <w:rsid w:val="606A75CF"/>
    <w:rsid w:val="6087166D"/>
    <w:rsid w:val="60C74B7C"/>
    <w:rsid w:val="60E46BC6"/>
    <w:rsid w:val="61221648"/>
    <w:rsid w:val="61462F51"/>
    <w:rsid w:val="61565DD8"/>
    <w:rsid w:val="61643AB9"/>
    <w:rsid w:val="61CA447B"/>
    <w:rsid w:val="61D5072B"/>
    <w:rsid w:val="61D62E45"/>
    <w:rsid w:val="620A14E7"/>
    <w:rsid w:val="62353C0D"/>
    <w:rsid w:val="625173EE"/>
    <w:rsid w:val="6255274F"/>
    <w:rsid w:val="62642725"/>
    <w:rsid w:val="633709EA"/>
    <w:rsid w:val="63570A0C"/>
    <w:rsid w:val="637A3191"/>
    <w:rsid w:val="64262F59"/>
    <w:rsid w:val="644F3603"/>
    <w:rsid w:val="64845994"/>
    <w:rsid w:val="64A73AD0"/>
    <w:rsid w:val="64F90842"/>
    <w:rsid w:val="65074E44"/>
    <w:rsid w:val="65411258"/>
    <w:rsid w:val="656A5CCB"/>
    <w:rsid w:val="65837EDE"/>
    <w:rsid w:val="65982E5D"/>
    <w:rsid w:val="659E4D69"/>
    <w:rsid w:val="65A0093C"/>
    <w:rsid w:val="65E433DC"/>
    <w:rsid w:val="66214BD4"/>
    <w:rsid w:val="66A20EE2"/>
    <w:rsid w:val="671D031B"/>
    <w:rsid w:val="67B01787"/>
    <w:rsid w:val="67B360BF"/>
    <w:rsid w:val="68341562"/>
    <w:rsid w:val="68380DF0"/>
    <w:rsid w:val="687C4BB0"/>
    <w:rsid w:val="689725C7"/>
    <w:rsid w:val="69212CD0"/>
    <w:rsid w:val="693977A6"/>
    <w:rsid w:val="697D5E65"/>
    <w:rsid w:val="69A41A0B"/>
    <w:rsid w:val="69BD734E"/>
    <w:rsid w:val="6A1E656D"/>
    <w:rsid w:val="6A495E25"/>
    <w:rsid w:val="6A5231AE"/>
    <w:rsid w:val="6A633A0D"/>
    <w:rsid w:val="6A803BBC"/>
    <w:rsid w:val="6A9E1DD5"/>
    <w:rsid w:val="6AAE4D1B"/>
    <w:rsid w:val="6AB33E14"/>
    <w:rsid w:val="6ADB71E9"/>
    <w:rsid w:val="6B1827AA"/>
    <w:rsid w:val="6B410B94"/>
    <w:rsid w:val="6B5E4CBC"/>
    <w:rsid w:val="6BDC21F5"/>
    <w:rsid w:val="6C0F3E3F"/>
    <w:rsid w:val="6C301DBB"/>
    <w:rsid w:val="6C433408"/>
    <w:rsid w:val="6C5A363C"/>
    <w:rsid w:val="6C7F6D1B"/>
    <w:rsid w:val="6C8159A7"/>
    <w:rsid w:val="6C987BFE"/>
    <w:rsid w:val="6D2D1D18"/>
    <w:rsid w:val="6D49323B"/>
    <w:rsid w:val="6DCF4F15"/>
    <w:rsid w:val="6DDC79C6"/>
    <w:rsid w:val="6E00041C"/>
    <w:rsid w:val="6E0A6987"/>
    <w:rsid w:val="6E4B36E3"/>
    <w:rsid w:val="6E5C518B"/>
    <w:rsid w:val="6E771500"/>
    <w:rsid w:val="6EB32ADC"/>
    <w:rsid w:val="6F040607"/>
    <w:rsid w:val="6F2F37E7"/>
    <w:rsid w:val="6F5702BD"/>
    <w:rsid w:val="6F5E2DAB"/>
    <w:rsid w:val="6FA10B33"/>
    <w:rsid w:val="70096109"/>
    <w:rsid w:val="70B25962"/>
    <w:rsid w:val="70D51E5F"/>
    <w:rsid w:val="70DD6F19"/>
    <w:rsid w:val="70E12EF7"/>
    <w:rsid w:val="70E57337"/>
    <w:rsid w:val="710650F2"/>
    <w:rsid w:val="7118631C"/>
    <w:rsid w:val="7156100C"/>
    <w:rsid w:val="71837F5F"/>
    <w:rsid w:val="71B11502"/>
    <w:rsid w:val="71B64304"/>
    <w:rsid w:val="71EF7E25"/>
    <w:rsid w:val="720C6E9B"/>
    <w:rsid w:val="721375AE"/>
    <w:rsid w:val="72223DB8"/>
    <w:rsid w:val="72224F44"/>
    <w:rsid w:val="725F26EF"/>
    <w:rsid w:val="734E4F0A"/>
    <w:rsid w:val="737D75D4"/>
    <w:rsid w:val="73CA102B"/>
    <w:rsid w:val="73EA5B2D"/>
    <w:rsid w:val="74284EC8"/>
    <w:rsid w:val="74407DCA"/>
    <w:rsid w:val="749E0B27"/>
    <w:rsid w:val="74DA747C"/>
    <w:rsid w:val="74E2551A"/>
    <w:rsid w:val="74E53087"/>
    <w:rsid w:val="75072DBA"/>
    <w:rsid w:val="750C350C"/>
    <w:rsid w:val="75131F64"/>
    <w:rsid w:val="75754508"/>
    <w:rsid w:val="758A3000"/>
    <w:rsid w:val="75BD06DE"/>
    <w:rsid w:val="75CA386A"/>
    <w:rsid w:val="76556D6C"/>
    <w:rsid w:val="766330F9"/>
    <w:rsid w:val="767E62AB"/>
    <w:rsid w:val="76906BF1"/>
    <w:rsid w:val="76B23CC9"/>
    <w:rsid w:val="76BE059F"/>
    <w:rsid w:val="771A36A5"/>
    <w:rsid w:val="776A7CF2"/>
    <w:rsid w:val="77C03193"/>
    <w:rsid w:val="77E91231"/>
    <w:rsid w:val="77F79321"/>
    <w:rsid w:val="78694402"/>
    <w:rsid w:val="793300C4"/>
    <w:rsid w:val="794F73D4"/>
    <w:rsid w:val="79501600"/>
    <w:rsid w:val="799F3829"/>
    <w:rsid w:val="79AF4587"/>
    <w:rsid w:val="79CE4FE7"/>
    <w:rsid w:val="79EC7EE9"/>
    <w:rsid w:val="79F97616"/>
    <w:rsid w:val="7A0B5694"/>
    <w:rsid w:val="7A2D5E55"/>
    <w:rsid w:val="7A3573BB"/>
    <w:rsid w:val="7A4B4A56"/>
    <w:rsid w:val="7A833FBE"/>
    <w:rsid w:val="7A8F25FB"/>
    <w:rsid w:val="7AC32566"/>
    <w:rsid w:val="7AF13466"/>
    <w:rsid w:val="7B1E36D5"/>
    <w:rsid w:val="7B95779E"/>
    <w:rsid w:val="7C356A5B"/>
    <w:rsid w:val="7CB47DDA"/>
    <w:rsid w:val="7CBB59C0"/>
    <w:rsid w:val="7CBC032F"/>
    <w:rsid w:val="7CE00658"/>
    <w:rsid w:val="7D010535"/>
    <w:rsid w:val="7D0B4C68"/>
    <w:rsid w:val="7D414C56"/>
    <w:rsid w:val="7D445EAA"/>
    <w:rsid w:val="7D681B3A"/>
    <w:rsid w:val="7DB2383A"/>
    <w:rsid w:val="7E1A5BF4"/>
    <w:rsid w:val="7E1E79D0"/>
    <w:rsid w:val="7E491E00"/>
    <w:rsid w:val="7E74727F"/>
    <w:rsid w:val="7E8D4E3F"/>
    <w:rsid w:val="7EAB72D9"/>
    <w:rsid w:val="7EB443E0"/>
    <w:rsid w:val="7EC34CB8"/>
    <w:rsid w:val="7F0E0618"/>
    <w:rsid w:val="7F186480"/>
    <w:rsid w:val="7F731F88"/>
    <w:rsid w:val="7F8D7EE1"/>
    <w:rsid w:val="7FCA03DB"/>
    <w:rsid w:val="7FCC5758"/>
    <w:rsid w:val="7FF20C4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2864</Words>
  <Characters>3140</Characters>
  <Lines>1</Lines>
  <Paragraphs>1</Paragraphs>
  <TotalTime>1</TotalTime>
  <ScaleCrop>false</ScaleCrop>
  <LinksUpToDate>false</LinksUpToDate>
  <CharactersWithSpaces>3172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m</cp:lastModifiedBy>
  <dcterms:modified xsi:type="dcterms:W3CDTF">2026-07-15T01:23:20Z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FCE3001A9F964CCD9361DB63DC63A341_13</vt:lpwstr>
  </property>
  <property fmtid="{D5CDD505-2E9C-101B-9397-08002B2CF9AE}" pid="4" name="KSOTemplateDocerSaveRecord">
    <vt:lpwstr>eyJoZGlkIjoiNTE4MjBmYTQzMmM1NWViZjBlYmRiMzgyMzY0MWI0ZTYiLCJ1c2VySWQiOiI3MDIzMzI3NzUifQ==</vt:lpwstr>
  </property>
</Properties>
</file>