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E09C0">
      <w:pPr>
        <w:spacing w:line="360" w:lineRule="auto"/>
        <w:jc w:val="center"/>
        <w:rPr>
          <w:rFonts w:ascii="宋体" w:hAnsi="宋体"/>
          <w:b/>
          <w:spacing w:val="20"/>
          <w:sz w:val="84"/>
          <w:szCs w:val="84"/>
          <w:highlight w:val="none"/>
        </w:rPr>
      </w:pPr>
      <w:r>
        <w:rPr>
          <w:rFonts w:hint="eastAsia" w:ascii="宋体" w:hAnsi="宋体"/>
          <w:b/>
          <w:spacing w:val="20"/>
          <w:sz w:val="84"/>
          <w:szCs w:val="84"/>
          <w:highlight w:val="none"/>
        </w:rPr>
        <w:t>福建中医药大学</w:t>
      </w:r>
    </w:p>
    <w:p w14:paraId="0EAAFA40">
      <w:pPr>
        <w:spacing w:line="360" w:lineRule="auto"/>
        <w:jc w:val="center"/>
        <w:rPr>
          <w:rFonts w:ascii="宋体" w:hAnsi="宋体"/>
          <w:b/>
          <w:spacing w:val="20"/>
          <w:sz w:val="84"/>
          <w:szCs w:val="84"/>
          <w:highlight w:val="none"/>
        </w:rPr>
      </w:pPr>
      <w:r>
        <w:rPr>
          <w:rFonts w:hint="eastAsia" w:ascii="宋体" w:hAnsi="宋体"/>
          <w:b/>
          <w:spacing w:val="20"/>
          <w:sz w:val="84"/>
          <w:szCs w:val="84"/>
          <w:highlight w:val="none"/>
        </w:rPr>
        <w:t>附属人民医院</w:t>
      </w:r>
    </w:p>
    <w:p w14:paraId="220EACEE">
      <w:pPr>
        <w:spacing w:line="360" w:lineRule="auto"/>
        <w:jc w:val="center"/>
        <w:rPr>
          <w:rFonts w:ascii="宋体" w:hAnsi="宋体"/>
          <w:b/>
          <w:sz w:val="72"/>
          <w:szCs w:val="72"/>
          <w:highlight w:val="none"/>
        </w:rPr>
      </w:pPr>
    </w:p>
    <w:p w14:paraId="415F8B86">
      <w:pPr>
        <w:spacing w:line="360" w:lineRule="auto"/>
        <w:jc w:val="center"/>
        <w:rPr>
          <w:rFonts w:ascii="宋体" w:hAnsi="宋体"/>
          <w:b/>
          <w:sz w:val="84"/>
          <w:szCs w:val="84"/>
          <w:highlight w:val="none"/>
        </w:rPr>
      </w:pPr>
      <w:r>
        <w:rPr>
          <w:rFonts w:hint="eastAsia" w:ascii="宋体" w:hAnsi="宋体"/>
          <w:b/>
          <w:sz w:val="84"/>
          <w:szCs w:val="84"/>
          <w:highlight w:val="none"/>
          <w:lang w:eastAsia="zh-CN"/>
        </w:rPr>
        <w:t>院内</w:t>
      </w:r>
      <w:r>
        <w:rPr>
          <w:rFonts w:hint="eastAsia" w:ascii="宋体" w:hAnsi="宋体"/>
          <w:b/>
          <w:sz w:val="84"/>
          <w:szCs w:val="84"/>
          <w:highlight w:val="none"/>
          <w:lang w:val="en-US" w:eastAsia="zh-CN"/>
        </w:rPr>
        <w:t>公开</w:t>
      </w:r>
      <w:r>
        <w:rPr>
          <w:rFonts w:hint="eastAsia" w:ascii="宋体" w:hAnsi="宋体"/>
          <w:b/>
          <w:sz w:val="84"/>
          <w:szCs w:val="84"/>
          <w:highlight w:val="none"/>
        </w:rPr>
        <w:t>招标文件</w:t>
      </w:r>
    </w:p>
    <w:p w14:paraId="52B70C90">
      <w:pPr>
        <w:spacing w:line="360" w:lineRule="auto"/>
        <w:ind w:firstLine="2393" w:firstLineChars="745"/>
        <w:rPr>
          <w:rFonts w:ascii="宋体" w:hAnsi="宋体"/>
          <w:b/>
          <w:sz w:val="32"/>
          <w:szCs w:val="32"/>
          <w:highlight w:val="none"/>
        </w:rPr>
      </w:pPr>
    </w:p>
    <w:p w14:paraId="487FA20D">
      <w:pPr>
        <w:spacing w:line="360" w:lineRule="auto"/>
        <w:ind w:firstLine="2393" w:firstLineChars="745"/>
        <w:rPr>
          <w:rFonts w:ascii="宋体" w:hAnsi="宋体"/>
          <w:b/>
          <w:sz w:val="32"/>
          <w:szCs w:val="32"/>
          <w:highlight w:val="none"/>
        </w:rPr>
      </w:pPr>
    </w:p>
    <w:p w14:paraId="3C259B82">
      <w:pPr>
        <w:spacing w:line="360" w:lineRule="auto"/>
        <w:ind w:firstLine="2393" w:firstLineChars="745"/>
        <w:rPr>
          <w:rFonts w:ascii="宋体" w:hAnsi="宋体"/>
          <w:b/>
          <w:sz w:val="32"/>
          <w:szCs w:val="32"/>
          <w:highlight w:val="none"/>
        </w:rPr>
      </w:pPr>
    </w:p>
    <w:p w14:paraId="4DAF6444">
      <w:pPr>
        <w:spacing w:line="360" w:lineRule="auto"/>
        <w:jc w:val="center"/>
        <w:rPr>
          <w:rFonts w:ascii="宋体" w:hAnsi="宋体"/>
          <w:b/>
          <w:sz w:val="32"/>
          <w:szCs w:val="32"/>
          <w:highlight w:val="none"/>
        </w:rPr>
      </w:pPr>
      <w:r>
        <w:rPr>
          <w:rFonts w:hint="eastAsia" w:ascii="宋体" w:hAnsi="宋体"/>
          <w:b/>
          <w:sz w:val="28"/>
          <w:szCs w:val="28"/>
          <w:highlight w:val="none"/>
          <w:lang w:eastAsia="zh-CN"/>
        </w:rPr>
        <w:t>项目编号</w:t>
      </w:r>
      <w:r>
        <w:rPr>
          <w:rFonts w:hint="eastAsia" w:ascii="宋体" w:hAnsi="宋体"/>
          <w:b/>
          <w:sz w:val="28"/>
          <w:szCs w:val="28"/>
          <w:highlight w:val="none"/>
        </w:rPr>
        <w:t>：闽人院购后[20</w:t>
      </w:r>
      <w:r>
        <w:rPr>
          <w:rFonts w:hint="eastAsia" w:ascii="宋体" w:hAnsi="宋体"/>
          <w:b/>
          <w:sz w:val="28"/>
          <w:szCs w:val="28"/>
          <w:highlight w:val="none"/>
          <w:lang w:val="en-US" w:eastAsia="zh-CN"/>
        </w:rPr>
        <w:t>26</w:t>
      </w:r>
      <w:r>
        <w:rPr>
          <w:rFonts w:hint="eastAsia" w:ascii="宋体" w:hAnsi="宋体"/>
          <w:b/>
          <w:sz w:val="28"/>
          <w:szCs w:val="28"/>
          <w:highlight w:val="none"/>
        </w:rPr>
        <w:t>]</w:t>
      </w:r>
      <w:r>
        <w:rPr>
          <w:rFonts w:hint="eastAsia" w:ascii="宋体" w:hAnsi="宋体"/>
          <w:b/>
          <w:sz w:val="28"/>
          <w:szCs w:val="28"/>
          <w:highlight w:val="none"/>
          <w:lang w:val="en-US" w:eastAsia="zh-CN"/>
        </w:rPr>
        <w:t>15</w:t>
      </w:r>
      <w:r>
        <w:rPr>
          <w:rFonts w:hint="eastAsia" w:ascii="宋体" w:hAnsi="宋体"/>
          <w:b/>
          <w:sz w:val="28"/>
          <w:szCs w:val="28"/>
          <w:highlight w:val="none"/>
        </w:rPr>
        <w:t>号</w:t>
      </w:r>
    </w:p>
    <w:p w14:paraId="77534016">
      <w:pPr>
        <w:spacing w:line="360" w:lineRule="auto"/>
        <w:jc w:val="center"/>
        <w:rPr>
          <w:rFonts w:ascii="宋体" w:hAnsi="宋体"/>
          <w:b/>
          <w:sz w:val="28"/>
          <w:szCs w:val="28"/>
          <w:highlight w:val="none"/>
        </w:rPr>
      </w:pPr>
      <w:r>
        <w:rPr>
          <w:rFonts w:hint="eastAsia" w:ascii="宋体" w:hAnsi="宋体"/>
          <w:b/>
          <w:sz w:val="32"/>
          <w:szCs w:val="32"/>
          <w:highlight w:val="none"/>
        </w:rPr>
        <w:t xml:space="preserve"> 项目名称：</w:t>
      </w:r>
      <w:r>
        <w:rPr>
          <w:rFonts w:hint="eastAsia" w:ascii="宋体" w:hAnsi="宋体"/>
          <w:b/>
          <w:sz w:val="32"/>
          <w:szCs w:val="32"/>
          <w:highlight w:val="none"/>
          <w:lang w:eastAsia="zh-CN"/>
        </w:rPr>
        <w:t>“吉祥儿康”系列宣传服务项目</w:t>
      </w:r>
    </w:p>
    <w:p w14:paraId="744AF8AF">
      <w:pPr>
        <w:spacing w:line="360" w:lineRule="auto"/>
        <w:jc w:val="center"/>
        <w:rPr>
          <w:rFonts w:ascii="宋体" w:hAnsi="宋体"/>
          <w:b/>
          <w:sz w:val="28"/>
          <w:szCs w:val="28"/>
          <w:highlight w:val="none"/>
        </w:rPr>
      </w:pPr>
    </w:p>
    <w:p w14:paraId="5C611283">
      <w:pPr>
        <w:spacing w:line="360" w:lineRule="auto"/>
        <w:jc w:val="center"/>
        <w:rPr>
          <w:rFonts w:hint="eastAsia" w:ascii="宋体" w:hAnsi="宋体"/>
          <w:b/>
          <w:sz w:val="32"/>
          <w:szCs w:val="32"/>
          <w:highlight w:val="none"/>
        </w:rPr>
      </w:pPr>
    </w:p>
    <w:p w14:paraId="421FDA0E">
      <w:pPr>
        <w:spacing w:line="360" w:lineRule="auto"/>
        <w:jc w:val="center"/>
        <w:rPr>
          <w:rFonts w:ascii="宋体" w:hAnsi="宋体"/>
          <w:b/>
          <w:sz w:val="32"/>
          <w:szCs w:val="32"/>
          <w:highlight w:val="none"/>
          <w:u w:val="single"/>
        </w:rPr>
      </w:pPr>
      <w:r>
        <w:rPr>
          <w:rFonts w:hint="eastAsia" w:ascii="宋体" w:hAnsi="宋体"/>
          <w:b/>
          <w:sz w:val="32"/>
          <w:szCs w:val="32"/>
          <w:highlight w:val="none"/>
        </w:rPr>
        <w:t>采购人：福建中医药大学附属人民医院</w:t>
      </w:r>
    </w:p>
    <w:p w14:paraId="1D30CE5C">
      <w:pPr>
        <w:spacing w:line="360" w:lineRule="auto"/>
        <w:jc w:val="center"/>
        <w:rPr>
          <w:rFonts w:ascii="宋体" w:hAnsi="宋体"/>
          <w:b/>
          <w:sz w:val="32"/>
          <w:szCs w:val="32"/>
          <w:highlight w:val="none"/>
          <w:u w:val="single"/>
        </w:rPr>
      </w:pPr>
      <w:r>
        <w:rPr>
          <w:rFonts w:hint="eastAsia" w:ascii="宋体" w:hAnsi="宋体"/>
          <w:b/>
          <w:sz w:val="32"/>
          <w:szCs w:val="32"/>
          <w:highlight w:val="none"/>
        </w:rPr>
        <w:t xml:space="preserve">  </w:t>
      </w:r>
      <w:r>
        <w:rPr>
          <w:rFonts w:hint="eastAsia" w:ascii="宋体" w:hAnsi="宋体"/>
          <w:b/>
          <w:sz w:val="32"/>
          <w:szCs w:val="32"/>
          <w:highlight w:val="none"/>
          <w:lang w:val="en-US" w:eastAsia="zh-CN"/>
        </w:rPr>
        <w:t>2026</w:t>
      </w:r>
      <w:r>
        <w:rPr>
          <w:rFonts w:hint="eastAsia" w:ascii="宋体" w:hAnsi="宋体"/>
          <w:b/>
          <w:sz w:val="32"/>
          <w:szCs w:val="32"/>
          <w:highlight w:val="none"/>
        </w:rPr>
        <w:t>年</w:t>
      </w:r>
      <w:r>
        <w:rPr>
          <w:rFonts w:hint="eastAsia" w:ascii="宋体" w:hAnsi="宋体"/>
          <w:b/>
          <w:sz w:val="32"/>
          <w:szCs w:val="32"/>
          <w:highlight w:val="none"/>
          <w:lang w:val="en-US" w:eastAsia="zh-CN"/>
        </w:rPr>
        <w:t>08</w:t>
      </w:r>
      <w:r>
        <w:rPr>
          <w:rFonts w:hint="eastAsia" w:ascii="宋体" w:hAnsi="宋体"/>
          <w:b/>
          <w:sz w:val="32"/>
          <w:szCs w:val="32"/>
          <w:highlight w:val="none"/>
        </w:rPr>
        <w:t>月</w:t>
      </w:r>
    </w:p>
    <w:p w14:paraId="1D866402">
      <w:pPr>
        <w:spacing w:line="360" w:lineRule="auto"/>
        <w:jc w:val="center"/>
        <w:rPr>
          <w:rFonts w:ascii="宋体" w:hAnsi="宋体"/>
          <w:b/>
          <w:sz w:val="36"/>
          <w:szCs w:val="36"/>
          <w:highlight w:val="none"/>
        </w:rPr>
        <w:sectPr>
          <w:pgSz w:w="11907" w:h="16840"/>
          <w:pgMar w:top="1417" w:right="1418" w:bottom="1361" w:left="1418" w:header="851" w:footer="992" w:gutter="0"/>
          <w:pgNumType w:fmt="numberInDash" w:start="1"/>
          <w:cols w:space="720" w:num="1"/>
        </w:sectPr>
      </w:pPr>
      <w:bookmarkStart w:id="0" w:name="_Toc266745661"/>
      <w:bookmarkStart w:id="1" w:name="_Toc287483727"/>
    </w:p>
    <w:p w14:paraId="34A52CFB">
      <w:pPr>
        <w:spacing w:line="360" w:lineRule="auto"/>
        <w:jc w:val="center"/>
        <w:rPr>
          <w:rFonts w:ascii="宋体" w:hAnsi="宋体"/>
          <w:b/>
          <w:sz w:val="52"/>
          <w:szCs w:val="52"/>
          <w:highlight w:val="none"/>
        </w:rPr>
      </w:pPr>
      <w:r>
        <w:rPr>
          <w:rFonts w:hint="eastAsia" w:ascii="宋体" w:hAnsi="宋体"/>
          <w:b/>
          <w:sz w:val="36"/>
          <w:szCs w:val="36"/>
          <w:highlight w:val="none"/>
        </w:rPr>
        <w:t>一、</w:t>
      </w:r>
      <w:bookmarkEnd w:id="0"/>
      <w:bookmarkEnd w:id="1"/>
      <w:r>
        <w:rPr>
          <w:rFonts w:hint="eastAsia" w:ascii="宋体" w:hAnsi="宋体"/>
          <w:b/>
          <w:sz w:val="36"/>
          <w:szCs w:val="36"/>
          <w:highlight w:val="none"/>
        </w:rPr>
        <w:t>公开招标邀请</w:t>
      </w:r>
    </w:p>
    <w:p w14:paraId="5B8ECF6A">
      <w:pPr>
        <w:spacing w:line="360" w:lineRule="auto"/>
        <w:ind w:firstLine="480" w:firstLineChars="200"/>
        <w:rPr>
          <w:rFonts w:ascii="宋体" w:hAnsi="宋体"/>
          <w:sz w:val="24"/>
          <w:highlight w:val="none"/>
        </w:rPr>
      </w:pPr>
      <w:r>
        <w:rPr>
          <w:rFonts w:hint="eastAsia" w:ascii="宋体" w:hAnsi="宋体"/>
          <w:bCs/>
          <w:sz w:val="24"/>
          <w:highlight w:val="none"/>
        </w:rPr>
        <w:t>福建中医药大学附属人民医院对</w:t>
      </w:r>
      <w:r>
        <w:rPr>
          <w:rFonts w:hint="eastAsia" w:ascii="宋体" w:hAnsi="宋体"/>
          <w:bCs/>
          <w:sz w:val="24"/>
          <w:highlight w:val="none"/>
          <w:u w:val="single"/>
          <w:lang w:eastAsia="zh-CN"/>
        </w:rPr>
        <w:t>“吉祥儿康”系列宣传服务项目</w:t>
      </w:r>
      <w:r>
        <w:rPr>
          <w:rFonts w:hint="eastAsia" w:ascii="宋体" w:hAnsi="宋体"/>
          <w:bCs/>
          <w:sz w:val="24"/>
          <w:highlight w:val="none"/>
        </w:rPr>
        <w:t>进行院内公开招标采购，现欢迎有能力</w:t>
      </w:r>
      <w:r>
        <w:rPr>
          <w:rFonts w:hint="eastAsia" w:ascii="宋体" w:hAnsi="宋体"/>
          <w:sz w:val="24"/>
          <w:highlight w:val="none"/>
        </w:rPr>
        <w:t>提供产品的供应商前来提交密封的报价。</w:t>
      </w:r>
    </w:p>
    <w:p w14:paraId="59BACE89">
      <w:pPr>
        <w:spacing w:line="360" w:lineRule="auto"/>
        <w:ind w:firstLine="480" w:firstLineChars="200"/>
        <w:rPr>
          <w:rFonts w:ascii="宋体" w:hAnsi="宋体"/>
          <w:sz w:val="24"/>
          <w:highlight w:val="none"/>
        </w:rPr>
      </w:pPr>
      <w:r>
        <w:rPr>
          <w:rFonts w:hint="eastAsia" w:ascii="宋体" w:hAnsi="宋体"/>
          <w:sz w:val="24"/>
          <w:highlight w:val="none"/>
        </w:rPr>
        <w:t>1.公示</w:t>
      </w:r>
      <w:r>
        <w:rPr>
          <w:rFonts w:hint="eastAsia" w:ascii="宋体" w:hAnsi="宋体" w:cs="宋体"/>
          <w:sz w:val="24"/>
          <w:highlight w:val="none"/>
        </w:rPr>
        <w:t>时间：</w:t>
      </w:r>
      <w:r>
        <w:rPr>
          <w:rFonts w:hint="eastAsia" w:ascii="宋体" w:hAnsi="宋体" w:cs="宋体"/>
          <w:b w:val="0"/>
          <w:bCs w:val="0"/>
          <w:sz w:val="24"/>
        </w:rPr>
        <w:t>20</w:t>
      </w:r>
      <w:r>
        <w:rPr>
          <w:rFonts w:hint="eastAsia" w:ascii="宋体" w:hAnsi="宋体" w:cs="宋体"/>
          <w:b w:val="0"/>
          <w:bCs w:val="0"/>
          <w:sz w:val="24"/>
          <w:lang w:val="en-US" w:eastAsia="zh-CN"/>
        </w:rPr>
        <w:t>26</w:t>
      </w:r>
      <w:r>
        <w:rPr>
          <w:rFonts w:hint="eastAsia" w:ascii="宋体" w:hAnsi="宋体" w:cs="宋体"/>
          <w:b w:val="0"/>
          <w:bCs w:val="0"/>
          <w:sz w:val="24"/>
        </w:rPr>
        <w:t>年</w:t>
      </w:r>
      <w:r>
        <w:rPr>
          <w:rFonts w:hint="eastAsia" w:ascii="宋体" w:hAnsi="宋体" w:cs="宋体"/>
          <w:b w:val="0"/>
          <w:bCs w:val="0"/>
          <w:sz w:val="24"/>
          <w:lang w:val="en-US" w:eastAsia="zh-CN"/>
        </w:rPr>
        <w:t>08</w:t>
      </w:r>
      <w:r>
        <w:rPr>
          <w:rFonts w:hint="eastAsia" w:ascii="宋体" w:hAnsi="宋体" w:cs="宋体"/>
          <w:b w:val="0"/>
          <w:bCs w:val="0"/>
          <w:sz w:val="24"/>
        </w:rPr>
        <w:t>月</w:t>
      </w:r>
      <w:r>
        <w:rPr>
          <w:rFonts w:hint="eastAsia" w:ascii="宋体" w:hAnsi="宋体" w:cs="宋体"/>
          <w:b w:val="0"/>
          <w:bCs w:val="0"/>
          <w:sz w:val="24"/>
          <w:lang w:val="en-US" w:eastAsia="zh-CN"/>
        </w:rPr>
        <w:t>06</w:t>
      </w:r>
      <w:r>
        <w:rPr>
          <w:rFonts w:hint="eastAsia" w:ascii="宋体" w:hAnsi="宋体" w:cs="宋体"/>
          <w:b w:val="0"/>
          <w:bCs w:val="0"/>
          <w:sz w:val="24"/>
        </w:rPr>
        <w:t>日至</w:t>
      </w:r>
      <w:r>
        <w:rPr>
          <w:rFonts w:hint="eastAsia" w:ascii="宋体" w:hAnsi="宋体" w:cs="宋体"/>
          <w:b w:val="0"/>
          <w:bCs w:val="0"/>
          <w:sz w:val="24"/>
          <w:lang w:val="en-US" w:eastAsia="zh-CN"/>
        </w:rPr>
        <w:t>2026年08</w:t>
      </w:r>
      <w:r>
        <w:rPr>
          <w:rFonts w:hint="eastAsia" w:ascii="宋体" w:hAnsi="宋体" w:cs="宋体"/>
          <w:b w:val="0"/>
          <w:bCs w:val="0"/>
          <w:sz w:val="24"/>
        </w:rPr>
        <w:t>月</w:t>
      </w:r>
      <w:r>
        <w:rPr>
          <w:rFonts w:hint="eastAsia" w:ascii="宋体" w:hAnsi="宋体" w:cs="宋体"/>
          <w:b w:val="0"/>
          <w:bCs w:val="0"/>
          <w:sz w:val="24"/>
          <w:lang w:val="en-US" w:eastAsia="zh-CN"/>
        </w:rPr>
        <w:t>13</w:t>
      </w:r>
      <w:r>
        <w:rPr>
          <w:rFonts w:hint="eastAsia" w:ascii="宋体" w:hAnsi="宋体" w:cs="宋体"/>
          <w:b w:val="0"/>
          <w:bCs w:val="0"/>
          <w:sz w:val="24"/>
        </w:rPr>
        <w:t>日</w:t>
      </w:r>
      <w:r>
        <w:rPr>
          <w:rFonts w:hint="eastAsia" w:ascii="宋体" w:hAnsi="宋体" w:eastAsia="宋体" w:cs="宋体"/>
          <w:b w:val="0"/>
          <w:bCs w:val="0"/>
          <w:sz w:val="24"/>
        </w:rPr>
        <w:t>。</w:t>
      </w:r>
    </w:p>
    <w:p w14:paraId="78558F6B">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w:t>
      </w:r>
      <w:r>
        <w:rPr>
          <w:rFonts w:hint="eastAsia" w:ascii="宋体" w:hAnsi="宋体" w:cs="宋体"/>
          <w:sz w:val="24"/>
          <w:highlight w:val="none"/>
        </w:rPr>
        <w:t>递交投标文件截止时间：</w:t>
      </w:r>
      <w:r>
        <w:rPr>
          <w:rFonts w:hint="eastAsia" w:ascii="宋体" w:hAnsi="宋体" w:cs="宋体"/>
          <w:b/>
          <w:bCs/>
          <w:sz w:val="24"/>
        </w:rPr>
        <w:t>20</w:t>
      </w:r>
      <w:r>
        <w:rPr>
          <w:rFonts w:hint="eastAsia" w:ascii="宋体" w:hAnsi="宋体" w:cs="宋体"/>
          <w:b/>
          <w:bCs/>
          <w:sz w:val="24"/>
          <w:lang w:val="en-US" w:eastAsia="zh-CN"/>
        </w:rPr>
        <w:t>26</w:t>
      </w:r>
      <w:r>
        <w:rPr>
          <w:rFonts w:hint="eastAsia" w:ascii="宋体" w:hAnsi="宋体" w:cs="宋体"/>
          <w:b/>
          <w:bCs/>
          <w:sz w:val="24"/>
        </w:rPr>
        <w:t>年</w:t>
      </w:r>
      <w:r>
        <w:rPr>
          <w:rFonts w:hint="eastAsia" w:ascii="宋体" w:hAnsi="宋体" w:cs="宋体"/>
          <w:b/>
          <w:bCs/>
          <w:sz w:val="24"/>
          <w:lang w:val="en-US" w:eastAsia="zh-CN"/>
        </w:rPr>
        <w:t>08</w:t>
      </w:r>
      <w:r>
        <w:rPr>
          <w:rFonts w:hint="eastAsia" w:ascii="宋体" w:hAnsi="宋体" w:cs="宋体"/>
          <w:b/>
          <w:bCs/>
          <w:sz w:val="24"/>
        </w:rPr>
        <w:t>月</w:t>
      </w:r>
      <w:r>
        <w:rPr>
          <w:rFonts w:hint="eastAsia" w:ascii="宋体" w:hAnsi="宋体" w:cs="宋体"/>
          <w:b/>
          <w:bCs/>
          <w:sz w:val="24"/>
          <w:lang w:val="en-US" w:eastAsia="zh-CN"/>
        </w:rPr>
        <w:t>21</w:t>
      </w:r>
      <w:r>
        <w:rPr>
          <w:rFonts w:hint="eastAsia" w:ascii="宋体" w:hAnsi="宋体" w:cs="宋体"/>
          <w:b/>
          <w:bCs/>
          <w:sz w:val="24"/>
        </w:rPr>
        <w:t>日</w:t>
      </w:r>
      <w:r>
        <w:rPr>
          <w:rFonts w:hint="eastAsia" w:ascii="宋体" w:hAnsi="宋体" w:cs="宋体"/>
          <w:b/>
          <w:bCs/>
          <w:sz w:val="24"/>
          <w:lang w:eastAsia="zh-CN"/>
        </w:rPr>
        <w:t>，</w:t>
      </w:r>
      <w:r>
        <w:rPr>
          <w:rFonts w:hint="eastAsia" w:ascii="宋体" w:hAnsi="宋体" w:cs="宋体"/>
          <w:b/>
          <w:bCs/>
          <w:sz w:val="24"/>
          <w:lang w:val="en-US" w:eastAsia="zh-CN"/>
        </w:rPr>
        <w:t>上午09:30</w:t>
      </w:r>
      <w:r>
        <w:rPr>
          <w:rFonts w:hint="eastAsia" w:ascii="宋体" w:hAnsi="宋体" w:cs="宋体"/>
          <w:b/>
          <w:bCs/>
          <w:sz w:val="24"/>
        </w:rPr>
        <w:t>（北京时间）</w:t>
      </w:r>
      <w:r>
        <w:rPr>
          <w:rFonts w:hint="eastAsia" w:ascii="宋体" w:hAnsi="宋体" w:eastAsia="宋体" w:cs="宋体"/>
          <w:color w:val="000000"/>
          <w:sz w:val="24"/>
          <w:szCs w:val="24"/>
          <w:highlight w:val="none"/>
        </w:rPr>
        <w:t>。</w:t>
      </w:r>
      <w:r>
        <w:rPr>
          <w:rFonts w:hint="eastAsia" w:ascii="宋体" w:hAnsi="宋体" w:cs="宋体"/>
          <w:sz w:val="24"/>
          <w:highlight w:val="none"/>
        </w:rPr>
        <w:t>超过递交截止时间递交的投标文件恕不接受。投标文件开标</w:t>
      </w:r>
      <w:r>
        <w:rPr>
          <w:rFonts w:hint="eastAsia" w:ascii="宋体" w:hAnsi="宋体"/>
          <w:sz w:val="24"/>
          <w:highlight w:val="none"/>
        </w:rPr>
        <w:t>后概不退还，</w:t>
      </w:r>
      <w:r>
        <w:rPr>
          <w:rFonts w:ascii="宋体" w:hAnsi="宋体"/>
          <w:sz w:val="24"/>
          <w:highlight w:val="none"/>
        </w:rPr>
        <w:t>逾期</w:t>
      </w:r>
      <w:r>
        <w:rPr>
          <w:rFonts w:hint="eastAsia" w:ascii="宋体" w:hAnsi="宋体"/>
          <w:sz w:val="24"/>
          <w:highlight w:val="none"/>
        </w:rPr>
        <w:t>送达（以签到为准）、</w:t>
      </w:r>
      <w:r>
        <w:rPr>
          <w:rFonts w:ascii="宋体" w:hAnsi="宋体"/>
          <w:sz w:val="24"/>
          <w:highlight w:val="none"/>
        </w:rPr>
        <w:t>未送达指定地点</w:t>
      </w:r>
      <w:r>
        <w:rPr>
          <w:rFonts w:hint="eastAsia" w:ascii="宋体" w:hAnsi="宋体"/>
          <w:sz w:val="24"/>
          <w:highlight w:val="none"/>
        </w:rPr>
        <w:t>及</w:t>
      </w:r>
      <w:r>
        <w:rPr>
          <w:rFonts w:ascii="宋体" w:hAnsi="宋体"/>
          <w:sz w:val="24"/>
          <w:highlight w:val="none"/>
        </w:rPr>
        <w:t>未按公开招标文件要求密封的投标文件</w:t>
      </w:r>
      <w:r>
        <w:rPr>
          <w:rFonts w:hint="eastAsia" w:ascii="宋体" w:hAnsi="宋体"/>
          <w:sz w:val="24"/>
          <w:highlight w:val="none"/>
        </w:rPr>
        <w:t>均不予</w:t>
      </w:r>
      <w:r>
        <w:rPr>
          <w:rFonts w:ascii="宋体" w:hAnsi="宋体"/>
          <w:sz w:val="24"/>
          <w:highlight w:val="none"/>
        </w:rPr>
        <w:t>接受</w:t>
      </w:r>
      <w:r>
        <w:rPr>
          <w:rFonts w:hint="eastAsia" w:ascii="宋体" w:hAnsi="宋体"/>
          <w:sz w:val="24"/>
          <w:highlight w:val="none"/>
        </w:rPr>
        <w:t>。</w:t>
      </w:r>
    </w:p>
    <w:p w14:paraId="2AAFD21F">
      <w:pPr>
        <w:spacing w:line="360" w:lineRule="auto"/>
        <w:ind w:left="357"/>
        <w:rPr>
          <w:rFonts w:hint="eastAsia" w:ascii="宋体" w:hAnsi="宋体" w:eastAsia="宋体"/>
          <w:b/>
          <w:bCs/>
          <w:sz w:val="24"/>
          <w:highlight w:val="none"/>
          <w:lang w:val="en-US" w:eastAsia="zh-CN"/>
        </w:rPr>
      </w:pPr>
      <w:r>
        <w:rPr>
          <w:rFonts w:hint="eastAsia" w:ascii="宋体" w:hAnsi="宋体"/>
          <w:sz w:val="24"/>
          <w:highlight w:val="none"/>
        </w:rPr>
        <w:t xml:space="preserve"> 3.</w:t>
      </w:r>
      <w:r>
        <w:rPr>
          <w:rFonts w:hint="eastAsia" w:ascii="宋体" w:hAnsi="宋体" w:cs="宋体"/>
          <w:sz w:val="24"/>
          <w:highlight w:val="none"/>
        </w:rPr>
        <w:t>评标开始时间：</w:t>
      </w:r>
      <w:r>
        <w:rPr>
          <w:rFonts w:hint="eastAsia" w:ascii="宋体" w:hAnsi="宋体" w:cs="宋体"/>
          <w:b/>
          <w:bCs/>
          <w:sz w:val="24"/>
        </w:rPr>
        <w:t>20</w:t>
      </w:r>
      <w:r>
        <w:rPr>
          <w:rFonts w:hint="eastAsia" w:ascii="宋体" w:hAnsi="宋体" w:cs="宋体"/>
          <w:b/>
          <w:bCs/>
          <w:sz w:val="24"/>
          <w:lang w:val="en-US" w:eastAsia="zh-CN"/>
        </w:rPr>
        <w:t>26</w:t>
      </w:r>
      <w:r>
        <w:rPr>
          <w:rFonts w:hint="eastAsia" w:ascii="宋体" w:hAnsi="宋体" w:cs="宋体"/>
          <w:b/>
          <w:bCs/>
          <w:sz w:val="24"/>
        </w:rPr>
        <w:t>年</w:t>
      </w:r>
      <w:r>
        <w:rPr>
          <w:rFonts w:hint="eastAsia" w:ascii="宋体" w:hAnsi="宋体" w:cs="宋体"/>
          <w:b/>
          <w:bCs/>
          <w:sz w:val="24"/>
          <w:lang w:val="en-US" w:eastAsia="zh-CN"/>
        </w:rPr>
        <w:t>08</w:t>
      </w:r>
      <w:r>
        <w:rPr>
          <w:rFonts w:hint="eastAsia" w:ascii="宋体" w:hAnsi="宋体" w:cs="宋体"/>
          <w:b/>
          <w:bCs/>
          <w:sz w:val="24"/>
        </w:rPr>
        <w:t>月</w:t>
      </w:r>
      <w:r>
        <w:rPr>
          <w:rFonts w:hint="eastAsia" w:ascii="宋体" w:hAnsi="宋体" w:cs="宋体"/>
          <w:b/>
          <w:bCs/>
          <w:sz w:val="24"/>
          <w:lang w:val="en-US" w:eastAsia="zh-CN"/>
        </w:rPr>
        <w:t>21</w:t>
      </w:r>
      <w:r>
        <w:rPr>
          <w:rFonts w:hint="eastAsia" w:ascii="宋体" w:hAnsi="宋体" w:cs="宋体"/>
          <w:b/>
          <w:bCs/>
          <w:sz w:val="24"/>
        </w:rPr>
        <w:t>日</w:t>
      </w:r>
      <w:r>
        <w:rPr>
          <w:rFonts w:hint="eastAsia" w:ascii="宋体" w:hAnsi="宋体" w:cs="宋体"/>
          <w:b/>
          <w:bCs/>
          <w:sz w:val="24"/>
          <w:lang w:eastAsia="zh-CN"/>
        </w:rPr>
        <w:t>，</w:t>
      </w:r>
      <w:r>
        <w:rPr>
          <w:rFonts w:hint="eastAsia" w:ascii="宋体" w:hAnsi="宋体" w:cs="宋体"/>
          <w:b/>
          <w:bCs/>
          <w:sz w:val="24"/>
          <w:lang w:val="en-US" w:eastAsia="zh-CN"/>
        </w:rPr>
        <w:t>上午09:30</w:t>
      </w:r>
      <w:r>
        <w:rPr>
          <w:rFonts w:hint="eastAsia" w:ascii="宋体" w:hAnsi="宋体" w:cs="宋体"/>
          <w:b/>
          <w:bCs/>
          <w:sz w:val="24"/>
        </w:rPr>
        <w:t>（北京时间）</w:t>
      </w:r>
      <w:r>
        <w:rPr>
          <w:rFonts w:hint="eastAsia" w:ascii="宋体" w:hAnsi="宋体" w:eastAsia="宋体" w:cs="宋体"/>
          <w:color w:val="000000"/>
          <w:sz w:val="24"/>
          <w:szCs w:val="24"/>
          <w:highlight w:val="none"/>
        </w:rPr>
        <w:t>。</w:t>
      </w:r>
    </w:p>
    <w:p w14:paraId="41DD3D6F">
      <w:pPr>
        <w:spacing w:line="360" w:lineRule="auto"/>
        <w:ind w:left="357" w:leftChars="170" w:firstLine="120" w:firstLineChars="50"/>
        <w:rPr>
          <w:rFonts w:ascii="宋体" w:hAnsi="宋体"/>
          <w:sz w:val="24"/>
          <w:highlight w:val="none"/>
        </w:rPr>
      </w:pPr>
      <w:r>
        <w:rPr>
          <w:rFonts w:hint="eastAsia" w:ascii="宋体" w:hAnsi="宋体"/>
          <w:sz w:val="24"/>
          <w:highlight w:val="none"/>
        </w:rPr>
        <w:t>4.</w:t>
      </w:r>
      <w:r>
        <w:rPr>
          <w:rFonts w:hint="eastAsia" w:ascii="宋体" w:hAnsi="宋体" w:cs="宋体"/>
          <w:sz w:val="24"/>
          <w:highlight w:val="none"/>
        </w:rPr>
        <w:t>评标地点：</w:t>
      </w:r>
      <w:r>
        <w:rPr>
          <w:rFonts w:hint="eastAsia" w:ascii="宋体" w:hAnsi="宋体" w:cs="宋体"/>
          <w:spacing w:val="-6"/>
          <w:sz w:val="24"/>
          <w:highlight w:val="none"/>
        </w:rPr>
        <w:t>福建中医药大学附属人民医院</w:t>
      </w:r>
      <w:r>
        <w:rPr>
          <w:rFonts w:hint="eastAsia" w:ascii="宋体" w:hAnsi="宋体" w:cs="宋体"/>
          <w:b/>
          <w:bCs/>
          <w:spacing w:val="-6"/>
          <w:sz w:val="24"/>
          <w:highlight w:val="none"/>
        </w:rPr>
        <w:t>6号楼2</w:t>
      </w:r>
      <w:r>
        <w:rPr>
          <w:rFonts w:hint="eastAsia" w:ascii="宋体" w:hAnsi="宋体" w:cs="宋体"/>
          <w:b/>
          <w:bCs/>
          <w:spacing w:val="-6"/>
          <w:sz w:val="24"/>
          <w:highlight w:val="none"/>
          <w:lang w:eastAsia="zh-CN"/>
        </w:rPr>
        <w:t>层</w:t>
      </w:r>
      <w:r>
        <w:rPr>
          <w:rFonts w:hint="eastAsia" w:ascii="宋体" w:hAnsi="宋体" w:cs="宋体"/>
          <w:b/>
          <w:bCs/>
          <w:spacing w:val="-6"/>
          <w:sz w:val="24"/>
          <w:highlight w:val="none"/>
          <w:lang w:val="en-US" w:eastAsia="zh-CN"/>
        </w:rPr>
        <w:t>开标室</w:t>
      </w:r>
      <w:r>
        <w:rPr>
          <w:rFonts w:hint="eastAsia" w:ascii="宋体" w:hAnsi="宋体"/>
          <w:bCs/>
          <w:color w:val="000000"/>
          <w:sz w:val="24"/>
          <w:highlight w:val="none"/>
        </w:rPr>
        <w:t>。</w:t>
      </w:r>
    </w:p>
    <w:p w14:paraId="2D0EDA7C">
      <w:pPr>
        <w:spacing w:line="360" w:lineRule="auto"/>
        <w:ind w:firstLine="456" w:firstLineChars="200"/>
        <w:rPr>
          <w:rFonts w:ascii="宋体" w:hAnsi="宋体"/>
          <w:spacing w:val="-6"/>
          <w:sz w:val="24"/>
          <w:highlight w:val="none"/>
        </w:rPr>
      </w:pPr>
      <w:r>
        <w:rPr>
          <w:rFonts w:hint="eastAsia" w:ascii="宋体" w:hAnsi="宋体"/>
          <w:spacing w:val="-6"/>
          <w:sz w:val="24"/>
          <w:highlight w:val="none"/>
        </w:rPr>
        <w:t>5.</w:t>
      </w:r>
      <w:r>
        <w:rPr>
          <w:rFonts w:hint="eastAsia" w:ascii="宋体" w:hAnsi="宋体"/>
          <w:color w:val="auto"/>
          <w:sz w:val="24"/>
          <w:highlight w:val="none"/>
          <w:lang w:val="en-US" w:eastAsia="zh-CN"/>
        </w:rPr>
        <w:t>供应商</w:t>
      </w:r>
      <w:r>
        <w:rPr>
          <w:rFonts w:hint="eastAsia" w:ascii="宋体" w:hAnsi="宋体"/>
          <w:spacing w:val="-6"/>
          <w:sz w:val="24"/>
          <w:highlight w:val="none"/>
        </w:rPr>
        <w:t>对本次采购活动事项提出疑问的，请在递交投标文件截止时间3天前，将问题以书面的形式（有效签署的原件并加盖公章，拒绝传真、电邮、电话形式等其它形式）提交到福建中医药大学附属人民医院</w:t>
      </w:r>
      <w:r>
        <w:rPr>
          <w:rFonts w:hint="eastAsia" w:ascii="宋体" w:hAnsi="宋体"/>
          <w:spacing w:val="-6"/>
          <w:sz w:val="24"/>
          <w:highlight w:val="none"/>
          <w:lang w:eastAsia="zh-CN"/>
        </w:rPr>
        <w:t>后勤处</w:t>
      </w:r>
      <w:r>
        <w:rPr>
          <w:rFonts w:hint="eastAsia" w:ascii="宋体" w:hAnsi="宋体"/>
          <w:spacing w:val="-6"/>
          <w:sz w:val="24"/>
          <w:highlight w:val="none"/>
        </w:rPr>
        <w:t>办公室，口头提交质疑澄清的问题不予接受。</w:t>
      </w:r>
    </w:p>
    <w:p w14:paraId="1CAF6625">
      <w:pPr>
        <w:spacing w:line="360" w:lineRule="auto"/>
        <w:ind w:firstLine="480" w:firstLineChars="200"/>
        <w:rPr>
          <w:rFonts w:ascii="宋体" w:hAnsi="宋体"/>
          <w:sz w:val="24"/>
          <w:highlight w:val="none"/>
        </w:rPr>
      </w:pPr>
      <w:r>
        <w:rPr>
          <w:rFonts w:hint="eastAsia" w:ascii="宋体" w:hAnsi="宋体"/>
          <w:sz w:val="24"/>
          <w:highlight w:val="none"/>
        </w:rPr>
        <w:t>6.</w:t>
      </w:r>
      <w:r>
        <w:rPr>
          <w:rFonts w:hint="eastAsia" w:ascii="宋体" w:hAnsi="宋体"/>
          <w:sz w:val="24"/>
          <w:highlight w:val="none"/>
          <w:lang w:val="zh-CN"/>
        </w:rPr>
        <w:t>有关本项目的信息</w:t>
      </w:r>
      <w:r>
        <w:rPr>
          <w:rFonts w:hint="eastAsia" w:ascii="宋体" w:hAnsi="宋体"/>
          <w:sz w:val="24"/>
          <w:highlight w:val="none"/>
        </w:rPr>
        <w:t>（</w:t>
      </w:r>
      <w:r>
        <w:rPr>
          <w:rFonts w:hint="eastAsia" w:ascii="宋体" w:hAnsi="宋体"/>
          <w:sz w:val="24"/>
          <w:highlight w:val="none"/>
          <w:lang w:val="zh-CN"/>
        </w:rPr>
        <w:t>包括招标文件若有修改补充</w:t>
      </w:r>
      <w:r>
        <w:rPr>
          <w:rFonts w:hint="eastAsia" w:ascii="宋体" w:hAnsi="宋体"/>
          <w:sz w:val="24"/>
          <w:highlight w:val="none"/>
        </w:rPr>
        <w:t>）</w:t>
      </w:r>
      <w:r>
        <w:rPr>
          <w:rFonts w:hint="eastAsia" w:ascii="宋体" w:hAnsi="宋体"/>
          <w:spacing w:val="-2"/>
          <w:sz w:val="24"/>
          <w:highlight w:val="none"/>
        </w:rPr>
        <w:t>，在</w:t>
      </w:r>
      <w:r>
        <w:rPr>
          <w:rFonts w:hint="eastAsia" w:ascii="宋体" w:hAnsi="宋体"/>
          <w:spacing w:val="-6"/>
          <w:sz w:val="24"/>
          <w:highlight w:val="none"/>
          <w:u w:val="single"/>
        </w:rPr>
        <w:t xml:space="preserve">福建中医药大学附属人民医院院内网、院外网 </w:t>
      </w:r>
      <w:r>
        <w:rPr>
          <w:rFonts w:hint="eastAsia" w:ascii="宋体" w:hAnsi="宋体"/>
          <w:sz w:val="24"/>
          <w:highlight w:val="none"/>
        </w:rPr>
        <w:t>通知，</w:t>
      </w:r>
      <w:r>
        <w:rPr>
          <w:rFonts w:hint="eastAsia" w:ascii="宋体" w:hAnsi="宋体"/>
          <w:sz w:val="24"/>
          <w:highlight w:val="none"/>
          <w:lang w:val="zh-CN"/>
        </w:rPr>
        <w:t>请中标人随时关注相关网站</w:t>
      </w:r>
      <w:r>
        <w:rPr>
          <w:rFonts w:hint="eastAsia" w:ascii="宋体" w:hAnsi="宋体"/>
          <w:sz w:val="24"/>
          <w:highlight w:val="none"/>
        </w:rPr>
        <w:t>，</w:t>
      </w:r>
      <w:r>
        <w:rPr>
          <w:rFonts w:hint="eastAsia" w:ascii="宋体" w:hAnsi="宋体"/>
          <w:sz w:val="24"/>
          <w:highlight w:val="none"/>
          <w:lang w:val="zh-CN"/>
        </w:rPr>
        <w:t>以免错漏重要信息。</w:t>
      </w:r>
    </w:p>
    <w:p w14:paraId="164D4639">
      <w:pPr>
        <w:spacing w:line="360" w:lineRule="auto"/>
        <w:ind w:left="420"/>
        <w:rPr>
          <w:rFonts w:ascii="宋体" w:hAnsi="宋体"/>
          <w:sz w:val="24"/>
          <w:highlight w:val="none"/>
        </w:rPr>
      </w:pPr>
      <w:r>
        <w:rPr>
          <w:rFonts w:hint="eastAsia" w:ascii="宋体" w:hAnsi="宋体"/>
          <w:b/>
          <w:sz w:val="24"/>
          <w:highlight w:val="none"/>
          <w:lang w:val="en-US" w:eastAsia="zh-CN"/>
        </w:rPr>
        <w:t>7.</w:t>
      </w:r>
      <w:r>
        <w:rPr>
          <w:rFonts w:hint="eastAsia" w:ascii="宋体" w:hAnsi="宋体"/>
          <w:b/>
          <w:sz w:val="24"/>
          <w:highlight w:val="none"/>
        </w:rPr>
        <w:t>投标文件壹正三副</w:t>
      </w:r>
      <w:r>
        <w:rPr>
          <w:rFonts w:hint="eastAsia" w:ascii="宋体" w:hAnsi="宋体"/>
          <w:sz w:val="24"/>
          <w:highlight w:val="none"/>
        </w:rPr>
        <w:t>。</w:t>
      </w:r>
    </w:p>
    <w:p w14:paraId="13F5C6E4">
      <w:pPr>
        <w:spacing w:line="360" w:lineRule="auto"/>
        <w:ind w:firstLine="600" w:firstLineChars="250"/>
        <w:rPr>
          <w:rFonts w:ascii="宋体" w:hAnsi="宋体"/>
          <w:sz w:val="24"/>
          <w:highlight w:val="none"/>
          <w:lang w:val="zh-CN"/>
        </w:rPr>
      </w:pPr>
      <w:r>
        <w:rPr>
          <w:rFonts w:hint="eastAsia" w:ascii="宋体" w:hAnsi="宋体"/>
          <w:sz w:val="24"/>
          <w:highlight w:val="none"/>
          <w:lang w:val="zh-CN"/>
        </w:rPr>
        <w:t>联系人：</w:t>
      </w:r>
      <w:r>
        <w:rPr>
          <w:rFonts w:hint="eastAsia" w:ascii="宋体" w:hAnsi="宋体"/>
          <w:sz w:val="24"/>
          <w:highlight w:val="none"/>
        </w:rPr>
        <w:t>王</w:t>
      </w:r>
      <w:r>
        <w:rPr>
          <w:rFonts w:hint="eastAsia" w:ascii="宋体" w:hAnsi="宋体"/>
          <w:sz w:val="24"/>
          <w:highlight w:val="none"/>
          <w:lang w:val="zh-CN"/>
        </w:rPr>
        <w:t>先生</w:t>
      </w:r>
      <w:r>
        <w:rPr>
          <w:rFonts w:hint="eastAsia" w:ascii="宋体" w:hAnsi="宋体"/>
          <w:sz w:val="24"/>
          <w:highlight w:val="none"/>
        </w:rPr>
        <w:t xml:space="preserve">  0591-83</w:t>
      </w:r>
      <w:r>
        <w:rPr>
          <w:rFonts w:hint="eastAsia" w:ascii="宋体" w:hAnsi="宋体"/>
          <w:sz w:val="24"/>
          <w:highlight w:val="none"/>
          <w:lang w:val="en-US" w:eastAsia="zh-CN"/>
        </w:rPr>
        <w:t>942123</w:t>
      </w:r>
      <w:r>
        <w:rPr>
          <w:rFonts w:hint="eastAsia" w:ascii="宋体" w:hAnsi="宋体"/>
          <w:sz w:val="24"/>
          <w:highlight w:val="none"/>
        </w:rPr>
        <w:t>（办公室）</w:t>
      </w:r>
    </w:p>
    <w:p w14:paraId="1DF4FF81">
      <w:pPr>
        <w:spacing w:line="360" w:lineRule="auto"/>
        <w:ind w:firstLine="600" w:firstLineChars="250"/>
        <w:rPr>
          <w:rFonts w:hint="eastAsia" w:ascii="宋体" w:hAnsi="宋体" w:eastAsia="宋体"/>
          <w:sz w:val="24"/>
          <w:highlight w:val="none"/>
          <w:lang w:val="en-US" w:eastAsia="zh-CN"/>
        </w:rPr>
      </w:pPr>
    </w:p>
    <w:p w14:paraId="718DC08B">
      <w:pPr>
        <w:spacing w:line="360" w:lineRule="auto"/>
        <w:rPr>
          <w:rFonts w:hint="eastAsia" w:ascii="宋体" w:hAnsi="宋体"/>
          <w:b/>
          <w:sz w:val="36"/>
          <w:szCs w:val="36"/>
          <w:highlight w:val="none"/>
        </w:rPr>
      </w:pPr>
    </w:p>
    <w:p w14:paraId="72705BB4">
      <w:pPr>
        <w:spacing w:line="360" w:lineRule="auto"/>
        <w:rPr>
          <w:rFonts w:hint="eastAsia" w:ascii="宋体" w:hAnsi="宋体"/>
          <w:b/>
          <w:sz w:val="36"/>
          <w:szCs w:val="36"/>
          <w:highlight w:val="none"/>
        </w:rPr>
      </w:pPr>
    </w:p>
    <w:p w14:paraId="378D1915">
      <w:pPr>
        <w:spacing w:line="360" w:lineRule="auto"/>
        <w:rPr>
          <w:rFonts w:hint="eastAsia" w:ascii="宋体" w:hAnsi="宋体"/>
          <w:b/>
          <w:sz w:val="36"/>
          <w:szCs w:val="36"/>
          <w:highlight w:val="none"/>
        </w:rPr>
      </w:pPr>
    </w:p>
    <w:p w14:paraId="49734BB1">
      <w:pPr>
        <w:spacing w:line="360" w:lineRule="auto"/>
        <w:rPr>
          <w:rFonts w:hint="eastAsia" w:ascii="宋体" w:hAnsi="宋体"/>
          <w:b/>
          <w:sz w:val="36"/>
          <w:szCs w:val="36"/>
          <w:highlight w:val="none"/>
        </w:rPr>
      </w:pPr>
    </w:p>
    <w:p w14:paraId="766DF378">
      <w:pPr>
        <w:spacing w:line="360" w:lineRule="auto"/>
        <w:rPr>
          <w:rFonts w:hint="eastAsia" w:ascii="宋体" w:hAnsi="宋体"/>
          <w:b/>
          <w:sz w:val="36"/>
          <w:szCs w:val="36"/>
          <w:highlight w:val="none"/>
        </w:rPr>
      </w:pPr>
    </w:p>
    <w:p w14:paraId="047D3695">
      <w:pPr>
        <w:spacing w:line="360" w:lineRule="auto"/>
        <w:rPr>
          <w:rFonts w:hint="eastAsia" w:ascii="宋体" w:hAnsi="宋体"/>
          <w:b/>
          <w:sz w:val="36"/>
          <w:szCs w:val="36"/>
          <w:highlight w:val="none"/>
        </w:rPr>
      </w:pPr>
    </w:p>
    <w:p w14:paraId="072A08B2">
      <w:pPr>
        <w:spacing w:line="360" w:lineRule="auto"/>
        <w:rPr>
          <w:rFonts w:hint="eastAsia" w:ascii="宋体" w:hAnsi="宋体"/>
          <w:b/>
          <w:sz w:val="36"/>
          <w:szCs w:val="36"/>
          <w:highlight w:val="none"/>
        </w:rPr>
      </w:pPr>
    </w:p>
    <w:p w14:paraId="0F51C507">
      <w:pPr>
        <w:spacing w:line="360" w:lineRule="auto"/>
        <w:jc w:val="center"/>
        <w:rPr>
          <w:rFonts w:ascii="宋体" w:hAnsi="宋体"/>
          <w:b/>
          <w:sz w:val="36"/>
          <w:szCs w:val="36"/>
          <w:highlight w:val="none"/>
        </w:rPr>
      </w:pPr>
      <w:r>
        <w:rPr>
          <w:rFonts w:hint="eastAsia" w:ascii="宋体" w:hAnsi="宋体"/>
          <w:b/>
          <w:sz w:val="36"/>
          <w:szCs w:val="36"/>
          <w:highlight w:val="none"/>
        </w:rPr>
        <w:t>二、供应商须知</w:t>
      </w:r>
    </w:p>
    <w:p w14:paraId="0D912260">
      <w:pPr>
        <w:spacing w:line="360" w:lineRule="auto"/>
        <w:ind w:firstLine="480" w:firstLineChars="200"/>
        <w:rPr>
          <w:rFonts w:ascii="宋体" w:hAnsi="宋体"/>
          <w:b w:val="0"/>
          <w:bCs/>
          <w:sz w:val="24"/>
          <w:highlight w:val="none"/>
        </w:rPr>
      </w:pPr>
      <w:r>
        <w:rPr>
          <w:rFonts w:hint="eastAsia" w:ascii="宋体" w:hAnsi="宋体"/>
          <w:b w:val="0"/>
          <w:bCs/>
          <w:sz w:val="24"/>
          <w:highlight w:val="none"/>
        </w:rPr>
        <w:t>1.资格标准：</w:t>
      </w:r>
    </w:p>
    <w:p w14:paraId="76835931">
      <w:pPr>
        <w:spacing w:line="360" w:lineRule="auto"/>
        <w:ind w:firstLine="480" w:firstLineChars="200"/>
        <w:rPr>
          <w:rFonts w:ascii="宋体" w:hAnsi="宋体" w:cs="宋体"/>
          <w:b w:val="0"/>
          <w:bCs/>
          <w:color w:val="000000"/>
          <w:sz w:val="24"/>
          <w:highlight w:val="none"/>
        </w:rPr>
      </w:pPr>
      <w:r>
        <w:rPr>
          <w:rFonts w:hint="eastAsia" w:ascii="宋体" w:hAnsi="宋体" w:cs="宋体"/>
          <w:b w:val="0"/>
          <w:bCs/>
          <w:color w:val="000000"/>
          <w:sz w:val="24"/>
          <w:highlight w:val="none"/>
        </w:rPr>
        <w:t>凡有能力提供本招标文件所述服务，具备相关法律法规、行政规章条例和本招标文件中规定的参加采购活动应当具备的条件的境内独立法人资格均可能成为合格的</w:t>
      </w:r>
      <w:r>
        <w:rPr>
          <w:rFonts w:hint="eastAsia" w:ascii="宋体" w:hAnsi="宋体"/>
          <w:b w:val="0"/>
          <w:bCs/>
          <w:color w:val="000000"/>
          <w:sz w:val="24"/>
          <w:highlight w:val="none"/>
        </w:rPr>
        <w:t>投标人</w:t>
      </w:r>
      <w:r>
        <w:rPr>
          <w:rFonts w:hint="eastAsia" w:ascii="宋体" w:hAnsi="宋体" w:cs="宋体"/>
          <w:b w:val="0"/>
          <w:bCs/>
          <w:color w:val="000000"/>
          <w:sz w:val="24"/>
          <w:highlight w:val="none"/>
        </w:rPr>
        <w:t>。</w:t>
      </w:r>
    </w:p>
    <w:p w14:paraId="22556207">
      <w:pPr>
        <w:spacing w:line="360" w:lineRule="auto"/>
        <w:ind w:firstLine="480" w:firstLineChars="200"/>
        <w:rPr>
          <w:rFonts w:ascii="宋体" w:hAnsi="宋体"/>
          <w:b w:val="0"/>
          <w:bCs/>
          <w:sz w:val="24"/>
          <w:highlight w:val="none"/>
        </w:rPr>
      </w:pPr>
      <w:r>
        <w:rPr>
          <w:rFonts w:hint="eastAsia" w:ascii="宋体" w:hAnsi="宋体"/>
          <w:b w:val="0"/>
          <w:bCs/>
          <w:sz w:val="24"/>
          <w:highlight w:val="none"/>
          <w:lang w:val="en-US" w:eastAsia="zh-CN"/>
        </w:rPr>
        <w:t>2.</w:t>
      </w:r>
      <w:r>
        <w:rPr>
          <w:rFonts w:hint="eastAsia" w:ascii="宋体" w:hAnsi="宋体"/>
          <w:b w:val="0"/>
          <w:bCs/>
          <w:sz w:val="24"/>
          <w:highlight w:val="none"/>
        </w:rPr>
        <w:t>采购方式：院内公开招标</w:t>
      </w:r>
    </w:p>
    <w:p w14:paraId="2FD6E3F4">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2.1采购方组织的院内公开招标按招标文件规定的时间和地点进行。投标人须在截止时间前递交投标文件。</w:t>
      </w:r>
    </w:p>
    <w:p w14:paraId="09B36B40">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2.2成交原则：</w:t>
      </w:r>
    </w:p>
    <w:p w14:paraId="2F8BD53A">
      <w:pPr>
        <w:adjustRightInd w:val="0"/>
        <w:snapToGrid w:val="0"/>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rPr>
        <w:t>2.2.1本项目评审采用</w:t>
      </w:r>
      <w:r>
        <w:rPr>
          <w:rFonts w:hint="eastAsia" w:ascii="宋体" w:hAnsi="宋体" w:cs="宋体"/>
          <w:b/>
          <w:bCs/>
          <w:sz w:val="24"/>
          <w:highlight w:val="none"/>
          <w:u w:val="single"/>
        </w:rPr>
        <w:t>最低评标价法</w:t>
      </w:r>
      <w:r>
        <w:rPr>
          <w:rFonts w:hint="eastAsia" w:ascii="宋体" w:hAnsi="宋体" w:cs="宋体"/>
          <w:sz w:val="24"/>
          <w:highlight w:val="none"/>
        </w:rPr>
        <w:t>进行评审</w:t>
      </w:r>
      <w:r>
        <w:rPr>
          <w:rFonts w:hint="eastAsia" w:ascii="宋体" w:hAnsi="宋体" w:cs="宋体"/>
          <w:sz w:val="24"/>
          <w:highlight w:val="none"/>
          <w:lang w:eastAsia="zh-CN"/>
        </w:rPr>
        <w:t>。</w:t>
      </w:r>
    </w:p>
    <w:p w14:paraId="3059FA3A">
      <w:pPr>
        <w:pStyle w:val="20"/>
        <w:keepNext w:val="0"/>
        <w:keepLines w:val="0"/>
        <w:pageBreakBefore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2.2.2异常低价审查</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13"/>
        <w:gridCol w:w="6989"/>
      </w:tblGrid>
      <w:tr w14:paraId="238436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14" w:type="dxa"/>
          </w:tcPr>
          <w:p w14:paraId="61B6E81C">
            <w:pPr>
              <w:pStyle w:val="20"/>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项目</w:t>
            </w:r>
          </w:p>
        </w:tc>
        <w:tc>
          <w:tcPr>
            <w:tcW w:w="6992" w:type="dxa"/>
          </w:tcPr>
          <w:p w14:paraId="472809AE">
            <w:pPr>
              <w:pStyle w:val="20"/>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描述</w:t>
            </w:r>
          </w:p>
        </w:tc>
      </w:tr>
      <w:tr w14:paraId="49F884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14" w:type="dxa"/>
          </w:tcPr>
          <w:p w14:paraId="56540729">
            <w:pPr>
              <w:pStyle w:val="20"/>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异常低价审查</w:t>
            </w:r>
          </w:p>
        </w:tc>
        <w:tc>
          <w:tcPr>
            <w:tcW w:w="6992" w:type="dxa"/>
          </w:tcPr>
          <w:p w14:paraId="606E594A">
            <w:pPr>
              <w:pStyle w:val="20"/>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根据《财政部关于推动解决政府采购异常低价问题的通知》（财库〔2026〕2号），结合本项目（采购包）实际情况，</w:t>
            </w:r>
            <w:r>
              <w:rPr>
                <w:rFonts w:hint="eastAsia" w:ascii="仿宋_GB2312" w:hAnsi="仿宋_GB2312" w:eastAsia="仿宋_GB2312" w:cs="仿宋_GB2312"/>
                <w:sz w:val="24"/>
                <w:szCs w:val="24"/>
                <w:highlight w:val="none"/>
                <w:lang w:val="en-US" w:eastAsia="zh-CN"/>
              </w:rPr>
              <w:t>参照</w:t>
            </w:r>
            <w:r>
              <w:rPr>
                <w:rFonts w:hint="eastAsia" w:ascii="仿宋_GB2312" w:hAnsi="仿宋_GB2312" w:eastAsia="仿宋_GB2312" w:cs="仿宋_GB2312"/>
                <w:sz w:val="24"/>
                <w:szCs w:val="24"/>
                <w:highlight w:val="none"/>
              </w:rPr>
              <w:t>政府采购评审中出现下列情形之一的，评审委员会应当启动异常低价投标（响应）审查程序： （1）响应报价低于全部通过符合性审查供应商响应报价平均值50%的，即</w:t>
            </w:r>
            <w:r>
              <w:rPr>
                <w:rFonts w:hint="eastAsia" w:ascii="仿宋_GB2312" w:hAnsi="仿宋_GB2312" w:eastAsia="仿宋_GB2312" w:cs="仿宋_GB2312"/>
                <w:sz w:val="24"/>
                <w:szCs w:val="24"/>
                <w:highlight w:val="none"/>
                <w:lang w:val="en-US" w:eastAsia="zh-CN"/>
              </w:rPr>
              <w:t>本</w:t>
            </w:r>
            <w:r>
              <w:rPr>
                <w:rFonts w:hint="eastAsia" w:ascii="仿宋_GB2312" w:hAnsi="仿宋_GB2312" w:eastAsia="仿宋_GB2312" w:cs="仿宋_GB2312"/>
                <w:sz w:val="24"/>
                <w:szCs w:val="24"/>
                <w:highlight w:val="none"/>
                <w:lang w:eastAsia="zh-CN"/>
              </w:rPr>
              <w:t>项目</w:t>
            </w:r>
            <w:r>
              <w:rPr>
                <w:rFonts w:hint="eastAsia" w:ascii="仿宋_GB2312" w:hAnsi="仿宋_GB2312" w:eastAsia="仿宋_GB2312" w:cs="仿宋_GB2312"/>
                <w:sz w:val="24"/>
                <w:szCs w:val="24"/>
                <w:highlight w:val="none"/>
              </w:rPr>
              <w:t>响应报价&lt;全部通过符合性审查供应商响应报价平均值×50%。 （2）</w:t>
            </w:r>
            <w:r>
              <w:rPr>
                <w:rFonts w:hint="eastAsia" w:ascii="仿宋_GB2312" w:hAnsi="仿宋_GB2312" w:eastAsia="仿宋_GB2312" w:cs="仿宋_GB2312"/>
                <w:sz w:val="24"/>
                <w:szCs w:val="24"/>
                <w:highlight w:val="none"/>
                <w:lang w:val="en-US" w:eastAsia="zh-CN"/>
              </w:rPr>
              <w:t>本</w:t>
            </w:r>
            <w:r>
              <w:rPr>
                <w:rFonts w:hint="eastAsia" w:ascii="仿宋_GB2312" w:hAnsi="仿宋_GB2312" w:eastAsia="仿宋_GB2312" w:cs="仿宋_GB2312"/>
                <w:sz w:val="24"/>
                <w:szCs w:val="24"/>
                <w:highlight w:val="none"/>
                <w:lang w:eastAsia="zh-CN"/>
              </w:rPr>
              <w:t>项目</w:t>
            </w:r>
            <w:r>
              <w:rPr>
                <w:rFonts w:hint="eastAsia" w:ascii="仿宋_GB2312" w:hAnsi="仿宋_GB2312" w:eastAsia="仿宋_GB2312" w:cs="仿宋_GB2312"/>
                <w:sz w:val="24"/>
                <w:szCs w:val="24"/>
                <w:highlight w:val="none"/>
              </w:rPr>
              <w:t>响应报价低于通过符合性审查次低报价供应商响应报价50%的，即</w:t>
            </w:r>
            <w:r>
              <w:rPr>
                <w:rFonts w:hint="eastAsia" w:ascii="仿宋_GB2312" w:hAnsi="仿宋_GB2312" w:eastAsia="仿宋_GB2312" w:cs="仿宋_GB2312"/>
                <w:sz w:val="24"/>
                <w:szCs w:val="24"/>
                <w:highlight w:val="none"/>
                <w:lang w:val="en-US" w:eastAsia="zh-CN"/>
              </w:rPr>
              <w:t>本</w:t>
            </w:r>
            <w:r>
              <w:rPr>
                <w:rFonts w:hint="eastAsia" w:ascii="仿宋_GB2312" w:hAnsi="仿宋_GB2312" w:eastAsia="仿宋_GB2312" w:cs="仿宋_GB2312"/>
                <w:sz w:val="24"/>
                <w:szCs w:val="24"/>
                <w:highlight w:val="none"/>
                <w:lang w:eastAsia="zh-CN"/>
              </w:rPr>
              <w:t>项目</w:t>
            </w:r>
            <w:r>
              <w:rPr>
                <w:rFonts w:hint="eastAsia" w:ascii="仿宋_GB2312" w:hAnsi="仿宋_GB2312" w:eastAsia="仿宋_GB2312" w:cs="仿宋_GB2312"/>
                <w:sz w:val="24"/>
                <w:szCs w:val="24"/>
                <w:highlight w:val="none"/>
              </w:rPr>
              <w:t>响应报价&lt;通过符合性审查次低报价供应商响应报价×50%。 （3）</w:t>
            </w:r>
            <w:r>
              <w:rPr>
                <w:rFonts w:hint="eastAsia" w:ascii="仿宋_GB2312" w:hAnsi="仿宋_GB2312" w:eastAsia="仿宋_GB2312" w:cs="仿宋_GB2312"/>
                <w:sz w:val="24"/>
                <w:szCs w:val="24"/>
                <w:highlight w:val="none"/>
                <w:lang w:val="en-US" w:eastAsia="zh-CN"/>
              </w:rPr>
              <w:t>本</w:t>
            </w:r>
            <w:r>
              <w:rPr>
                <w:rFonts w:hint="eastAsia" w:ascii="仿宋_GB2312" w:hAnsi="仿宋_GB2312" w:eastAsia="仿宋_GB2312" w:cs="仿宋_GB2312"/>
                <w:sz w:val="24"/>
                <w:szCs w:val="24"/>
                <w:highlight w:val="none"/>
                <w:lang w:eastAsia="zh-CN"/>
              </w:rPr>
              <w:t>项目</w:t>
            </w:r>
            <w:r>
              <w:rPr>
                <w:rFonts w:hint="eastAsia" w:ascii="仿宋_GB2312" w:hAnsi="仿宋_GB2312" w:eastAsia="仿宋_GB2312" w:cs="仿宋_GB2312"/>
                <w:sz w:val="24"/>
                <w:szCs w:val="24"/>
                <w:highlight w:val="none"/>
              </w:rPr>
              <w:t>响应报价低于最高限价45%的，即</w:t>
            </w:r>
            <w:r>
              <w:rPr>
                <w:rFonts w:hint="eastAsia" w:ascii="仿宋_GB2312" w:hAnsi="仿宋_GB2312" w:eastAsia="仿宋_GB2312" w:cs="仿宋_GB2312"/>
                <w:sz w:val="24"/>
                <w:szCs w:val="24"/>
                <w:highlight w:val="none"/>
                <w:lang w:val="en-US" w:eastAsia="zh-CN"/>
              </w:rPr>
              <w:t>本</w:t>
            </w:r>
            <w:r>
              <w:rPr>
                <w:rFonts w:hint="eastAsia" w:ascii="仿宋_GB2312" w:hAnsi="仿宋_GB2312" w:eastAsia="仿宋_GB2312" w:cs="仿宋_GB2312"/>
                <w:sz w:val="24"/>
                <w:szCs w:val="24"/>
                <w:highlight w:val="none"/>
                <w:lang w:eastAsia="zh-CN"/>
              </w:rPr>
              <w:t>项目</w:t>
            </w:r>
            <w:r>
              <w:rPr>
                <w:rFonts w:hint="eastAsia" w:ascii="仿宋_GB2312" w:hAnsi="仿宋_GB2312" w:eastAsia="仿宋_GB2312" w:cs="仿宋_GB2312"/>
                <w:sz w:val="24"/>
                <w:szCs w:val="24"/>
                <w:highlight w:val="none"/>
              </w:rPr>
              <w:t>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0C01C66F">
      <w:pPr>
        <w:adjustRightInd w:val="0"/>
        <w:snapToGrid w:val="0"/>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1）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D615A9D">
      <w:pPr>
        <w:adjustRightInd w:val="0"/>
        <w:snapToGrid w:val="0"/>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2）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D99AB68">
      <w:pPr>
        <w:adjustRightInd w:val="0"/>
        <w:snapToGrid w:val="0"/>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3）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564F679">
      <w:pPr>
        <w:adjustRightInd w:val="0"/>
        <w:snapToGrid w:val="0"/>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（4）异常低价投标（响应）审查的启动原因、审查意见和审查结果应当在评审报告中记录，并随供应商提供的相关书面说明及证明材料，以及评审委员会有关互联网浏览、查询历史一并归档。</w:t>
      </w:r>
    </w:p>
    <w:p w14:paraId="5BC01427">
      <w:pPr>
        <w:adjustRightInd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2.2.</w:t>
      </w:r>
      <w:r>
        <w:rPr>
          <w:rFonts w:hint="eastAsia" w:ascii="宋体" w:hAnsi="宋体" w:cs="宋体"/>
          <w:sz w:val="24"/>
          <w:highlight w:val="none"/>
          <w:lang w:val="en-US" w:eastAsia="zh-CN"/>
        </w:rPr>
        <w:t>3</w:t>
      </w:r>
      <w:r>
        <w:rPr>
          <w:rFonts w:hint="eastAsia" w:ascii="宋体" w:hAnsi="宋体" w:cs="宋体"/>
          <w:sz w:val="24"/>
          <w:highlight w:val="none"/>
        </w:rPr>
        <w:t>定标：采购人授权</w:t>
      </w:r>
      <w:r>
        <w:rPr>
          <w:rFonts w:hint="eastAsia" w:ascii="宋体" w:hAnsi="宋体" w:cs="宋体"/>
          <w:sz w:val="24"/>
          <w:highlight w:val="none"/>
          <w:lang w:eastAsia="zh-CN"/>
        </w:rPr>
        <w:t>评审</w:t>
      </w:r>
      <w:r>
        <w:rPr>
          <w:rFonts w:hint="eastAsia" w:ascii="宋体" w:hAnsi="宋体" w:cs="宋体"/>
          <w:sz w:val="24"/>
          <w:highlight w:val="none"/>
        </w:rPr>
        <w:t>小组根据完全满足采购的技术、质量、商务和服务的需求且评审价最低的原则确定</w:t>
      </w:r>
      <w:r>
        <w:rPr>
          <w:rFonts w:hint="eastAsia" w:ascii="宋体" w:hAnsi="宋体" w:cs="宋体"/>
          <w:sz w:val="24"/>
          <w:highlight w:val="none"/>
          <w:lang w:eastAsia="zh-CN"/>
        </w:rPr>
        <w:t>中标人</w:t>
      </w:r>
      <w:r>
        <w:rPr>
          <w:rFonts w:hint="eastAsia" w:ascii="宋体" w:hAnsi="宋体" w:cs="宋体"/>
          <w:sz w:val="24"/>
          <w:highlight w:val="none"/>
        </w:rPr>
        <w:t>。</w:t>
      </w:r>
    </w:p>
    <w:p w14:paraId="52182FB2">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2.2.</w:t>
      </w:r>
      <w:r>
        <w:rPr>
          <w:rFonts w:hint="eastAsia" w:ascii="宋体" w:hAnsi="宋体" w:cs="宋体"/>
          <w:sz w:val="24"/>
          <w:highlight w:val="none"/>
          <w:lang w:val="en-US" w:eastAsia="zh-CN"/>
        </w:rPr>
        <w:t>4</w:t>
      </w:r>
      <w:r>
        <w:rPr>
          <w:rFonts w:hint="eastAsia" w:ascii="宋体" w:hAnsi="宋体" w:cs="宋体"/>
          <w:sz w:val="24"/>
          <w:highlight w:val="none"/>
        </w:rPr>
        <w:t>评审的依据为招标文件（含有效的补充文件），评审小组判断投标文件对招标文件的响应仅基于投标文件本身而不靠外部证据。</w:t>
      </w:r>
    </w:p>
    <w:p w14:paraId="7CEE0963">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2.2.</w:t>
      </w:r>
      <w:r>
        <w:rPr>
          <w:rFonts w:hint="eastAsia" w:ascii="宋体" w:hAnsi="宋体" w:cs="宋体"/>
          <w:sz w:val="24"/>
          <w:highlight w:val="none"/>
          <w:lang w:val="en-US" w:eastAsia="zh-CN"/>
        </w:rPr>
        <w:t>5</w:t>
      </w:r>
      <w:r>
        <w:rPr>
          <w:rFonts w:hint="eastAsia" w:ascii="宋体" w:hAnsi="宋体" w:cs="宋体"/>
          <w:sz w:val="24"/>
          <w:highlight w:val="none"/>
        </w:rPr>
        <w:t>评标结果公示：公开招标结果将在福建中医药大学附属人民医院院内网、院外网的</w:t>
      </w:r>
      <w:r>
        <w:rPr>
          <w:rFonts w:hint="eastAsia" w:ascii="宋体" w:hAnsi="宋体" w:cs="宋体"/>
          <w:sz w:val="24"/>
          <w:highlight w:val="none"/>
          <w:lang w:eastAsia="zh-CN"/>
        </w:rPr>
        <w:t>公告栏目内</w:t>
      </w:r>
      <w:r>
        <w:rPr>
          <w:rFonts w:hint="eastAsia" w:ascii="宋体" w:hAnsi="宋体" w:cs="宋体"/>
          <w:sz w:val="24"/>
          <w:highlight w:val="none"/>
        </w:rPr>
        <w:t>公示。</w:t>
      </w:r>
    </w:p>
    <w:p w14:paraId="2E95E30C">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6</w:t>
      </w:r>
      <w:r>
        <w:rPr>
          <w:rFonts w:hint="eastAsia" w:ascii="宋体" w:hAnsi="宋体" w:cs="宋体"/>
          <w:sz w:val="24"/>
          <w:highlight w:val="none"/>
        </w:rPr>
        <w:t>签订合同：</w:t>
      </w:r>
    </w:p>
    <w:p w14:paraId="63F635C7">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6</w:t>
      </w:r>
      <w:r>
        <w:rPr>
          <w:rFonts w:hint="eastAsia" w:ascii="宋体" w:hAnsi="宋体" w:cs="宋体"/>
          <w:sz w:val="24"/>
          <w:highlight w:val="none"/>
        </w:rPr>
        <w:t>.1中标</w:t>
      </w:r>
      <w:r>
        <w:rPr>
          <w:rFonts w:hint="eastAsia" w:ascii="宋体" w:hAnsi="宋体" w:cs="宋体"/>
          <w:sz w:val="24"/>
          <w:highlight w:val="none"/>
          <w:lang w:eastAsia="zh-CN"/>
        </w:rPr>
        <w:t>人</w:t>
      </w:r>
      <w:r>
        <w:rPr>
          <w:rFonts w:hint="eastAsia" w:ascii="宋体" w:hAnsi="宋体" w:cs="宋体"/>
          <w:sz w:val="24"/>
          <w:highlight w:val="none"/>
        </w:rPr>
        <w:t>收到中标通知书后5个工作日内须来我院办理合同签订手续。</w:t>
      </w:r>
    </w:p>
    <w:p w14:paraId="6CB877F0">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6</w:t>
      </w:r>
      <w:r>
        <w:rPr>
          <w:rFonts w:hint="eastAsia" w:ascii="宋体" w:hAnsi="宋体" w:cs="宋体"/>
          <w:sz w:val="24"/>
          <w:highlight w:val="none"/>
        </w:rPr>
        <w:t>.2招标文件、中标</w:t>
      </w:r>
      <w:r>
        <w:rPr>
          <w:rFonts w:hint="eastAsia" w:ascii="宋体" w:hAnsi="宋体" w:cs="宋体"/>
          <w:sz w:val="24"/>
          <w:highlight w:val="none"/>
          <w:lang w:eastAsia="zh-CN"/>
        </w:rPr>
        <w:t>人</w:t>
      </w:r>
      <w:r>
        <w:rPr>
          <w:rFonts w:hint="eastAsia" w:ascii="宋体" w:hAnsi="宋体" w:cs="宋体"/>
          <w:sz w:val="24"/>
          <w:highlight w:val="none"/>
        </w:rPr>
        <w:t>的投标文件及有效承诺文件等，均为签订合同的依据。</w:t>
      </w:r>
    </w:p>
    <w:p w14:paraId="44E2BC85">
      <w:pPr>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.3结算</w:t>
      </w:r>
      <w:r>
        <w:rPr>
          <w:rFonts w:hint="eastAsia" w:ascii="宋体" w:hAnsi="宋体" w:cs="宋体"/>
          <w:color w:val="auto"/>
          <w:sz w:val="24"/>
          <w:highlight w:val="none"/>
          <w:lang w:eastAsia="zh-CN"/>
        </w:rPr>
        <w:t>说明</w:t>
      </w:r>
      <w:r>
        <w:rPr>
          <w:rFonts w:hint="eastAsia" w:ascii="宋体" w:hAnsi="宋体" w:cs="宋体"/>
          <w:color w:val="auto"/>
          <w:sz w:val="24"/>
          <w:highlight w:val="none"/>
        </w:rPr>
        <w:t>：</w:t>
      </w:r>
    </w:p>
    <w:p w14:paraId="618341EC">
      <w:pPr>
        <w:adjustRightInd w:val="0"/>
        <w:snapToGrid w:val="0"/>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w:t>
      </w:r>
      <w:r>
        <w:rPr>
          <w:rFonts w:hint="default" w:ascii="宋体" w:hAnsi="宋体" w:eastAsia="宋体" w:cs="宋体"/>
          <w:color w:val="auto"/>
          <w:sz w:val="24"/>
          <w:highlight w:val="none"/>
          <w:lang w:val="en-US" w:eastAsia="zh-CN"/>
        </w:rPr>
        <w:t>全部服务内容验收合格，</w:t>
      </w:r>
      <w:r>
        <w:rPr>
          <w:rFonts w:hint="eastAsia" w:ascii="宋体" w:hAnsi="宋体" w:eastAsia="宋体" w:cs="宋体"/>
          <w:color w:val="auto"/>
          <w:sz w:val="24"/>
          <w:highlight w:val="none"/>
          <w:lang w:val="en-US" w:eastAsia="zh-CN"/>
        </w:rPr>
        <w:t>中标人</w:t>
      </w:r>
      <w:r>
        <w:rPr>
          <w:rFonts w:hint="default" w:ascii="宋体" w:hAnsi="宋体" w:eastAsia="宋体" w:cs="宋体"/>
          <w:color w:val="auto"/>
          <w:sz w:val="24"/>
          <w:highlight w:val="none"/>
          <w:lang w:val="en-US" w:eastAsia="zh-CN"/>
        </w:rPr>
        <w:t>开具全额正式发票并提交给院方后 10个工作日内，</w:t>
      </w:r>
      <w:r>
        <w:rPr>
          <w:rFonts w:hint="eastAsia" w:ascii="宋体" w:hAnsi="宋体" w:eastAsia="宋体" w:cs="宋体"/>
          <w:color w:val="auto"/>
          <w:sz w:val="24"/>
          <w:highlight w:val="none"/>
          <w:lang w:val="en-US" w:eastAsia="zh-CN"/>
        </w:rPr>
        <w:t>采购人</w:t>
      </w:r>
      <w:r>
        <w:rPr>
          <w:rFonts w:hint="default" w:ascii="宋体" w:hAnsi="宋体" w:eastAsia="宋体" w:cs="宋体"/>
          <w:color w:val="auto"/>
          <w:sz w:val="24"/>
          <w:highlight w:val="none"/>
          <w:lang w:val="en-US" w:eastAsia="zh-CN"/>
        </w:rPr>
        <w:t>凭全额正式发票等材料以银行转账方式支付当年度全额费用。费用为包干总价，包含运费、税费等项目全部费用，采购人无需额外支付其他费用。</w:t>
      </w:r>
    </w:p>
    <w:p w14:paraId="1B5079B3">
      <w:pPr>
        <w:adjustRightInd w:val="0"/>
        <w:snapToGrid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w:t>
      </w:r>
      <w:r>
        <w:rPr>
          <w:rFonts w:hint="default" w:ascii="宋体" w:hAnsi="宋体" w:eastAsia="宋体" w:cs="宋体"/>
          <w:color w:val="auto"/>
          <w:sz w:val="24"/>
          <w:highlight w:val="none"/>
          <w:lang w:val="en-US" w:eastAsia="zh-CN"/>
        </w:rPr>
        <w:t>中标人须确保服务内容在上述省级主流媒体平台上完成播放。采购人仅对在上述平台已实际播放的部分支付费用；对于未在指定平台播放的任何部分，采购人有权拒绝付款。</w:t>
      </w:r>
    </w:p>
    <w:p w14:paraId="2AD7AE7C">
      <w:pPr>
        <w:spacing w:line="360" w:lineRule="auto"/>
        <w:jc w:val="center"/>
        <w:outlineLvl w:val="0"/>
        <w:rPr>
          <w:rFonts w:ascii="宋体" w:hAnsi="宋体"/>
          <w:b/>
          <w:sz w:val="36"/>
          <w:szCs w:val="36"/>
          <w:highlight w:val="none"/>
        </w:rPr>
      </w:pPr>
      <w:bookmarkStart w:id="2" w:name="_GoBack"/>
      <w:bookmarkEnd w:id="2"/>
      <w:r>
        <w:rPr>
          <w:rFonts w:hint="eastAsia" w:ascii="宋体" w:hAnsi="宋体"/>
          <w:b/>
          <w:sz w:val="36"/>
          <w:szCs w:val="36"/>
          <w:highlight w:val="none"/>
        </w:rPr>
        <w:t>三、招标项目具体要求</w:t>
      </w:r>
    </w:p>
    <w:p w14:paraId="64291CC6">
      <w:pPr>
        <w:numPr>
          <w:ilvl w:val="0"/>
          <w:numId w:val="0"/>
        </w:numPr>
        <w:spacing w:line="360" w:lineRule="auto"/>
        <w:ind w:firstLine="480" w:firstLineChars="200"/>
        <w:outlineLvl w:val="0"/>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rPr>
        <w:t>1.项目概况：</w:t>
      </w:r>
      <w:r>
        <w:rPr>
          <w:rFonts w:hint="eastAsia" w:ascii="宋体" w:hAnsi="宋体" w:cs="宋体"/>
          <w:color w:val="auto"/>
          <w:kern w:val="0"/>
          <w:sz w:val="24"/>
          <w:highlight w:val="none"/>
          <w:lang w:val="en-US" w:eastAsia="zh-CN"/>
        </w:rPr>
        <w:t>因医院需求，</w:t>
      </w:r>
      <w:r>
        <w:rPr>
          <w:rFonts w:hint="eastAsia" w:ascii="宋体" w:hAnsi="宋体" w:eastAsia="宋体" w:cs="宋体"/>
          <w:color w:val="auto"/>
          <w:kern w:val="0"/>
          <w:sz w:val="24"/>
          <w:highlight w:val="none"/>
          <w:lang w:val="en-US" w:eastAsia="zh-CN"/>
        </w:rPr>
        <w:t>现拟委托一家供应商提供“吉祥儿康”系列宣传服务。</w:t>
      </w:r>
    </w:p>
    <w:p w14:paraId="01022857">
      <w:pPr>
        <w:spacing w:line="360" w:lineRule="auto"/>
        <w:ind w:firstLine="480" w:firstLineChars="200"/>
        <w:outlineLvl w:val="0"/>
        <w:rPr>
          <w:rFonts w:hint="eastAsia" w:ascii="宋体" w:hAnsi="宋体" w:cs="宋体"/>
          <w:color w:val="000000"/>
          <w:kern w:val="0"/>
          <w:sz w:val="24"/>
          <w:highlight w:val="none"/>
        </w:rPr>
      </w:pPr>
      <w:r>
        <w:rPr>
          <w:rFonts w:hint="eastAsia" w:ascii="宋体" w:hAnsi="宋体" w:cs="宋体"/>
          <w:color w:val="000000"/>
          <w:kern w:val="0"/>
          <w:sz w:val="24"/>
          <w:highlight w:val="none"/>
        </w:rPr>
        <w:t>2.资质要求：</w:t>
      </w:r>
    </w:p>
    <w:p w14:paraId="1C07132E">
      <w:pPr>
        <w:numPr>
          <w:ilvl w:val="0"/>
          <w:numId w:val="0"/>
        </w:numPr>
        <w:spacing w:line="360" w:lineRule="auto"/>
        <w:ind w:firstLine="480" w:firstLineChars="200"/>
        <w:outlineLvl w:val="0"/>
        <w:rPr>
          <w:rFonts w:hint="eastAsia" w:ascii="宋体" w:hAnsi="宋体"/>
          <w:color w:val="auto"/>
          <w:sz w:val="24"/>
          <w:highlight w:val="none"/>
          <w:u w:val="none"/>
          <w:lang w:val="en-US" w:eastAsia="zh-CN"/>
        </w:rPr>
      </w:pPr>
      <w:r>
        <w:rPr>
          <w:rFonts w:hint="eastAsia" w:ascii="宋体" w:hAnsi="宋体" w:cs="宋体"/>
          <w:color w:val="000000"/>
          <w:kern w:val="0"/>
          <w:sz w:val="24"/>
          <w:highlight w:val="none"/>
          <w:lang w:val="en-US" w:eastAsia="zh-CN"/>
        </w:rPr>
        <w:t>2.1</w:t>
      </w:r>
      <w:r>
        <w:rPr>
          <w:rFonts w:hint="eastAsia" w:ascii="宋体" w:hAnsi="宋体" w:cs="宋体"/>
          <w:color w:val="000000"/>
          <w:sz w:val="24"/>
          <w:highlight w:val="none"/>
        </w:rPr>
        <w:t>凡有能力提供本招</w:t>
      </w:r>
      <w:r>
        <w:rPr>
          <w:rFonts w:hint="eastAsia" w:ascii="宋体" w:hAnsi="宋体"/>
          <w:color w:val="auto"/>
          <w:sz w:val="24"/>
          <w:highlight w:val="none"/>
          <w:lang w:val="en-US" w:eastAsia="zh-CN"/>
        </w:rPr>
        <w:t>标文件所述服务，具备本招标文件中规定条件的境内供应商均可</w:t>
      </w:r>
      <w:r>
        <w:rPr>
          <w:rFonts w:hint="eastAsia" w:ascii="宋体" w:hAnsi="宋体"/>
          <w:color w:val="auto"/>
          <w:sz w:val="24"/>
          <w:highlight w:val="none"/>
          <w:u w:val="none"/>
          <w:lang w:val="en-US" w:eastAsia="zh-CN"/>
        </w:rPr>
        <w:t>参加本次采购活动。</w:t>
      </w:r>
    </w:p>
    <w:p w14:paraId="779DD11B">
      <w:pPr>
        <w:numPr>
          <w:ilvl w:val="0"/>
          <w:numId w:val="0"/>
        </w:numPr>
        <w:spacing w:line="360" w:lineRule="auto"/>
        <w:ind w:firstLine="482" w:firstLineChars="200"/>
        <w:outlineLvl w:val="0"/>
        <w:rPr>
          <w:rFonts w:hint="eastAsia" w:ascii="宋体" w:hAnsi="宋体" w:cs="宋体"/>
          <w:b/>
          <w:bCs/>
          <w:color w:val="auto"/>
          <w:kern w:val="0"/>
          <w:sz w:val="24"/>
          <w:highlight w:val="none"/>
          <w:u w:val="none"/>
          <w:lang w:eastAsia="zh-CN"/>
        </w:rPr>
      </w:pPr>
      <w:r>
        <w:rPr>
          <w:rFonts w:hint="eastAsia" w:ascii="宋体" w:hAnsi="宋体" w:cs="宋体"/>
          <w:b/>
          <w:bCs/>
          <w:kern w:val="0"/>
          <w:sz w:val="24"/>
          <w:highlight w:val="none"/>
          <w:lang w:val="en-US" w:eastAsia="zh-CN"/>
        </w:rPr>
        <w:t>3.</w:t>
      </w:r>
      <w:r>
        <w:rPr>
          <w:rFonts w:hint="eastAsia" w:ascii="宋体" w:hAnsi="宋体" w:cs="宋体"/>
          <w:b/>
          <w:bCs/>
          <w:kern w:val="0"/>
          <w:sz w:val="24"/>
          <w:highlight w:val="none"/>
          <w:u w:val="none"/>
        </w:rPr>
        <w:t>本项目招标控制总价为</w:t>
      </w:r>
      <w:r>
        <w:rPr>
          <w:rFonts w:hint="eastAsia" w:ascii="宋体" w:hAnsi="宋体" w:cs="宋体"/>
          <w:b/>
          <w:bCs/>
          <w:kern w:val="0"/>
          <w:sz w:val="24"/>
          <w:highlight w:val="none"/>
          <w:u w:val="none"/>
          <w:lang w:val="en-US" w:eastAsia="zh-CN"/>
        </w:rPr>
        <w:t>170000</w:t>
      </w:r>
      <w:r>
        <w:rPr>
          <w:rFonts w:hint="eastAsia" w:ascii="宋体" w:hAnsi="宋体" w:cs="宋体"/>
          <w:b/>
          <w:bCs/>
          <w:kern w:val="0"/>
          <w:sz w:val="24"/>
          <w:highlight w:val="none"/>
          <w:u w:val="none"/>
        </w:rPr>
        <w:t>元（大写人民币</w:t>
      </w:r>
      <w:r>
        <w:rPr>
          <w:rFonts w:hint="eastAsia" w:ascii="宋体" w:hAnsi="宋体" w:cs="宋体"/>
          <w:b/>
          <w:bCs/>
          <w:kern w:val="0"/>
          <w:sz w:val="24"/>
          <w:highlight w:val="none"/>
          <w:u w:val="none"/>
          <w:lang w:val="en-US" w:eastAsia="zh-CN"/>
        </w:rPr>
        <w:t>壹</w:t>
      </w:r>
      <w:r>
        <w:rPr>
          <w:rFonts w:hint="eastAsia" w:ascii="宋体" w:hAnsi="宋体" w:cs="宋体"/>
          <w:b/>
          <w:bCs/>
          <w:kern w:val="0"/>
          <w:sz w:val="24"/>
          <w:highlight w:val="none"/>
          <w:u w:val="none"/>
        </w:rPr>
        <w:t>拾</w:t>
      </w:r>
      <w:r>
        <w:rPr>
          <w:rFonts w:hint="eastAsia" w:ascii="宋体" w:hAnsi="宋体" w:cs="宋体"/>
          <w:b/>
          <w:bCs/>
          <w:kern w:val="0"/>
          <w:sz w:val="24"/>
          <w:highlight w:val="none"/>
          <w:u w:val="none"/>
          <w:lang w:val="en-US" w:eastAsia="zh-CN"/>
        </w:rPr>
        <w:t>柒</w:t>
      </w:r>
      <w:r>
        <w:rPr>
          <w:rFonts w:hint="eastAsia" w:ascii="宋体" w:hAnsi="宋体" w:cs="宋体"/>
          <w:b/>
          <w:bCs/>
          <w:kern w:val="0"/>
          <w:sz w:val="24"/>
          <w:highlight w:val="none"/>
          <w:u w:val="none"/>
        </w:rPr>
        <w:t>万元</w:t>
      </w:r>
      <w:r>
        <w:rPr>
          <w:rFonts w:hint="eastAsia" w:ascii="宋体" w:hAnsi="宋体" w:cs="宋体"/>
          <w:b/>
          <w:bCs/>
          <w:kern w:val="0"/>
          <w:sz w:val="24"/>
          <w:highlight w:val="none"/>
          <w:u w:val="none"/>
          <w:lang w:val="en-US" w:eastAsia="zh-CN"/>
        </w:rPr>
        <w:t>整</w:t>
      </w:r>
      <w:r>
        <w:rPr>
          <w:rFonts w:hint="eastAsia" w:ascii="宋体" w:hAnsi="宋体" w:cs="宋体"/>
          <w:b/>
          <w:bCs/>
          <w:kern w:val="0"/>
          <w:sz w:val="24"/>
          <w:highlight w:val="none"/>
          <w:u w:val="none"/>
        </w:rPr>
        <w:t>），</w:t>
      </w:r>
      <w:r>
        <w:rPr>
          <w:rFonts w:hint="eastAsia" w:ascii="宋体" w:hAnsi="宋体" w:cs="宋体"/>
          <w:b/>
          <w:bCs/>
          <w:kern w:val="0"/>
          <w:sz w:val="24"/>
          <w:highlight w:val="none"/>
          <w:u w:val="none"/>
          <w:lang w:val="en-US" w:eastAsia="zh-CN"/>
        </w:rPr>
        <w:t>招标控制单价详见报价表，</w:t>
      </w:r>
      <w:r>
        <w:rPr>
          <w:rFonts w:hint="eastAsia" w:ascii="宋体" w:hAnsi="宋体" w:cs="宋体"/>
          <w:b/>
          <w:bCs/>
          <w:color w:val="000000"/>
          <w:kern w:val="0"/>
          <w:sz w:val="24"/>
          <w:highlight w:val="none"/>
          <w:u w:val="none"/>
        </w:rPr>
        <w:t>投标人报价不得超过招标控制</w:t>
      </w:r>
      <w:r>
        <w:rPr>
          <w:rFonts w:hint="eastAsia" w:ascii="宋体" w:hAnsi="宋体" w:cs="宋体"/>
          <w:b/>
          <w:bCs/>
          <w:color w:val="000000"/>
          <w:kern w:val="0"/>
          <w:sz w:val="24"/>
          <w:highlight w:val="none"/>
          <w:u w:val="none"/>
          <w:lang w:val="en-US" w:eastAsia="zh-CN"/>
        </w:rPr>
        <w:t>单价和</w:t>
      </w:r>
      <w:r>
        <w:rPr>
          <w:rFonts w:hint="eastAsia" w:ascii="宋体" w:hAnsi="宋体" w:cs="宋体"/>
          <w:b/>
          <w:bCs/>
          <w:color w:val="000000"/>
          <w:kern w:val="0"/>
          <w:sz w:val="24"/>
          <w:highlight w:val="none"/>
          <w:u w:val="none"/>
        </w:rPr>
        <w:t>总价，否则视为无效投标。</w:t>
      </w:r>
    </w:p>
    <w:p w14:paraId="38F2AE8E">
      <w:pPr>
        <w:pStyle w:val="20"/>
        <w:ind w:firstLine="482" w:firstLineChars="200"/>
        <w:jc w:val="left"/>
        <w:rPr>
          <w:rFonts w:hint="eastAsia" w:ascii="宋体" w:hAnsi="宋体" w:cs="宋体"/>
          <w:b/>
          <w:bCs/>
          <w:color w:val="auto"/>
          <w:kern w:val="0"/>
          <w:sz w:val="24"/>
          <w:highlight w:val="none"/>
          <w:lang w:val="en-US" w:eastAsia="zh-CN"/>
        </w:rPr>
      </w:pPr>
      <w:r>
        <w:rPr>
          <w:rFonts w:hint="eastAsia" w:ascii="宋体" w:hAnsi="宋体" w:cs="宋体"/>
          <w:b/>
          <w:bCs/>
          <w:color w:val="auto"/>
          <w:kern w:val="0"/>
          <w:sz w:val="24"/>
          <w:highlight w:val="none"/>
          <w:lang w:val="en-US" w:eastAsia="zh-CN"/>
        </w:rPr>
        <w:t>4.采购需求：</w:t>
      </w:r>
    </w:p>
    <w:p w14:paraId="26E1FBC0">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4.1</w:t>
      </w:r>
      <w:r>
        <w:rPr>
          <w:rFonts w:hint="default" w:ascii="宋体" w:hAnsi="宋体" w:eastAsia="宋体" w:cs="宋体"/>
          <w:color w:val="000000"/>
          <w:kern w:val="0"/>
          <w:sz w:val="24"/>
          <w:highlight w:val="none"/>
          <w:lang w:val="en-US" w:eastAsia="zh-CN"/>
        </w:rPr>
        <w:t>媒体宣传专栏服务</w:t>
      </w:r>
    </w:p>
    <w:p w14:paraId="49515679">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供应商需</w:t>
      </w:r>
      <w:r>
        <w:rPr>
          <w:rFonts w:hint="default" w:ascii="宋体" w:hAnsi="宋体" w:eastAsia="宋体" w:cs="宋体"/>
          <w:color w:val="000000"/>
          <w:kern w:val="0"/>
          <w:sz w:val="24"/>
          <w:highlight w:val="none"/>
          <w:lang w:val="en-US" w:eastAsia="zh-CN"/>
        </w:rPr>
        <w:t>围绕我院儿科学科建设、核心优势等亮点，策划、采编并发布不少于4期系列深度报道，单篇文字稿件字数不少于1600字。报道内容需覆盖科室中西医结合诊疗优势、科研成果、特色技术、人才梯队建设、传承创新、典型患者案例、儿童健康科普、健康管理等维度，做到内容全面、重点突出、专业性与可读性兼具。相关报道需在包含但不限于福建省级及以上官方媒体（含官方微信公众号、新闻客户端等新媒体平台）同步推送宣传。</w:t>
      </w:r>
    </w:p>
    <w:p w14:paraId="4760B99A">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4.2</w:t>
      </w:r>
      <w:r>
        <w:rPr>
          <w:rFonts w:hint="default" w:ascii="宋体" w:hAnsi="宋体" w:eastAsia="宋体" w:cs="宋体"/>
          <w:color w:val="000000"/>
          <w:kern w:val="0"/>
          <w:sz w:val="24"/>
          <w:highlight w:val="none"/>
          <w:lang w:val="en-US" w:eastAsia="zh-CN"/>
        </w:rPr>
        <w:t>原创视听内容制作及推广服务</w:t>
      </w:r>
    </w:p>
    <w:p w14:paraId="10A80AE3">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1）中医主题原创童谣MV制作及推广：联合专业音乐创作团队，采用实景拍摄+AIGC技术的创作模式，为我院儿科打造原创中医主题童谣MV。作品需兼具文化性、科普性、艺术性与传播力，成片时长控制在2—3分钟。成品完成后，在包含但不限于福建省级及以上官方媒体多平台上线推广，并配套完成专项宣传报道。</w:t>
      </w:r>
    </w:p>
    <w:p w14:paraId="7A3B867C">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default" w:ascii="宋体" w:hAnsi="宋体" w:eastAsia="宋体" w:cs="宋体"/>
          <w:color w:val="000000"/>
          <w:kern w:val="0"/>
          <w:sz w:val="24"/>
          <w:highlight w:val="none"/>
          <w:lang w:val="en-US" w:eastAsia="zh-CN"/>
        </w:rPr>
        <w:t>（2）中医儿科科普视频制作及推广：定制制作我院儿科中医特色诊疗科普视频1条，成片时长3—4分钟。视频须具备专业制作水准，全面展示我院儿科中西医诊疗实力、特色技术与中医文化内涵，成品在包含但不限于福建省级及以上官方媒体多平台推广，并配套开展宣传报道。</w:t>
      </w:r>
    </w:p>
    <w:p w14:paraId="1EDA8F42">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（3）</w:t>
      </w:r>
      <w:r>
        <w:rPr>
          <w:rFonts w:hint="default" w:ascii="宋体" w:hAnsi="宋体" w:eastAsia="宋体" w:cs="宋体"/>
          <w:color w:val="000000"/>
          <w:kern w:val="0"/>
          <w:sz w:val="24"/>
          <w:highlight w:val="none"/>
          <w:lang w:val="en-US" w:eastAsia="zh-CN"/>
        </w:rPr>
        <w:t>供应商需提供“吉祥儿康”专栏撰稿、摄制专属服务团队，配置固定专人全程专项对接服务，保障项目落地推进。</w:t>
      </w:r>
    </w:p>
    <w:p w14:paraId="2DADF59B">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（4）推广</w:t>
      </w:r>
      <w:r>
        <w:rPr>
          <w:rFonts w:hint="default" w:ascii="宋体" w:hAnsi="宋体" w:eastAsia="宋体" w:cs="宋体"/>
          <w:color w:val="000000"/>
          <w:kern w:val="0"/>
          <w:sz w:val="24"/>
          <w:highlight w:val="none"/>
          <w:lang w:val="en-US" w:eastAsia="zh-CN"/>
        </w:rPr>
        <w:t>要求包含但不限于福建省级及以上官方媒体多平台宣传推广服务资质，保障宣传覆盖面与传播影响力</w:t>
      </w:r>
      <w:r>
        <w:rPr>
          <w:rFonts w:hint="eastAsia" w:ascii="宋体" w:hAnsi="宋体" w:eastAsia="宋体" w:cs="宋体"/>
          <w:color w:val="000000"/>
          <w:kern w:val="0"/>
          <w:sz w:val="24"/>
          <w:highlight w:val="none"/>
          <w:lang w:val="en-US" w:eastAsia="zh-CN"/>
        </w:rPr>
        <w:t>，要求在包含但不限于福建省级及以上公开发行的报刊刊登医生优秀科普文章不少于4篇。</w:t>
      </w:r>
    </w:p>
    <w:p w14:paraId="06D4FE22">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（5）</w:t>
      </w:r>
      <w:r>
        <w:rPr>
          <w:rFonts w:hint="default" w:ascii="宋体" w:hAnsi="宋体" w:eastAsia="宋体" w:cs="宋体"/>
          <w:color w:val="000000"/>
          <w:kern w:val="0"/>
          <w:sz w:val="24"/>
          <w:highlight w:val="none"/>
          <w:lang w:val="en-US" w:eastAsia="zh-CN"/>
        </w:rPr>
        <w:t>要求在包含但不限于福建省级及以上官方媒体开通并运营“吉祥儿康”专属宣传专栏，常态化推送项目相关宣传内容</w:t>
      </w:r>
      <w:r>
        <w:rPr>
          <w:rFonts w:hint="eastAsia" w:ascii="宋体" w:hAnsi="宋体" w:eastAsia="宋体" w:cs="宋体"/>
          <w:color w:val="000000"/>
          <w:kern w:val="0"/>
          <w:sz w:val="24"/>
          <w:highlight w:val="none"/>
          <w:lang w:val="en-US" w:eastAsia="zh-CN"/>
        </w:rPr>
        <w:t>，优质内容在省级媒体报纸上刊登，不少于3个版。</w:t>
      </w:r>
    </w:p>
    <w:p w14:paraId="2F7024C0">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（6）</w:t>
      </w:r>
      <w:r>
        <w:rPr>
          <w:rFonts w:hint="default" w:ascii="宋体" w:hAnsi="宋体" w:eastAsia="宋体" w:cs="宋体"/>
          <w:color w:val="000000"/>
          <w:kern w:val="0"/>
          <w:sz w:val="24"/>
          <w:highlight w:val="none"/>
          <w:lang w:val="en-US" w:eastAsia="zh-CN"/>
        </w:rPr>
        <w:t>知识产权要求：供应商承诺本项目所有交付成品均为原创作品，作品涉及的画面、音频、字幕、文案等全部内容，不存在任何侵犯第三方著作权、商标权、专利权等知识产权的情形，若产生知识产权纠纷，全部责任由供应商承担。</w:t>
      </w:r>
    </w:p>
    <w:p w14:paraId="1A673A96">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（7）</w:t>
      </w:r>
      <w:r>
        <w:rPr>
          <w:rFonts w:hint="default" w:ascii="宋体" w:hAnsi="宋体" w:eastAsia="宋体" w:cs="宋体"/>
          <w:color w:val="000000"/>
          <w:kern w:val="0"/>
          <w:sz w:val="24"/>
          <w:highlight w:val="none"/>
          <w:lang w:val="en-US" w:eastAsia="zh-CN"/>
        </w:rPr>
        <w:t>成果权属要求：本项目所有阶段性中间成果、最终成品，除供应商法定署名权外，全部所有权、修改权、使用权、发布权等相关权益均归采购人（我院）独家所有。未经采购人书面同意，供应商不得擅自外泄、使用、发表、出版、授权第三方使用本项目成果，否则采购人有权依法追究供应商全部违约责任。</w:t>
      </w:r>
    </w:p>
    <w:p w14:paraId="0D20540C">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4.3</w:t>
      </w:r>
      <w:r>
        <w:rPr>
          <w:rFonts w:hint="default" w:ascii="宋体" w:hAnsi="宋体" w:eastAsia="宋体" w:cs="宋体"/>
          <w:color w:val="000000"/>
          <w:kern w:val="0"/>
          <w:sz w:val="24"/>
          <w:highlight w:val="none"/>
          <w:lang w:val="en-US" w:eastAsia="zh-CN"/>
        </w:rPr>
        <w:t>技术需求</w:t>
      </w:r>
    </w:p>
    <w:p w14:paraId="16749FA9">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（1）</w:t>
      </w:r>
      <w:r>
        <w:rPr>
          <w:rFonts w:hint="default" w:ascii="宋体" w:hAnsi="宋体" w:eastAsia="宋体" w:cs="宋体"/>
          <w:color w:val="000000"/>
          <w:kern w:val="0"/>
          <w:sz w:val="24"/>
          <w:highlight w:val="none"/>
          <w:lang w:val="en-US" w:eastAsia="zh-CN"/>
        </w:rPr>
        <w:t>供应商须具备官方媒体宣传专栏策划、日常运营及内容更新的服务能力。</w:t>
      </w:r>
    </w:p>
    <w:p w14:paraId="395F6FD8">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（2）</w:t>
      </w:r>
      <w:r>
        <w:rPr>
          <w:rFonts w:hint="default" w:ascii="宋体" w:hAnsi="宋体" w:eastAsia="宋体" w:cs="宋体"/>
          <w:color w:val="000000"/>
          <w:kern w:val="0"/>
          <w:sz w:val="24"/>
          <w:highlight w:val="none"/>
          <w:lang w:val="en-US" w:eastAsia="zh-CN"/>
        </w:rPr>
        <w:t>供应商须提供在包含但不限于福建省级及以上融媒体平台宣传报道服务。</w:t>
      </w:r>
    </w:p>
    <w:p w14:paraId="070C5B33">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（3）</w:t>
      </w:r>
      <w:r>
        <w:rPr>
          <w:rFonts w:hint="default" w:ascii="宋体" w:hAnsi="宋体" w:eastAsia="宋体" w:cs="宋体"/>
          <w:color w:val="000000"/>
          <w:kern w:val="0"/>
          <w:sz w:val="24"/>
          <w:highlight w:val="none"/>
          <w:lang w:val="en-US" w:eastAsia="zh-CN"/>
        </w:rPr>
        <w:t>供应商须提供互联网新闻信息服务许可证，具备合法合规的互联网宣传发布资质。</w:t>
      </w:r>
    </w:p>
    <w:p w14:paraId="4C6150BE">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（4）</w:t>
      </w:r>
      <w:r>
        <w:rPr>
          <w:rFonts w:hint="default" w:ascii="宋体" w:hAnsi="宋体" w:eastAsia="宋体" w:cs="宋体"/>
          <w:color w:val="000000"/>
          <w:kern w:val="0"/>
          <w:sz w:val="24"/>
          <w:highlight w:val="none"/>
          <w:lang w:val="en-US" w:eastAsia="zh-CN"/>
        </w:rPr>
        <w:t>供应商须针对本项目需求，成立“吉祥儿康”专项宣传及摄制服务团队，并配备项目负责人及项目服务人员； 须提供本项目团队人员配置清单及岗位分工，以确保项目保质保量、如期完成。</w:t>
      </w:r>
    </w:p>
    <w:p w14:paraId="2DF0B6A3">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（5）</w:t>
      </w:r>
      <w:r>
        <w:rPr>
          <w:rFonts w:hint="default" w:ascii="宋体" w:hAnsi="宋体" w:eastAsia="宋体" w:cs="宋体"/>
          <w:color w:val="000000"/>
          <w:kern w:val="0"/>
          <w:sz w:val="24"/>
          <w:highlight w:val="none"/>
          <w:lang w:val="en-US" w:eastAsia="zh-CN"/>
        </w:rPr>
        <w:t>供应商须配备专业影视拍摄设备，包括4k超高清电影级摄像设备、专业影视灯光、影视后期制作设备；须使用包括但不限于实拍、抠像、特效等技术手段，成片须采用专业调色设备调色，保持全片色调统一且符合医疗科普宣传片专业、严谨、温暖的定位。</w:t>
      </w:r>
    </w:p>
    <w:p w14:paraId="4B5A46DE">
      <w:pPr>
        <w:numPr>
          <w:ilvl w:val="0"/>
          <w:numId w:val="0"/>
        </w:numPr>
        <w:spacing w:line="360" w:lineRule="auto"/>
        <w:ind w:firstLine="480" w:firstLineChars="200"/>
        <w:outlineLvl w:val="0"/>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（5）</w:t>
      </w:r>
      <w:r>
        <w:rPr>
          <w:rFonts w:hint="default" w:ascii="宋体" w:hAnsi="宋体" w:eastAsia="宋体" w:cs="宋体"/>
          <w:color w:val="000000"/>
          <w:kern w:val="0"/>
          <w:sz w:val="24"/>
          <w:highlight w:val="none"/>
          <w:lang w:val="en-US" w:eastAsia="zh-CN"/>
        </w:rPr>
        <w:t>供应商须按院方要求的进度完成MV制作、视频拍摄及宣传撰稿任务。</w:t>
      </w:r>
    </w:p>
    <w:p w14:paraId="6EB73AB7">
      <w:pPr>
        <w:spacing w:line="360" w:lineRule="auto"/>
        <w:ind w:firstLine="482" w:firstLineChars="200"/>
        <w:outlineLvl w:val="0"/>
        <w:rPr>
          <w:rFonts w:hint="eastAsia" w:ascii="宋体" w:hAnsi="宋体" w:cs="宋体"/>
          <w:color w:val="auto"/>
          <w:kern w:val="0"/>
          <w:sz w:val="24"/>
          <w:highlight w:val="none"/>
        </w:rPr>
      </w:pPr>
      <w:r>
        <w:rPr>
          <w:rFonts w:hint="eastAsia" w:ascii="宋体" w:hAnsi="宋体" w:cs="宋体"/>
          <w:b/>
          <w:bCs/>
          <w:color w:val="auto"/>
          <w:kern w:val="0"/>
          <w:sz w:val="24"/>
          <w:highlight w:val="none"/>
          <w:lang w:val="en-US" w:eastAsia="zh-CN"/>
        </w:rPr>
        <w:t>5</w:t>
      </w:r>
      <w:r>
        <w:rPr>
          <w:rFonts w:hint="eastAsia" w:ascii="宋体" w:hAnsi="宋体" w:cs="宋体"/>
          <w:color w:val="auto"/>
          <w:kern w:val="0"/>
          <w:sz w:val="24"/>
          <w:highlight w:val="none"/>
          <w:lang w:val="en-US" w:eastAsia="zh-CN"/>
        </w:rPr>
        <w:t>.</w:t>
      </w:r>
      <w:r>
        <w:rPr>
          <w:rFonts w:hint="eastAsia" w:ascii="宋体" w:hAnsi="宋体" w:cs="宋体"/>
          <w:color w:val="auto"/>
          <w:kern w:val="0"/>
          <w:sz w:val="24"/>
          <w:highlight w:val="none"/>
        </w:rPr>
        <w:t>本项目不接受联合体报价。</w:t>
      </w:r>
    </w:p>
    <w:p w14:paraId="33A692A0">
      <w:pPr>
        <w:tabs>
          <w:tab w:val="left" w:pos="900"/>
        </w:tabs>
        <w:spacing w:line="520" w:lineRule="exact"/>
        <w:jc w:val="center"/>
        <w:rPr>
          <w:rFonts w:hint="eastAsia" w:ascii="宋体" w:hAnsi="宋体"/>
          <w:b/>
          <w:spacing w:val="-12"/>
          <w:sz w:val="36"/>
          <w:szCs w:val="36"/>
          <w:highlight w:val="none"/>
        </w:rPr>
      </w:pPr>
    </w:p>
    <w:p w14:paraId="41369E75">
      <w:pPr>
        <w:tabs>
          <w:tab w:val="left" w:pos="900"/>
        </w:tabs>
        <w:spacing w:line="520" w:lineRule="exact"/>
        <w:jc w:val="center"/>
        <w:rPr>
          <w:rFonts w:hint="eastAsia" w:ascii="宋体" w:hAnsi="宋体"/>
          <w:b/>
          <w:spacing w:val="-12"/>
          <w:sz w:val="36"/>
          <w:szCs w:val="36"/>
          <w:highlight w:val="none"/>
        </w:rPr>
      </w:pPr>
    </w:p>
    <w:p w14:paraId="44C22E7E">
      <w:pPr>
        <w:tabs>
          <w:tab w:val="left" w:pos="900"/>
        </w:tabs>
        <w:spacing w:line="520" w:lineRule="exact"/>
        <w:jc w:val="center"/>
        <w:rPr>
          <w:rFonts w:hint="eastAsia" w:ascii="宋体" w:hAnsi="宋体"/>
          <w:b/>
          <w:spacing w:val="-12"/>
          <w:sz w:val="36"/>
          <w:szCs w:val="36"/>
          <w:highlight w:val="none"/>
        </w:rPr>
      </w:pPr>
    </w:p>
    <w:p w14:paraId="73AD5E33">
      <w:pPr>
        <w:tabs>
          <w:tab w:val="left" w:pos="900"/>
        </w:tabs>
        <w:spacing w:line="520" w:lineRule="exact"/>
        <w:jc w:val="center"/>
        <w:rPr>
          <w:rFonts w:ascii="宋体" w:hAnsi="宋体"/>
          <w:b/>
          <w:spacing w:val="-12"/>
          <w:sz w:val="36"/>
          <w:szCs w:val="36"/>
          <w:highlight w:val="none"/>
        </w:rPr>
      </w:pPr>
      <w:r>
        <w:rPr>
          <w:rFonts w:hint="eastAsia" w:ascii="宋体" w:hAnsi="宋体"/>
          <w:b/>
          <w:spacing w:val="-12"/>
          <w:sz w:val="36"/>
          <w:szCs w:val="36"/>
          <w:highlight w:val="none"/>
        </w:rPr>
        <w:t>四、投标文件的要求</w:t>
      </w:r>
    </w:p>
    <w:p w14:paraId="501B8734">
      <w:pPr>
        <w:tabs>
          <w:tab w:val="left" w:pos="900"/>
        </w:tabs>
        <w:spacing w:line="520" w:lineRule="exact"/>
        <w:jc w:val="center"/>
        <w:rPr>
          <w:rFonts w:ascii="宋体" w:hAnsi="宋体"/>
          <w:b/>
          <w:spacing w:val="-12"/>
          <w:sz w:val="36"/>
          <w:szCs w:val="36"/>
          <w:highlight w:val="none"/>
        </w:rPr>
      </w:pPr>
      <w:r>
        <w:rPr>
          <w:rFonts w:hint="eastAsia" w:ascii="宋体" w:hAnsi="宋体"/>
          <w:b/>
          <w:szCs w:val="21"/>
          <w:highlight w:val="none"/>
        </w:rPr>
        <w:t>（包含但不限于以下要求）</w:t>
      </w:r>
    </w:p>
    <w:p w14:paraId="1B733675">
      <w:pPr>
        <w:tabs>
          <w:tab w:val="left" w:pos="720"/>
        </w:tabs>
        <w:adjustRightInd w:val="0"/>
        <w:snapToGrid w:val="0"/>
        <w:spacing w:line="520" w:lineRule="exact"/>
        <w:ind w:firstLine="434" w:firstLineChars="200"/>
        <w:rPr>
          <w:rFonts w:ascii="宋体" w:hAnsi="宋体"/>
          <w:b/>
          <w:spacing w:val="-12"/>
          <w:sz w:val="24"/>
          <w:highlight w:val="none"/>
          <w:u w:val="single"/>
        </w:rPr>
      </w:pPr>
      <w:r>
        <w:rPr>
          <w:rFonts w:hint="eastAsia" w:ascii="宋体" w:hAnsi="宋体"/>
          <w:b/>
          <w:spacing w:val="-12"/>
          <w:sz w:val="24"/>
          <w:highlight w:val="none"/>
          <w:u w:val="single"/>
        </w:rPr>
        <w:t>供应商投标文件为一正三副，同时必须满足以下要求，否则视为无效投标。</w:t>
      </w:r>
    </w:p>
    <w:p w14:paraId="772D826B">
      <w:pPr>
        <w:numPr>
          <w:ilvl w:val="0"/>
          <w:numId w:val="1"/>
        </w:numPr>
        <w:adjustRightInd w:val="0"/>
        <w:snapToGrid w:val="0"/>
        <w:spacing w:line="540" w:lineRule="exact"/>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报价</w:t>
      </w:r>
      <w:r>
        <w:rPr>
          <w:rFonts w:hint="eastAsia" w:ascii="宋体" w:hAnsi="宋体" w:cs="宋体"/>
          <w:color w:val="000000"/>
          <w:kern w:val="0"/>
          <w:sz w:val="24"/>
          <w:highlight w:val="none"/>
          <w:lang w:eastAsia="zh-CN"/>
        </w:rPr>
        <w:t>表</w:t>
      </w:r>
      <w:r>
        <w:rPr>
          <w:rFonts w:hint="eastAsia" w:ascii="宋体" w:hAnsi="宋体" w:cs="宋体"/>
          <w:color w:val="000000"/>
          <w:kern w:val="0"/>
          <w:sz w:val="24"/>
          <w:highlight w:val="none"/>
        </w:rPr>
        <w:t>（</w:t>
      </w:r>
      <w:r>
        <w:rPr>
          <w:rFonts w:hint="eastAsia" w:ascii="宋体" w:hAnsi="宋体" w:cs="宋体"/>
          <w:color w:val="000000"/>
          <w:kern w:val="0"/>
          <w:sz w:val="24"/>
          <w:highlight w:val="none"/>
          <w:lang w:eastAsia="zh-CN"/>
        </w:rPr>
        <w:t>请使用招标文件“五、报价表</w:t>
      </w:r>
      <w:r>
        <w:rPr>
          <w:rFonts w:hint="default" w:ascii="宋体" w:hAnsi="宋体" w:cs="宋体"/>
          <w:color w:val="000000"/>
          <w:kern w:val="0"/>
          <w:sz w:val="24"/>
          <w:highlight w:val="none"/>
          <w:lang w:val="en-US" w:eastAsia="zh-CN"/>
        </w:rPr>
        <w:t>”</w:t>
      </w:r>
      <w:r>
        <w:rPr>
          <w:rFonts w:hint="eastAsia" w:ascii="宋体" w:hAnsi="宋体" w:cs="宋体"/>
          <w:color w:val="000000"/>
          <w:kern w:val="0"/>
          <w:sz w:val="24"/>
          <w:highlight w:val="none"/>
          <w:lang w:eastAsia="zh-CN"/>
        </w:rPr>
        <w:t>格式</w:t>
      </w:r>
      <w:r>
        <w:rPr>
          <w:rFonts w:hint="eastAsia" w:ascii="宋体" w:hAnsi="宋体" w:cs="宋体"/>
          <w:color w:val="000000"/>
          <w:kern w:val="0"/>
          <w:sz w:val="24"/>
          <w:highlight w:val="none"/>
        </w:rPr>
        <w:t>）。</w:t>
      </w:r>
    </w:p>
    <w:p w14:paraId="374E20E7">
      <w:pPr>
        <w:numPr>
          <w:ilvl w:val="0"/>
          <w:numId w:val="1"/>
        </w:numPr>
        <w:adjustRightInd w:val="0"/>
        <w:snapToGrid w:val="0"/>
        <w:spacing w:line="540" w:lineRule="exact"/>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lang w:val="en-US" w:eastAsia="zh-CN"/>
        </w:rPr>
        <w:t>法定代表人身份证明书。</w:t>
      </w:r>
    </w:p>
    <w:p w14:paraId="267C0E1C">
      <w:pPr>
        <w:numPr>
          <w:ilvl w:val="0"/>
          <w:numId w:val="1"/>
        </w:numPr>
        <w:adjustRightInd w:val="0"/>
        <w:snapToGrid w:val="0"/>
        <w:spacing w:line="540" w:lineRule="exact"/>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lang w:val="en-US" w:eastAsia="zh-CN"/>
        </w:rPr>
        <w:t>法定代表人授权委托书原件并加盖公章(投标代表是法定代表人的无需提供)。</w:t>
      </w:r>
    </w:p>
    <w:p w14:paraId="324DB747">
      <w:pPr>
        <w:numPr>
          <w:ilvl w:val="0"/>
          <w:numId w:val="1"/>
        </w:numPr>
        <w:adjustRightInd w:val="0"/>
        <w:snapToGrid w:val="0"/>
        <w:spacing w:line="540" w:lineRule="exact"/>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lang w:val="en-US" w:eastAsia="zh-CN"/>
        </w:rPr>
        <w:t>法定代表人及投标代表的有效身份证复印件。</w:t>
      </w:r>
    </w:p>
    <w:p w14:paraId="20C0C2B6">
      <w:pPr>
        <w:numPr>
          <w:ilvl w:val="0"/>
          <w:numId w:val="1"/>
        </w:numPr>
        <w:adjustRightInd w:val="0"/>
        <w:snapToGrid w:val="0"/>
        <w:spacing w:line="540" w:lineRule="exact"/>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lang w:val="en-US" w:eastAsia="zh-CN"/>
        </w:rPr>
        <w:t>有效期内的营业执照或事业单位法人证书复印件。</w:t>
      </w:r>
    </w:p>
    <w:p w14:paraId="0800B64F">
      <w:pPr>
        <w:numPr>
          <w:ilvl w:val="0"/>
          <w:numId w:val="1"/>
        </w:numPr>
        <w:adjustRightInd w:val="0"/>
        <w:snapToGrid w:val="0"/>
        <w:spacing w:line="540" w:lineRule="exact"/>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lang w:val="en-US" w:eastAsia="zh-CN"/>
        </w:rPr>
        <w:t>有效期内的互联网新闻信息服务许可证。</w:t>
      </w:r>
    </w:p>
    <w:p w14:paraId="52FDD66F">
      <w:pPr>
        <w:numPr>
          <w:ilvl w:val="0"/>
          <w:numId w:val="1"/>
        </w:numPr>
        <w:adjustRightInd w:val="0"/>
        <w:snapToGrid w:val="0"/>
        <w:spacing w:line="540" w:lineRule="exact"/>
        <w:ind w:firstLine="480" w:firstLineChars="200"/>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针对本项目的运营服务应急预案（体现团队配置与分工、应急响应方案等内容）。</w:t>
      </w:r>
    </w:p>
    <w:p w14:paraId="44B7D90D">
      <w:pPr>
        <w:numPr>
          <w:ilvl w:val="0"/>
          <w:numId w:val="1"/>
        </w:numPr>
        <w:adjustRightInd w:val="0"/>
        <w:snapToGrid w:val="0"/>
        <w:spacing w:line="540" w:lineRule="exact"/>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lang w:val="en-US" w:eastAsia="zh-CN"/>
        </w:rPr>
        <w:t>“信用中国”网站记录失信被执行人名单、重大税收违法案件当事人名单和政府采购严重违法失信行为记录名单的查询结果页面截图。</w:t>
      </w:r>
    </w:p>
    <w:p w14:paraId="069FDAF4">
      <w:pPr>
        <w:numPr>
          <w:ilvl w:val="0"/>
          <w:numId w:val="0"/>
        </w:numPr>
        <w:adjustRightInd w:val="0"/>
        <w:snapToGrid w:val="0"/>
        <w:spacing w:line="540" w:lineRule="exact"/>
        <w:ind w:firstLine="480" w:firstLineChars="200"/>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9、无违法记录的书面声明。</w:t>
      </w:r>
    </w:p>
    <w:p w14:paraId="0B9E0235">
      <w:pPr>
        <w:adjustRightInd w:val="0"/>
        <w:snapToGrid w:val="0"/>
        <w:spacing w:line="540" w:lineRule="exact"/>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lang w:val="en-US" w:eastAsia="zh-CN"/>
        </w:rPr>
        <w:t>10、</w:t>
      </w:r>
      <w:r>
        <w:rPr>
          <w:rFonts w:hint="eastAsia" w:ascii="宋体" w:hAnsi="宋体" w:cs="宋体"/>
          <w:color w:val="000000"/>
          <w:kern w:val="0"/>
          <w:sz w:val="24"/>
          <w:highlight w:val="none"/>
        </w:rPr>
        <w:t>供应商注意事项：</w:t>
      </w:r>
    </w:p>
    <w:p w14:paraId="74E3A4B2">
      <w:pPr>
        <w:spacing w:line="520" w:lineRule="exact"/>
        <w:ind w:firstLine="480" w:firstLineChars="200"/>
        <w:rPr>
          <w:rFonts w:hint="eastAsia" w:ascii="宋体" w:hAnsi="宋体" w:eastAsia="宋体"/>
          <w:bCs/>
          <w:sz w:val="24"/>
          <w:highlight w:val="none"/>
          <w:lang w:eastAsia="zh-CN"/>
        </w:rPr>
      </w:pPr>
      <w:r>
        <w:rPr>
          <w:rFonts w:hint="eastAsia" w:ascii="宋体" w:hAnsi="宋体"/>
          <w:bCs/>
          <w:sz w:val="24"/>
          <w:highlight w:val="none"/>
        </w:rPr>
        <w:t>（1）以上内容没有规定格式的请各供应商</w:t>
      </w:r>
      <w:r>
        <w:rPr>
          <w:rFonts w:hint="eastAsia" w:ascii="宋体" w:hAnsi="宋体"/>
          <w:bCs/>
          <w:sz w:val="24"/>
          <w:highlight w:val="none"/>
          <w:u w:val="none"/>
        </w:rPr>
        <w:t>自行设计格式编写</w:t>
      </w:r>
      <w:r>
        <w:rPr>
          <w:rFonts w:hint="eastAsia" w:ascii="宋体" w:hAnsi="宋体"/>
          <w:bCs/>
          <w:sz w:val="24"/>
          <w:highlight w:val="none"/>
          <w:u w:val="none"/>
          <w:lang w:eastAsia="zh-CN"/>
        </w:rPr>
        <w:t>；</w:t>
      </w:r>
    </w:p>
    <w:p w14:paraId="0F9839F1">
      <w:pPr>
        <w:adjustRightInd w:val="0"/>
        <w:snapToGrid w:val="0"/>
        <w:spacing w:line="540" w:lineRule="exact"/>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（2）</w:t>
      </w:r>
      <w:r>
        <w:rPr>
          <w:rFonts w:hint="eastAsia" w:ascii="宋体" w:hAnsi="宋体" w:cs="宋体"/>
          <w:color w:val="000000"/>
          <w:kern w:val="0"/>
          <w:sz w:val="24"/>
          <w:highlight w:val="none"/>
          <w:u w:val="single"/>
        </w:rPr>
        <w:t>正本的每一页须加盖公章</w:t>
      </w:r>
      <w:r>
        <w:rPr>
          <w:rFonts w:hint="eastAsia" w:ascii="宋体" w:hAnsi="宋体" w:cs="宋体"/>
          <w:color w:val="000000"/>
          <w:kern w:val="0"/>
          <w:sz w:val="24"/>
          <w:highlight w:val="none"/>
        </w:rPr>
        <w:t>，以上材料</w:t>
      </w:r>
      <w:r>
        <w:rPr>
          <w:rFonts w:hint="eastAsia" w:ascii="宋体" w:hAnsi="宋体" w:cs="宋体"/>
          <w:color w:val="000000"/>
          <w:kern w:val="0"/>
          <w:sz w:val="24"/>
          <w:highlight w:val="none"/>
          <w:lang w:eastAsia="zh-CN"/>
        </w:rPr>
        <w:t>须</w:t>
      </w:r>
      <w:r>
        <w:rPr>
          <w:rFonts w:hint="eastAsia" w:ascii="宋体" w:hAnsi="宋体" w:cs="宋体"/>
          <w:color w:val="000000"/>
          <w:kern w:val="0"/>
          <w:sz w:val="24"/>
          <w:highlight w:val="none"/>
        </w:rPr>
        <w:t>装订成册</w:t>
      </w:r>
      <w:r>
        <w:rPr>
          <w:rFonts w:hint="eastAsia" w:ascii="宋体" w:hAnsi="宋体" w:cs="宋体"/>
          <w:color w:val="000000"/>
          <w:kern w:val="0"/>
          <w:sz w:val="24"/>
          <w:highlight w:val="none"/>
          <w:lang w:eastAsia="zh-CN"/>
        </w:rPr>
        <w:t>并密封</w:t>
      </w:r>
      <w:r>
        <w:rPr>
          <w:rFonts w:hint="eastAsia" w:ascii="宋体" w:hAnsi="宋体" w:cs="宋体"/>
          <w:color w:val="000000"/>
          <w:kern w:val="0"/>
          <w:sz w:val="24"/>
          <w:highlight w:val="none"/>
        </w:rPr>
        <w:t>。</w:t>
      </w:r>
    </w:p>
    <w:p w14:paraId="29837336">
      <w:pPr>
        <w:tabs>
          <w:tab w:val="left" w:pos="900"/>
        </w:tabs>
        <w:spacing w:line="520" w:lineRule="exact"/>
        <w:jc w:val="center"/>
        <w:rPr>
          <w:rFonts w:hint="eastAsia" w:ascii="宋体" w:hAnsi="宋体" w:cs="Times New Roman"/>
          <w:b/>
          <w:spacing w:val="-12"/>
          <w:sz w:val="36"/>
          <w:szCs w:val="36"/>
          <w:highlight w:val="none"/>
          <w:lang w:eastAsia="zh-CN"/>
        </w:rPr>
      </w:pPr>
    </w:p>
    <w:p w14:paraId="206C4CAA">
      <w:pPr>
        <w:pStyle w:val="2"/>
        <w:rPr>
          <w:rFonts w:hint="eastAsia"/>
          <w:lang w:eastAsia="zh-CN"/>
        </w:rPr>
      </w:pPr>
    </w:p>
    <w:p w14:paraId="66B74D56">
      <w:pPr>
        <w:tabs>
          <w:tab w:val="left" w:pos="900"/>
        </w:tabs>
        <w:spacing w:line="520" w:lineRule="exact"/>
        <w:jc w:val="center"/>
        <w:rPr>
          <w:rFonts w:hint="eastAsia" w:ascii="宋体" w:hAnsi="宋体" w:cs="Times New Roman"/>
          <w:b/>
          <w:spacing w:val="-12"/>
          <w:sz w:val="36"/>
          <w:szCs w:val="36"/>
          <w:highlight w:val="none"/>
          <w:lang w:eastAsia="zh-CN"/>
        </w:rPr>
      </w:pPr>
    </w:p>
    <w:p w14:paraId="20A0ACC6">
      <w:pPr>
        <w:pStyle w:val="2"/>
        <w:rPr>
          <w:rFonts w:hint="eastAsia" w:ascii="宋体" w:hAnsi="宋体" w:cs="Times New Roman"/>
          <w:b/>
          <w:spacing w:val="-12"/>
          <w:sz w:val="36"/>
          <w:szCs w:val="36"/>
          <w:highlight w:val="none"/>
          <w:lang w:eastAsia="zh-CN"/>
        </w:rPr>
      </w:pPr>
    </w:p>
    <w:p w14:paraId="233FB882">
      <w:pPr>
        <w:pStyle w:val="2"/>
        <w:rPr>
          <w:rFonts w:hint="eastAsia" w:ascii="宋体" w:hAnsi="宋体" w:cs="Times New Roman"/>
          <w:b/>
          <w:spacing w:val="-12"/>
          <w:sz w:val="36"/>
          <w:szCs w:val="36"/>
          <w:highlight w:val="none"/>
          <w:lang w:eastAsia="zh-CN"/>
        </w:rPr>
      </w:pPr>
    </w:p>
    <w:p w14:paraId="61F15B67">
      <w:pPr>
        <w:numPr>
          <w:ilvl w:val="0"/>
          <w:numId w:val="2"/>
        </w:numPr>
        <w:tabs>
          <w:tab w:val="left" w:pos="900"/>
        </w:tabs>
        <w:spacing w:line="520" w:lineRule="exact"/>
        <w:jc w:val="center"/>
        <w:rPr>
          <w:rFonts w:hint="eastAsia" w:ascii="宋体" w:hAnsi="宋体" w:cs="Times New Roman"/>
          <w:b/>
          <w:spacing w:val="-12"/>
          <w:sz w:val="36"/>
          <w:szCs w:val="36"/>
          <w:highlight w:val="none"/>
          <w:lang w:eastAsia="zh-CN"/>
        </w:rPr>
      </w:pPr>
      <w:r>
        <w:rPr>
          <w:rFonts w:hint="eastAsia" w:ascii="宋体" w:hAnsi="宋体" w:cs="Times New Roman"/>
          <w:b/>
          <w:spacing w:val="-12"/>
          <w:sz w:val="36"/>
          <w:szCs w:val="36"/>
          <w:highlight w:val="none"/>
          <w:lang w:eastAsia="zh-CN"/>
        </w:rPr>
        <w:t>报价表</w:t>
      </w:r>
    </w:p>
    <w:tbl>
      <w:tblPr>
        <w:tblStyle w:val="9"/>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5278"/>
        <w:gridCol w:w="604"/>
        <w:gridCol w:w="727"/>
        <w:gridCol w:w="787"/>
      </w:tblGrid>
      <w:tr w14:paraId="60EAF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000000" w:sz="4" w:space="0"/>
              <w:left w:val="single" w:color="000000" w:sz="4" w:space="0"/>
              <w:bottom w:val="single" w:color="000000" w:sz="4" w:space="0"/>
              <w:right w:val="single" w:color="000000" w:sz="4" w:space="0"/>
            </w:tcBorders>
            <w:vAlign w:val="center"/>
          </w:tcPr>
          <w:p w14:paraId="66093B84">
            <w:pPr>
              <w:jc w:val="center"/>
              <w:rPr>
                <w:b/>
              </w:rPr>
            </w:pPr>
            <w:r>
              <w:rPr>
                <w:b/>
              </w:rPr>
              <w:t>类目</w:t>
            </w:r>
          </w:p>
        </w:tc>
        <w:tc>
          <w:tcPr>
            <w:tcW w:w="5308" w:type="dxa"/>
            <w:tcBorders>
              <w:top w:val="single" w:color="000000" w:sz="4" w:space="0"/>
              <w:left w:val="single" w:color="000000" w:sz="4" w:space="0"/>
              <w:bottom w:val="single" w:color="000000" w:sz="4" w:space="0"/>
              <w:right w:val="single" w:color="000000" w:sz="4" w:space="0"/>
            </w:tcBorders>
            <w:vAlign w:val="center"/>
          </w:tcPr>
          <w:p w14:paraId="7FDCDB04">
            <w:pPr>
              <w:jc w:val="center"/>
              <w:rPr>
                <w:rFonts w:hint="default" w:eastAsia="宋体"/>
                <w:b/>
                <w:lang w:val="en-US" w:eastAsia="zh-CN"/>
              </w:rPr>
            </w:pPr>
            <w:r>
              <w:rPr>
                <w:rFonts w:hint="eastAsia"/>
                <w:b/>
                <w:lang w:val="en-US" w:eastAsia="zh-CN"/>
              </w:rPr>
              <w:t>项目明细</w:t>
            </w:r>
          </w:p>
        </w:tc>
        <w:tc>
          <w:tcPr>
            <w:tcW w:w="364" w:type="pct"/>
            <w:tcBorders>
              <w:top w:val="single" w:color="000000" w:sz="4" w:space="0"/>
              <w:left w:val="single" w:color="000000" w:sz="4" w:space="0"/>
              <w:bottom w:val="single" w:color="000000" w:sz="4" w:space="0"/>
              <w:right w:val="single" w:color="000000" w:sz="4" w:space="0"/>
            </w:tcBorders>
            <w:vAlign w:val="center"/>
          </w:tcPr>
          <w:p w14:paraId="3C48AD18">
            <w:pPr>
              <w:jc w:val="center"/>
              <w:rPr>
                <w:b/>
              </w:rPr>
            </w:pPr>
            <w:r>
              <w:rPr>
                <w:b/>
              </w:rPr>
              <w:t>数量</w:t>
            </w:r>
          </w:p>
        </w:tc>
        <w:tc>
          <w:tcPr>
            <w:tcW w:w="438" w:type="pct"/>
            <w:tcBorders>
              <w:top w:val="single" w:color="000000" w:sz="4" w:space="0"/>
              <w:left w:val="single" w:color="000000" w:sz="4" w:space="0"/>
              <w:bottom w:val="single" w:color="000000" w:sz="4" w:space="0"/>
              <w:right w:val="single" w:color="000000" w:sz="4" w:space="0"/>
            </w:tcBorders>
            <w:vAlign w:val="center"/>
          </w:tcPr>
          <w:p w14:paraId="4BFC0906">
            <w:pPr>
              <w:jc w:val="center"/>
              <w:rPr>
                <w:b/>
              </w:rPr>
            </w:pPr>
            <w:r>
              <w:rPr>
                <w:b/>
              </w:rPr>
              <w:t>单价（元）</w:t>
            </w:r>
          </w:p>
        </w:tc>
        <w:tc>
          <w:tcPr>
            <w:tcW w:w="885" w:type="dxa"/>
            <w:tcBorders>
              <w:top w:val="single" w:color="000000" w:sz="4" w:space="0"/>
              <w:left w:val="single" w:color="000000" w:sz="4" w:space="0"/>
              <w:bottom w:val="single" w:color="000000" w:sz="4" w:space="0"/>
              <w:right w:val="single" w:color="000000" w:sz="4" w:space="0"/>
            </w:tcBorders>
            <w:vAlign w:val="center"/>
          </w:tcPr>
          <w:p w14:paraId="04457B0F">
            <w:pPr>
              <w:jc w:val="center"/>
              <w:rPr>
                <w:b/>
              </w:rPr>
            </w:pPr>
            <w:r>
              <w:rPr>
                <w:b/>
              </w:rPr>
              <w:t>总价（元）</w:t>
            </w:r>
          </w:p>
        </w:tc>
      </w:tr>
      <w:tr w14:paraId="4D2F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Merge w:val="restart"/>
            <w:tcBorders>
              <w:top w:val="single" w:color="000000" w:sz="4" w:space="0"/>
              <w:left w:val="single" w:color="000000" w:sz="4" w:space="0"/>
              <w:right w:val="single" w:color="000000" w:sz="4" w:space="0"/>
            </w:tcBorders>
            <w:vAlign w:val="center"/>
          </w:tcPr>
          <w:p w14:paraId="3B24D44A">
            <w:pPr>
              <w:rPr>
                <w:rFonts w:hint="eastAsia" w:eastAsiaTheme="minorEastAsia"/>
                <w:lang w:val="en-US" w:eastAsia="zh-CN"/>
              </w:rPr>
            </w:pPr>
            <w:r>
              <w:rPr>
                <w:rFonts w:hint="eastAsia"/>
              </w:rPr>
              <w:t>吉祥儿康”系列宣传</w:t>
            </w:r>
            <w:r>
              <w:rPr>
                <w:rFonts w:hint="eastAsia"/>
                <w:lang w:val="en-US" w:eastAsia="zh-CN"/>
              </w:rPr>
              <w:t>服务</w:t>
            </w:r>
          </w:p>
        </w:tc>
        <w:tc>
          <w:tcPr>
            <w:tcW w:w="5308" w:type="dxa"/>
            <w:tcBorders>
              <w:top w:val="single" w:color="000000" w:sz="4" w:space="0"/>
              <w:left w:val="single" w:color="000000" w:sz="4" w:space="0"/>
              <w:bottom w:val="single" w:color="000000" w:sz="4" w:space="0"/>
              <w:right w:val="single" w:color="000000" w:sz="4" w:space="0"/>
            </w:tcBorders>
            <w:vAlign w:val="center"/>
          </w:tcPr>
          <w:p w14:paraId="6BD4CED1">
            <w:r>
              <w:rPr>
                <w:rFonts w:hint="eastAsia"/>
                <w:lang w:val="en-US" w:eastAsia="zh-CN"/>
              </w:rPr>
              <w:t>在</w:t>
            </w:r>
            <w:r>
              <w:rPr>
                <w:rFonts w:hint="eastAsia"/>
              </w:rPr>
              <w:t>福建省级及以上官方媒体开通并运营“吉祥儿康”专属宣传专栏，常态化推送项目相关宣传内容，优质内容在省级媒体报纸上刊登，不少于3个版。</w:t>
            </w:r>
          </w:p>
        </w:tc>
        <w:tc>
          <w:tcPr>
            <w:tcW w:w="364" w:type="pct"/>
            <w:tcBorders>
              <w:top w:val="single" w:color="000000" w:sz="4" w:space="0"/>
              <w:left w:val="single" w:color="000000" w:sz="4" w:space="0"/>
              <w:bottom w:val="single" w:color="000000" w:sz="4" w:space="0"/>
              <w:right w:val="single" w:color="000000" w:sz="4" w:space="0"/>
            </w:tcBorders>
            <w:vAlign w:val="center"/>
          </w:tcPr>
          <w:p w14:paraId="336AE49E">
            <w:pPr>
              <w:rPr>
                <w:rFonts w:hint="eastAsia" w:eastAsia="宋体"/>
                <w:lang w:val="en-US" w:eastAsia="zh-CN"/>
              </w:rPr>
            </w:pPr>
            <w:r>
              <w:t>1</w:t>
            </w:r>
            <w:r>
              <w:rPr>
                <w:rFonts w:hint="eastAsia"/>
                <w:lang w:val="en-US" w:eastAsia="zh-CN"/>
              </w:rPr>
              <w:t>项</w:t>
            </w:r>
          </w:p>
        </w:tc>
        <w:tc>
          <w:tcPr>
            <w:tcW w:w="438" w:type="pct"/>
            <w:tcBorders>
              <w:top w:val="single" w:color="000000" w:sz="4" w:space="0"/>
              <w:left w:val="single" w:color="000000" w:sz="4" w:space="0"/>
              <w:bottom w:val="single" w:color="000000" w:sz="4" w:space="0"/>
              <w:right w:val="single" w:color="000000" w:sz="4" w:space="0"/>
            </w:tcBorders>
            <w:vAlign w:val="center"/>
          </w:tcPr>
          <w:p w14:paraId="3F59894D"/>
        </w:tc>
        <w:tc>
          <w:tcPr>
            <w:tcW w:w="885" w:type="dxa"/>
            <w:tcBorders>
              <w:top w:val="single" w:color="000000" w:sz="4" w:space="0"/>
              <w:left w:val="single" w:color="000000" w:sz="4" w:space="0"/>
              <w:bottom w:val="single" w:color="000000" w:sz="4" w:space="0"/>
              <w:right w:val="single" w:color="000000" w:sz="4" w:space="0"/>
            </w:tcBorders>
            <w:vAlign w:val="center"/>
          </w:tcPr>
          <w:p w14:paraId="66B8820F"/>
        </w:tc>
      </w:tr>
      <w:tr w14:paraId="5832B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Merge w:val="continue"/>
            <w:tcBorders>
              <w:left w:val="single" w:color="000000" w:sz="4" w:space="0"/>
              <w:right w:val="single" w:color="000000" w:sz="4" w:space="0"/>
            </w:tcBorders>
            <w:vAlign w:val="center"/>
          </w:tcPr>
          <w:p w14:paraId="7DABFAF2"/>
        </w:tc>
        <w:tc>
          <w:tcPr>
            <w:tcW w:w="5308" w:type="dxa"/>
            <w:tcBorders>
              <w:top w:val="single" w:color="000000" w:sz="4" w:space="0"/>
              <w:left w:val="single" w:color="000000" w:sz="4" w:space="0"/>
              <w:bottom w:val="single" w:color="000000" w:sz="4" w:space="0"/>
              <w:right w:val="single" w:color="000000" w:sz="4" w:space="0"/>
            </w:tcBorders>
            <w:vAlign w:val="center"/>
          </w:tcPr>
          <w:p w14:paraId="29E76653">
            <w:r>
              <w:rPr>
                <w:rFonts w:hint="eastAsia"/>
                <w:lang w:val="en-US" w:eastAsia="zh-CN"/>
              </w:rPr>
              <w:t>在</w:t>
            </w:r>
            <w:r>
              <w:rPr>
                <w:rFonts w:hint="eastAsia"/>
              </w:rPr>
              <w:t>福建省级及以上公开发行的报刊刊登医生优秀科普文章不少于4篇</w:t>
            </w:r>
          </w:p>
        </w:tc>
        <w:tc>
          <w:tcPr>
            <w:tcW w:w="364" w:type="pct"/>
            <w:tcBorders>
              <w:top w:val="single" w:color="000000" w:sz="4" w:space="0"/>
              <w:left w:val="single" w:color="000000" w:sz="4" w:space="0"/>
              <w:bottom w:val="single" w:color="000000" w:sz="4" w:space="0"/>
              <w:right w:val="single" w:color="000000" w:sz="4" w:space="0"/>
            </w:tcBorders>
            <w:vAlign w:val="center"/>
          </w:tcPr>
          <w:p w14:paraId="764315B8">
            <w:pPr>
              <w:rPr>
                <w:rFonts w:hint="eastAsia" w:eastAsia="宋体"/>
                <w:lang w:val="en-US" w:eastAsia="zh-CN"/>
              </w:rPr>
            </w:pPr>
            <w:r>
              <w:t>1</w:t>
            </w:r>
            <w:r>
              <w:rPr>
                <w:rFonts w:hint="eastAsia"/>
                <w:lang w:val="en-US" w:eastAsia="zh-CN"/>
              </w:rPr>
              <w:t>项</w:t>
            </w:r>
          </w:p>
        </w:tc>
        <w:tc>
          <w:tcPr>
            <w:tcW w:w="438" w:type="pct"/>
            <w:tcBorders>
              <w:top w:val="single" w:color="000000" w:sz="4" w:space="0"/>
              <w:left w:val="single" w:color="000000" w:sz="4" w:space="0"/>
              <w:bottom w:val="single" w:color="000000" w:sz="4" w:space="0"/>
              <w:right w:val="single" w:color="000000" w:sz="4" w:space="0"/>
            </w:tcBorders>
            <w:vAlign w:val="center"/>
          </w:tcPr>
          <w:p w14:paraId="32241F3B"/>
        </w:tc>
        <w:tc>
          <w:tcPr>
            <w:tcW w:w="885" w:type="dxa"/>
            <w:tcBorders>
              <w:top w:val="single" w:color="000000" w:sz="4" w:space="0"/>
              <w:left w:val="single" w:color="000000" w:sz="4" w:space="0"/>
              <w:bottom w:val="single" w:color="000000" w:sz="4" w:space="0"/>
              <w:right w:val="single" w:color="000000" w:sz="4" w:space="0"/>
            </w:tcBorders>
            <w:vAlign w:val="center"/>
          </w:tcPr>
          <w:p w14:paraId="1F8CF202"/>
        </w:tc>
      </w:tr>
      <w:tr w14:paraId="25FE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Merge w:val="continue"/>
            <w:tcBorders>
              <w:left w:val="single" w:color="000000" w:sz="4" w:space="0"/>
              <w:right w:val="single" w:color="000000" w:sz="4" w:space="0"/>
            </w:tcBorders>
            <w:vAlign w:val="center"/>
          </w:tcPr>
          <w:p w14:paraId="56712C6C"/>
        </w:tc>
        <w:tc>
          <w:tcPr>
            <w:tcW w:w="5308" w:type="dxa"/>
            <w:tcBorders>
              <w:top w:val="single" w:color="000000" w:sz="4" w:space="0"/>
              <w:left w:val="single" w:color="000000" w:sz="4" w:space="0"/>
              <w:bottom w:val="single" w:color="000000" w:sz="4" w:space="0"/>
              <w:right w:val="single" w:color="000000" w:sz="4" w:space="0"/>
            </w:tcBorders>
            <w:vAlign w:val="center"/>
          </w:tcPr>
          <w:p w14:paraId="0B6354F6">
            <w:r>
              <w:rPr>
                <w:rFonts w:hint="eastAsia"/>
              </w:rPr>
              <w:t>围绕我院儿科学科建设、核心优势等亮点，策划、采编并发布不少于4期系列深度报道，单篇稿件不少于1600字。报道内容需覆盖科室中西医结合诊疗优势、科研成果、特色技术、人才梯队建设、传承创新、典型患者案例、儿童健康科普、健康管理等维度，做到内容全面、重点突出、专业性与可读性兼具。相关报道需在包含但不限于福建省级及以上官方媒体（含官方微信公众号、新闻客户端等新媒体平台）同步推送宣传。</w:t>
            </w:r>
          </w:p>
        </w:tc>
        <w:tc>
          <w:tcPr>
            <w:tcW w:w="364" w:type="pct"/>
            <w:tcBorders>
              <w:top w:val="single" w:color="000000" w:sz="4" w:space="0"/>
              <w:left w:val="single" w:color="000000" w:sz="4" w:space="0"/>
              <w:bottom w:val="single" w:color="000000" w:sz="4" w:space="0"/>
              <w:right w:val="single" w:color="000000" w:sz="4" w:space="0"/>
            </w:tcBorders>
            <w:vAlign w:val="center"/>
          </w:tcPr>
          <w:p w14:paraId="1F9EE52A">
            <w:pPr>
              <w:rPr>
                <w:rFonts w:hint="eastAsia" w:eastAsia="宋体"/>
                <w:lang w:val="en-US" w:eastAsia="zh-CN"/>
              </w:rPr>
            </w:pPr>
            <w:r>
              <w:t>1</w:t>
            </w:r>
            <w:r>
              <w:rPr>
                <w:rFonts w:hint="eastAsia"/>
                <w:lang w:val="en-US" w:eastAsia="zh-CN"/>
              </w:rPr>
              <w:t>项</w:t>
            </w:r>
          </w:p>
        </w:tc>
        <w:tc>
          <w:tcPr>
            <w:tcW w:w="438" w:type="pct"/>
            <w:tcBorders>
              <w:top w:val="single" w:color="000000" w:sz="4" w:space="0"/>
              <w:left w:val="single" w:color="000000" w:sz="4" w:space="0"/>
              <w:bottom w:val="single" w:color="000000" w:sz="4" w:space="0"/>
              <w:right w:val="single" w:color="000000" w:sz="4" w:space="0"/>
            </w:tcBorders>
            <w:vAlign w:val="center"/>
          </w:tcPr>
          <w:p w14:paraId="574451C5"/>
        </w:tc>
        <w:tc>
          <w:tcPr>
            <w:tcW w:w="885" w:type="dxa"/>
            <w:tcBorders>
              <w:top w:val="single" w:color="000000" w:sz="4" w:space="0"/>
              <w:left w:val="single" w:color="000000" w:sz="4" w:space="0"/>
              <w:bottom w:val="single" w:color="000000" w:sz="4" w:space="0"/>
              <w:right w:val="single" w:color="000000" w:sz="4" w:space="0"/>
            </w:tcBorders>
            <w:vAlign w:val="center"/>
          </w:tcPr>
          <w:p w14:paraId="61BED7F0"/>
        </w:tc>
      </w:tr>
      <w:tr w14:paraId="7D25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Merge w:val="continue"/>
            <w:tcBorders>
              <w:left w:val="single" w:color="000000" w:sz="4" w:space="0"/>
              <w:right w:val="single" w:color="000000" w:sz="4" w:space="0"/>
            </w:tcBorders>
            <w:vAlign w:val="center"/>
          </w:tcPr>
          <w:p w14:paraId="5BB7D096"/>
        </w:tc>
        <w:tc>
          <w:tcPr>
            <w:tcW w:w="5308" w:type="dxa"/>
            <w:tcBorders>
              <w:top w:val="single" w:color="000000" w:sz="4" w:space="0"/>
              <w:left w:val="single" w:color="000000" w:sz="4" w:space="0"/>
              <w:bottom w:val="single" w:color="000000" w:sz="4" w:space="0"/>
              <w:right w:val="single" w:color="000000" w:sz="4" w:space="0"/>
            </w:tcBorders>
            <w:vAlign w:val="center"/>
          </w:tcPr>
          <w:p w14:paraId="6A78323A">
            <w:r>
              <w:rPr>
                <w:rFonts w:hint="eastAsia"/>
              </w:rPr>
              <w:t>中医主题原创童谣MV制作及推广：联合专业音乐创作团队，采用实景拍摄+AIGC技术的创作模式，为我院儿科打造原创中医主题童谣MV。作品需兼具文化性、科普性、艺术性与传播力，成片时长控制在2—3分钟。成品完成后，在包含但不限于福建省级及以上官方媒体多平台上线推广，并配套完成专项宣传报道。</w:t>
            </w:r>
          </w:p>
        </w:tc>
        <w:tc>
          <w:tcPr>
            <w:tcW w:w="364" w:type="pct"/>
            <w:tcBorders>
              <w:top w:val="single" w:color="000000" w:sz="4" w:space="0"/>
              <w:left w:val="single" w:color="000000" w:sz="4" w:space="0"/>
              <w:bottom w:val="single" w:color="000000" w:sz="4" w:space="0"/>
              <w:right w:val="single" w:color="000000" w:sz="4" w:space="0"/>
            </w:tcBorders>
            <w:vAlign w:val="center"/>
          </w:tcPr>
          <w:p w14:paraId="614B350A">
            <w:pPr>
              <w:rPr>
                <w:rFonts w:hint="eastAsia" w:eastAsia="宋体"/>
                <w:lang w:val="en-US" w:eastAsia="zh-CN"/>
              </w:rPr>
            </w:pPr>
            <w:r>
              <w:t>1</w:t>
            </w:r>
            <w:r>
              <w:rPr>
                <w:rFonts w:hint="eastAsia"/>
                <w:lang w:val="en-US" w:eastAsia="zh-CN"/>
              </w:rPr>
              <w:t>项</w:t>
            </w:r>
          </w:p>
        </w:tc>
        <w:tc>
          <w:tcPr>
            <w:tcW w:w="438" w:type="pct"/>
            <w:tcBorders>
              <w:top w:val="single" w:color="000000" w:sz="4" w:space="0"/>
              <w:left w:val="single" w:color="000000" w:sz="4" w:space="0"/>
              <w:bottom w:val="single" w:color="000000" w:sz="4" w:space="0"/>
              <w:right w:val="single" w:color="000000" w:sz="4" w:space="0"/>
            </w:tcBorders>
            <w:vAlign w:val="center"/>
          </w:tcPr>
          <w:p w14:paraId="2F66D8B7"/>
        </w:tc>
        <w:tc>
          <w:tcPr>
            <w:tcW w:w="885" w:type="dxa"/>
            <w:tcBorders>
              <w:top w:val="single" w:color="000000" w:sz="4" w:space="0"/>
              <w:left w:val="single" w:color="000000" w:sz="4" w:space="0"/>
              <w:bottom w:val="single" w:color="000000" w:sz="4" w:space="0"/>
              <w:right w:val="single" w:color="000000" w:sz="4" w:space="0"/>
            </w:tcBorders>
            <w:vAlign w:val="center"/>
          </w:tcPr>
          <w:p w14:paraId="646104E2"/>
        </w:tc>
      </w:tr>
      <w:tr w14:paraId="47FAA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Merge w:val="continue"/>
            <w:tcBorders>
              <w:left w:val="single" w:color="000000" w:sz="4" w:space="0"/>
              <w:bottom w:val="single" w:color="000000" w:sz="4" w:space="0"/>
              <w:right w:val="single" w:color="000000" w:sz="4" w:space="0"/>
            </w:tcBorders>
            <w:vAlign w:val="center"/>
          </w:tcPr>
          <w:p w14:paraId="2F5E688D"/>
        </w:tc>
        <w:tc>
          <w:tcPr>
            <w:tcW w:w="5308" w:type="dxa"/>
            <w:tcBorders>
              <w:top w:val="single" w:color="000000" w:sz="4" w:space="0"/>
              <w:left w:val="single" w:color="000000" w:sz="4" w:space="0"/>
              <w:bottom w:val="single" w:color="000000" w:sz="4" w:space="0"/>
              <w:right w:val="single" w:color="000000" w:sz="4" w:space="0"/>
            </w:tcBorders>
            <w:vAlign w:val="center"/>
          </w:tcPr>
          <w:p w14:paraId="5D0762AC">
            <w:r>
              <w:rPr>
                <w:rFonts w:hint="eastAsia"/>
              </w:rPr>
              <w:t>中医儿科科普视频制作及推广：定制制作我院儿科中医特色诊疗科普视频1条，成片时长3—4分钟。视频须具备专业制作水准，全面展示我院儿科中西医诊疗实力、特色技术与中医文化内涵，成品在包含但不限于福建省级及以上官方媒体多平台推广，并配套开展宣传报道。</w:t>
            </w:r>
          </w:p>
        </w:tc>
        <w:tc>
          <w:tcPr>
            <w:tcW w:w="364" w:type="pct"/>
            <w:tcBorders>
              <w:top w:val="single" w:color="000000" w:sz="4" w:space="0"/>
              <w:left w:val="single" w:color="000000" w:sz="4" w:space="0"/>
              <w:bottom w:val="single" w:color="000000" w:sz="4" w:space="0"/>
              <w:right w:val="single" w:color="000000" w:sz="4" w:space="0"/>
            </w:tcBorders>
            <w:vAlign w:val="center"/>
          </w:tcPr>
          <w:p w14:paraId="753808F0">
            <w:pPr>
              <w:rPr>
                <w:rFonts w:hint="eastAsia" w:eastAsia="宋体"/>
                <w:lang w:val="en-US" w:eastAsia="zh-CN"/>
              </w:rPr>
            </w:pPr>
            <w:r>
              <w:t>1</w:t>
            </w:r>
            <w:r>
              <w:rPr>
                <w:rFonts w:hint="eastAsia"/>
                <w:lang w:val="en-US" w:eastAsia="zh-CN"/>
              </w:rPr>
              <w:t>项</w:t>
            </w:r>
          </w:p>
        </w:tc>
        <w:tc>
          <w:tcPr>
            <w:tcW w:w="438" w:type="pct"/>
            <w:tcBorders>
              <w:top w:val="single" w:color="000000" w:sz="4" w:space="0"/>
              <w:left w:val="single" w:color="000000" w:sz="4" w:space="0"/>
              <w:bottom w:val="single" w:color="000000" w:sz="4" w:space="0"/>
              <w:right w:val="single" w:color="000000" w:sz="4" w:space="0"/>
            </w:tcBorders>
            <w:vAlign w:val="center"/>
          </w:tcPr>
          <w:p w14:paraId="7FD79AF6"/>
        </w:tc>
        <w:tc>
          <w:tcPr>
            <w:tcW w:w="885" w:type="dxa"/>
            <w:tcBorders>
              <w:top w:val="single" w:color="000000" w:sz="4" w:space="0"/>
              <w:left w:val="single" w:color="000000" w:sz="4" w:space="0"/>
              <w:bottom w:val="single" w:color="000000" w:sz="4" w:space="0"/>
              <w:right w:val="single" w:color="000000" w:sz="4" w:space="0"/>
            </w:tcBorders>
            <w:vAlign w:val="center"/>
          </w:tcPr>
          <w:p w14:paraId="45B81340"/>
        </w:tc>
      </w:tr>
      <w:tr w14:paraId="40871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7" w:type="dxa"/>
            <w:gridSpan w:val="4"/>
            <w:tcBorders>
              <w:top w:val="single" w:color="000000" w:sz="4" w:space="0"/>
              <w:left w:val="single" w:color="000000" w:sz="4" w:space="0"/>
              <w:bottom w:val="single" w:color="000000" w:sz="4" w:space="0"/>
              <w:right w:val="single" w:color="000000" w:sz="4" w:space="0"/>
            </w:tcBorders>
            <w:vAlign w:val="center"/>
          </w:tcPr>
          <w:p w14:paraId="4F33507C">
            <w:r>
              <w:t>投标总价（元）</w:t>
            </w:r>
          </w:p>
        </w:tc>
        <w:tc>
          <w:tcPr>
            <w:tcW w:w="885" w:type="dxa"/>
            <w:tcBorders>
              <w:top w:val="single" w:color="000000" w:sz="4" w:space="0"/>
              <w:left w:val="single" w:color="000000" w:sz="4" w:space="0"/>
              <w:bottom w:val="single" w:color="000000" w:sz="4" w:space="0"/>
              <w:right w:val="single" w:color="000000" w:sz="4" w:space="0"/>
            </w:tcBorders>
            <w:vAlign w:val="center"/>
          </w:tcPr>
          <w:p w14:paraId="0307FD78"/>
        </w:tc>
      </w:tr>
      <w:tr w14:paraId="7FBFE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Borders>
              <w:top w:val="single" w:color="000000" w:sz="4" w:space="0"/>
              <w:left w:val="single" w:color="000000" w:sz="4" w:space="0"/>
              <w:bottom w:val="single" w:color="000000" w:sz="4" w:space="0"/>
              <w:right w:val="single" w:color="000000" w:sz="4" w:space="0"/>
            </w:tcBorders>
            <w:vAlign w:val="center"/>
          </w:tcPr>
          <w:p w14:paraId="240F44EC">
            <w:r>
              <w:t>备注：1、本报价包含人工、材料和税费等一切费用；</w:t>
            </w:r>
            <w:r>
              <w:br w:type="textWrapping"/>
            </w:r>
            <w:r>
              <w:t>2、投标人须按照报价表明细进行逐项报价，未提供或提供不全的视为无效投标。</w:t>
            </w:r>
          </w:p>
        </w:tc>
      </w:tr>
    </w:tbl>
    <w:p w14:paraId="15E3C93C">
      <w:pPr>
        <w:numPr>
          <w:ilvl w:val="0"/>
          <w:numId w:val="0"/>
        </w:numPr>
        <w:tabs>
          <w:tab w:val="left" w:pos="900"/>
        </w:tabs>
        <w:spacing w:line="520" w:lineRule="exact"/>
        <w:jc w:val="both"/>
        <w:rPr>
          <w:rFonts w:hint="eastAsia" w:ascii="宋体" w:hAnsi="宋体" w:cs="Times New Roman"/>
          <w:b/>
          <w:spacing w:val="-12"/>
          <w:sz w:val="36"/>
          <w:szCs w:val="36"/>
          <w:highlight w:val="none"/>
          <w:lang w:eastAsia="zh-CN"/>
        </w:rPr>
      </w:pPr>
    </w:p>
    <w:p w14:paraId="165DC755">
      <w:pPr>
        <w:widowControl w:val="0"/>
        <w:numPr>
          <w:ilvl w:val="0"/>
          <w:numId w:val="0"/>
        </w:numPr>
        <w:tabs>
          <w:tab w:val="left" w:pos="900"/>
        </w:tabs>
        <w:spacing w:line="520" w:lineRule="exact"/>
        <w:jc w:val="center"/>
        <w:rPr>
          <w:rFonts w:hint="eastAsia" w:ascii="宋体" w:hAnsi="宋体" w:cs="Times New Roman"/>
          <w:b/>
          <w:spacing w:val="-12"/>
          <w:sz w:val="36"/>
          <w:szCs w:val="36"/>
          <w:highlight w:val="none"/>
          <w:lang w:eastAsia="zh-CN"/>
        </w:rPr>
      </w:pPr>
    </w:p>
    <w:p w14:paraId="29260F64">
      <w:pPr>
        <w:pStyle w:val="2"/>
        <w:rPr>
          <w:rFonts w:hint="eastAsia" w:ascii="宋体" w:hAnsi="宋体"/>
          <w:b/>
          <w:sz w:val="28"/>
          <w:szCs w:val="28"/>
          <w:highlight w:val="none"/>
        </w:rPr>
      </w:pPr>
    </w:p>
    <w:p w14:paraId="4B64DD7F">
      <w:pPr>
        <w:numPr>
          <w:ilvl w:val="0"/>
          <w:numId w:val="0"/>
        </w:numPr>
        <w:tabs>
          <w:tab w:val="left" w:pos="6300"/>
        </w:tabs>
        <w:snapToGrid w:val="0"/>
        <w:spacing w:line="360" w:lineRule="auto"/>
        <w:jc w:val="center"/>
        <w:outlineLvl w:val="0"/>
        <w:rPr>
          <w:rFonts w:hint="eastAsia" w:ascii="宋体" w:hAnsi="宋体"/>
          <w:b/>
          <w:sz w:val="28"/>
          <w:szCs w:val="28"/>
          <w:highlight w:val="none"/>
        </w:rPr>
      </w:pPr>
    </w:p>
    <w:p w14:paraId="3D4F8BE8">
      <w:pPr>
        <w:numPr>
          <w:ilvl w:val="0"/>
          <w:numId w:val="0"/>
        </w:numPr>
        <w:tabs>
          <w:tab w:val="left" w:pos="6300"/>
        </w:tabs>
        <w:snapToGrid w:val="0"/>
        <w:spacing w:line="360" w:lineRule="auto"/>
        <w:jc w:val="center"/>
        <w:outlineLvl w:val="0"/>
        <w:rPr>
          <w:rFonts w:hint="eastAsia" w:ascii="宋体" w:hAnsi="宋体"/>
          <w:b/>
          <w:sz w:val="28"/>
          <w:szCs w:val="28"/>
          <w:highlight w:val="none"/>
        </w:rPr>
      </w:pPr>
    </w:p>
    <w:p w14:paraId="75E9A467">
      <w:pPr>
        <w:numPr>
          <w:ilvl w:val="0"/>
          <w:numId w:val="0"/>
        </w:numPr>
        <w:tabs>
          <w:tab w:val="left" w:pos="6300"/>
        </w:tabs>
        <w:snapToGrid w:val="0"/>
        <w:spacing w:line="360" w:lineRule="auto"/>
        <w:jc w:val="center"/>
        <w:outlineLvl w:val="0"/>
        <w:rPr>
          <w:rFonts w:hint="eastAsia" w:ascii="宋体" w:hAnsi="宋体"/>
          <w:b/>
          <w:sz w:val="28"/>
          <w:szCs w:val="28"/>
          <w:highlight w:val="none"/>
        </w:rPr>
      </w:pPr>
    </w:p>
    <w:p w14:paraId="6743F912">
      <w:pPr>
        <w:numPr>
          <w:ilvl w:val="0"/>
          <w:numId w:val="0"/>
        </w:numPr>
        <w:tabs>
          <w:tab w:val="left" w:pos="6300"/>
        </w:tabs>
        <w:snapToGrid w:val="0"/>
        <w:spacing w:line="360" w:lineRule="auto"/>
        <w:jc w:val="center"/>
        <w:outlineLvl w:val="0"/>
        <w:rPr>
          <w:rFonts w:hint="eastAsia" w:ascii="宋体" w:hAnsi="宋体"/>
          <w:b/>
          <w:sz w:val="28"/>
          <w:szCs w:val="28"/>
          <w:highlight w:val="none"/>
        </w:rPr>
      </w:pPr>
    </w:p>
    <w:p w14:paraId="2490DBB9">
      <w:pPr>
        <w:numPr>
          <w:ilvl w:val="0"/>
          <w:numId w:val="0"/>
        </w:numPr>
        <w:tabs>
          <w:tab w:val="left" w:pos="6300"/>
        </w:tabs>
        <w:snapToGrid w:val="0"/>
        <w:spacing w:line="360" w:lineRule="auto"/>
        <w:jc w:val="center"/>
        <w:outlineLvl w:val="0"/>
        <w:rPr>
          <w:rFonts w:ascii="宋体" w:hAnsi="宋体"/>
          <w:b/>
          <w:sz w:val="28"/>
          <w:szCs w:val="28"/>
          <w:highlight w:val="none"/>
        </w:rPr>
      </w:pPr>
      <w:r>
        <w:rPr>
          <w:rFonts w:hint="eastAsia" w:ascii="宋体" w:hAnsi="宋体"/>
          <w:b/>
          <w:sz w:val="28"/>
          <w:szCs w:val="28"/>
          <w:highlight w:val="none"/>
        </w:rPr>
        <w:t>法定代表人身份证明书（格式）</w:t>
      </w:r>
    </w:p>
    <w:p w14:paraId="2238EF57">
      <w:pPr>
        <w:tabs>
          <w:tab w:val="left" w:pos="6300"/>
        </w:tabs>
        <w:snapToGrid w:val="0"/>
        <w:spacing w:line="360" w:lineRule="auto"/>
        <w:rPr>
          <w:rFonts w:ascii="宋体" w:hAnsi="宋体"/>
          <w:sz w:val="24"/>
          <w:highlight w:val="none"/>
        </w:rPr>
      </w:pPr>
    </w:p>
    <w:p w14:paraId="51906ADB">
      <w:pPr>
        <w:tabs>
          <w:tab w:val="left" w:pos="6300"/>
        </w:tabs>
        <w:snapToGrid w:val="0"/>
        <w:spacing w:line="360" w:lineRule="auto"/>
        <w:ind w:firstLine="640" w:firstLineChars="267"/>
        <w:rPr>
          <w:rFonts w:ascii="宋体" w:hAnsi="宋体"/>
          <w:sz w:val="24"/>
          <w:highlight w:val="none"/>
        </w:rPr>
      </w:pPr>
      <w:r>
        <w:rPr>
          <w:rFonts w:hint="eastAsia" w:ascii="宋体" w:hAnsi="宋体"/>
          <w:sz w:val="24"/>
          <w:highlight w:val="none"/>
          <w:u w:val="single"/>
        </w:rPr>
        <w:t xml:space="preserve">         </w:t>
      </w:r>
      <w:r>
        <w:rPr>
          <w:rFonts w:hint="eastAsia" w:ascii="宋体" w:hAnsi="宋体"/>
          <w:sz w:val="24"/>
          <w:highlight w:val="none"/>
        </w:rPr>
        <w:t>（法定代表人姓名）在</w:t>
      </w:r>
      <w:r>
        <w:rPr>
          <w:rFonts w:hint="eastAsia" w:ascii="宋体" w:hAnsi="宋体"/>
          <w:sz w:val="24"/>
          <w:highlight w:val="none"/>
          <w:u w:val="single"/>
        </w:rPr>
        <w:t xml:space="preserve">                       </w:t>
      </w:r>
      <w:r>
        <w:rPr>
          <w:rFonts w:hint="eastAsia" w:ascii="宋体" w:hAnsi="宋体"/>
          <w:sz w:val="24"/>
          <w:highlight w:val="none"/>
        </w:rPr>
        <w:t>（供应商名称）任</w:t>
      </w:r>
      <w:r>
        <w:rPr>
          <w:rFonts w:hint="eastAsia" w:ascii="宋体" w:hAnsi="宋体"/>
          <w:sz w:val="24"/>
          <w:highlight w:val="none"/>
          <w:u w:val="single"/>
        </w:rPr>
        <w:t xml:space="preserve">           </w:t>
      </w:r>
      <w:r>
        <w:rPr>
          <w:rFonts w:hint="eastAsia" w:ascii="宋体" w:hAnsi="宋体"/>
          <w:sz w:val="24"/>
          <w:highlight w:val="none"/>
        </w:rPr>
        <w:t>（职务名称）职务，是</w:t>
      </w:r>
      <w:r>
        <w:rPr>
          <w:rFonts w:hint="eastAsia" w:ascii="宋体" w:hAnsi="宋体"/>
          <w:sz w:val="24"/>
          <w:highlight w:val="none"/>
          <w:u w:val="single"/>
        </w:rPr>
        <w:t xml:space="preserve">                       </w:t>
      </w:r>
      <w:r>
        <w:rPr>
          <w:rFonts w:hint="eastAsia" w:ascii="宋体" w:hAnsi="宋体"/>
          <w:sz w:val="24"/>
          <w:highlight w:val="none"/>
        </w:rPr>
        <w:t>（供应商名称）的法定代表人。</w:t>
      </w:r>
    </w:p>
    <w:p w14:paraId="2ECE597A">
      <w:pPr>
        <w:tabs>
          <w:tab w:val="left" w:pos="6300"/>
        </w:tabs>
        <w:snapToGrid w:val="0"/>
        <w:spacing w:line="360" w:lineRule="auto"/>
        <w:ind w:firstLine="573"/>
        <w:rPr>
          <w:rFonts w:ascii="宋体" w:hAnsi="宋体"/>
          <w:sz w:val="24"/>
          <w:highlight w:val="none"/>
        </w:rPr>
      </w:pPr>
    </w:p>
    <w:p w14:paraId="57EB9267">
      <w:pPr>
        <w:tabs>
          <w:tab w:val="left" w:pos="6300"/>
        </w:tabs>
        <w:snapToGrid w:val="0"/>
        <w:spacing w:line="360" w:lineRule="auto"/>
        <w:ind w:firstLine="573"/>
        <w:outlineLvl w:val="0"/>
        <w:rPr>
          <w:rFonts w:ascii="宋体" w:hAnsi="宋体"/>
          <w:sz w:val="24"/>
          <w:highlight w:val="none"/>
        </w:rPr>
      </w:pPr>
      <w:r>
        <w:rPr>
          <w:rFonts w:hint="eastAsia" w:ascii="宋体" w:hAnsi="宋体"/>
          <w:sz w:val="24"/>
          <w:highlight w:val="none"/>
        </w:rPr>
        <w:t>特此证明。</w:t>
      </w:r>
    </w:p>
    <w:p w14:paraId="64A2B174">
      <w:pPr>
        <w:tabs>
          <w:tab w:val="left" w:pos="6300"/>
        </w:tabs>
        <w:snapToGrid w:val="0"/>
        <w:spacing w:line="360" w:lineRule="auto"/>
        <w:rPr>
          <w:rFonts w:ascii="宋体" w:hAnsi="宋体"/>
          <w:sz w:val="24"/>
          <w:highlight w:val="none"/>
        </w:rPr>
      </w:pPr>
    </w:p>
    <w:p w14:paraId="60BDD2E4">
      <w:pPr>
        <w:tabs>
          <w:tab w:val="left" w:pos="6300"/>
        </w:tabs>
        <w:snapToGrid w:val="0"/>
        <w:spacing w:line="360" w:lineRule="auto"/>
        <w:rPr>
          <w:rFonts w:ascii="宋体" w:hAnsi="宋体"/>
          <w:sz w:val="24"/>
          <w:highlight w:val="none"/>
        </w:rPr>
      </w:pPr>
    </w:p>
    <w:p w14:paraId="4CBFABA2">
      <w:pPr>
        <w:tabs>
          <w:tab w:val="left" w:pos="6300"/>
        </w:tabs>
        <w:snapToGrid w:val="0"/>
        <w:spacing w:line="360" w:lineRule="auto"/>
        <w:rPr>
          <w:rFonts w:ascii="宋体" w:hAnsi="宋体"/>
          <w:sz w:val="24"/>
          <w:highlight w:val="none"/>
        </w:rPr>
      </w:pPr>
    </w:p>
    <w:p w14:paraId="4AF2AEE3">
      <w:pPr>
        <w:tabs>
          <w:tab w:val="left" w:pos="6300"/>
        </w:tabs>
        <w:snapToGrid w:val="0"/>
        <w:spacing w:line="360" w:lineRule="auto"/>
        <w:rPr>
          <w:rFonts w:ascii="宋体" w:hAnsi="宋体"/>
          <w:sz w:val="24"/>
          <w:highlight w:val="none"/>
        </w:rPr>
      </w:pPr>
    </w:p>
    <w:p w14:paraId="4C10D9E8">
      <w:pPr>
        <w:tabs>
          <w:tab w:val="left" w:pos="6300"/>
        </w:tabs>
        <w:snapToGrid w:val="0"/>
        <w:spacing w:line="360" w:lineRule="auto"/>
        <w:rPr>
          <w:rFonts w:ascii="宋体" w:hAnsi="宋体"/>
          <w:sz w:val="24"/>
          <w:highlight w:val="none"/>
        </w:rPr>
      </w:pPr>
    </w:p>
    <w:p w14:paraId="4C379F21">
      <w:pPr>
        <w:tabs>
          <w:tab w:val="left" w:pos="6300"/>
        </w:tabs>
        <w:snapToGrid w:val="0"/>
        <w:spacing w:line="360" w:lineRule="auto"/>
        <w:outlineLvl w:val="0"/>
        <w:rPr>
          <w:rFonts w:ascii="宋体" w:hAnsi="宋体"/>
          <w:sz w:val="24"/>
          <w:highlight w:val="none"/>
        </w:rPr>
      </w:pPr>
      <w:r>
        <w:rPr>
          <w:rFonts w:hint="eastAsia" w:ascii="宋体" w:hAnsi="宋体"/>
          <w:sz w:val="24"/>
          <w:highlight w:val="none"/>
        </w:rPr>
        <w:t xml:space="preserve">                                            （供应商全称）</w:t>
      </w:r>
    </w:p>
    <w:p w14:paraId="21DD2C40">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年   月   日</w:t>
      </w:r>
    </w:p>
    <w:p w14:paraId="1A1C0854">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（公章）</w:t>
      </w:r>
    </w:p>
    <w:p w14:paraId="68F91711">
      <w:pPr>
        <w:tabs>
          <w:tab w:val="left" w:pos="6300"/>
        </w:tabs>
        <w:snapToGrid w:val="0"/>
        <w:spacing w:line="360" w:lineRule="auto"/>
        <w:rPr>
          <w:rFonts w:ascii="宋体" w:hAnsi="宋体"/>
          <w:sz w:val="24"/>
          <w:highlight w:val="none"/>
        </w:rPr>
      </w:pPr>
    </w:p>
    <w:p w14:paraId="241BD761">
      <w:pPr>
        <w:tabs>
          <w:tab w:val="left" w:pos="6300"/>
        </w:tabs>
        <w:snapToGrid w:val="0"/>
        <w:spacing w:line="360" w:lineRule="auto"/>
        <w:rPr>
          <w:rFonts w:ascii="宋体" w:hAnsi="宋体"/>
          <w:sz w:val="24"/>
          <w:highlight w:val="none"/>
        </w:rPr>
      </w:pPr>
      <w:r>
        <w:rPr>
          <w:rFonts w:hint="eastAsia" w:ascii="宋体" w:hAnsi="宋体"/>
          <w:sz w:val="24"/>
          <w:highlight w:val="none"/>
        </w:rPr>
        <w:t>附：上述法定代表人住址：</w:t>
      </w:r>
    </w:p>
    <w:p w14:paraId="798DFA85">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身份证号码：</w:t>
      </w:r>
    </w:p>
    <w:p w14:paraId="288E02AF">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电    传：</w:t>
      </w:r>
    </w:p>
    <w:p w14:paraId="24BED841">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网    址：</w:t>
      </w:r>
    </w:p>
    <w:p w14:paraId="24D60404">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邮政编码：</w:t>
      </w:r>
    </w:p>
    <w:p w14:paraId="68997E28">
      <w:pPr>
        <w:tabs>
          <w:tab w:val="left" w:pos="900"/>
        </w:tabs>
        <w:spacing w:line="360" w:lineRule="auto"/>
        <w:rPr>
          <w:rFonts w:ascii="宋体" w:hAnsi="宋体"/>
          <w:highlight w:val="none"/>
        </w:rPr>
      </w:pPr>
    </w:p>
    <w:p w14:paraId="69C7A61A">
      <w:pPr>
        <w:tabs>
          <w:tab w:val="left" w:pos="900"/>
        </w:tabs>
        <w:spacing w:line="360" w:lineRule="auto"/>
        <w:rPr>
          <w:rFonts w:ascii="宋体" w:hAnsi="宋体"/>
          <w:highlight w:val="none"/>
        </w:rPr>
      </w:pPr>
    </w:p>
    <w:p w14:paraId="6BFAC355">
      <w:pPr>
        <w:tabs>
          <w:tab w:val="left" w:pos="900"/>
        </w:tabs>
        <w:spacing w:line="360" w:lineRule="auto"/>
        <w:rPr>
          <w:rFonts w:ascii="宋体" w:hAnsi="宋体"/>
          <w:highlight w:val="none"/>
        </w:rPr>
      </w:pPr>
    </w:p>
    <w:p w14:paraId="10E736E3">
      <w:pPr>
        <w:tabs>
          <w:tab w:val="left" w:pos="900"/>
        </w:tabs>
        <w:spacing w:line="360" w:lineRule="auto"/>
        <w:rPr>
          <w:rFonts w:ascii="宋体" w:hAnsi="宋体"/>
          <w:highlight w:val="none"/>
        </w:rPr>
      </w:pPr>
    </w:p>
    <w:p w14:paraId="2E3BB4FD">
      <w:pPr>
        <w:tabs>
          <w:tab w:val="left" w:pos="900"/>
        </w:tabs>
        <w:spacing w:line="360" w:lineRule="auto"/>
        <w:rPr>
          <w:rFonts w:ascii="宋体" w:hAnsi="宋体"/>
          <w:highlight w:val="none"/>
        </w:rPr>
      </w:pPr>
    </w:p>
    <w:p w14:paraId="175BB40C">
      <w:pPr>
        <w:tabs>
          <w:tab w:val="left" w:pos="900"/>
        </w:tabs>
        <w:spacing w:line="360" w:lineRule="auto"/>
        <w:rPr>
          <w:rFonts w:ascii="宋体" w:hAnsi="宋体"/>
          <w:highlight w:val="none"/>
        </w:rPr>
      </w:pPr>
    </w:p>
    <w:p w14:paraId="2FD416DF">
      <w:pPr>
        <w:tabs>
          <w:tab w:val="left" w:pos="900"/>
        </w:tabs>
        <w:spacing w:line="360" w:lineRule="auto"/>
        <w:rPr>
          <w:rFonts w:ascii="宋体" w:hAnsi="宋体"/>
          <w:highlight w:val="none"/>
        </w:rPr>
      </w:pPr>
    </w:p>
    <w:p w14:paraId="7E5A2691">
      <w:pPr>
        <w:tabs>
          <w:tab w:val="left" w:pos="6300"/>
        </w:tabs>
        <w:snapToGrid w:val="0"/>
        <w:spacing w:line="360" w:lineRule="auto"/>
        <w:jc w:val="both"/>
        <w:outlineLvl w:val="0"/>
        <w:rPr>
          <w:rFonts w:hint="eastAsia" w:ascii="宋体" w:hAnsi="宋体"/>
          <w:b/>
          <w:sz w:val="28"/>
          <w:szCs w:val="28"/>
          <w:highlight w:val="none"/>
        </w:rPr>
      </w:pPr>
    </w:p>
    <w:p w14:paraId="2A46F2B6">
      <w:pPr>
        <w:tabs>
          <w:tab w:val="left" w:pos="6300"/>
        </w:tabs>
        <w:snapToGrid w:val="0"/>
        <w:spacing w:line="360" w:lineRule="auto"/>
        <w:jc w:val="center"/>
        <w:outlineLvl w:val="0"/>
        <w:rPr>
          <w:rFonts w:ascii="宋体" w:hAnsi="宋体"/>
          <w:b/>
          <w:sz w:val="28"/>
          <w:szCs w:val="28"/>
          <w:highlight w:val="none"/>
        </w:rPr>
      </w:pPr>
      <w:r>
        <w:rPr>
          <w:rFonts w:hint="eastAsia" w:ascii="宋体" w:hAnsi="宋体"/>
          <w:b/>
          <w:sz w:val="28"/>
          <w:szCs w:val="28"/>
          <w:highlight w:val="none"/>
        </w:rPr>
        <w:t>法定代表人授权委托书（格式）</w:t>
      </w:r>
    </w:p>
    <w:p w14:paraId="6D2D658A">
      <w:pPr>
        <w:tabs>
          <w:tab w:val="left" w:pos="6300"/>
        </w:tabs>
        <w:snapToGrid w:val="0"/>
        <w:spacing w:line="360" w:lineRule="auto"/>
        <w:rPr>
          <w:rFonts w:ascii="宋体" w:hAnsi="宋体"/>
          <w:sz w:val="24"/>
          <w:highlight w:val="none"/>
        </w:rPr>
      </w:pPr>
    </w:p>
    <w:p w14:paraId="3C2A1D2A">
      <w:pPr>
        <w:tabs>
          <w:tab w:val="left" w:pos="6300"/>
        </w:tabs>
        <w:snapToGrid w:val="0"/>
        <w:spacing w:line="360" w:lineRule="auto"/>
        <w:rPr>
          <w:rFonts w:ascii="宋体" w:hAnsi="宋体"/>
          <w:sz w:val="24"/>
          <w:highlight w:val="none"/>
        </w:rPr>
      </w:pPr>
      <w:r>
        <w:rPr>
          <w:rFonts w:hint="eastAsia" w:ascii="宋体" w:hAnsi="宋体"/>
          <w:sz w:val="24"/>
          <w:highlight w:val="none"/>
        </w:rPr>
        <w:t>项目名称：_______________</w:t>
      </w:r>
    </w:p>
    <w:p w14:paraId="12961B30">
      <w:pPr>
        <w:tabs>
          <w:tab w:val="left" w:pos="6300"/>
        </w:tabs>
        <w:snapToGrid w:val="0"/>
        <w:spacing w:line="360" w:lineRule="auto"/>
        <w:rPr>
          <w:rFonts w:ascii="宋体" w:hAnsi="宋体"/>
          <w:sz w:val="24"/>
          <w:highlight w:val="none"/>
        </w:rPr>
      </w:pPr>
      <w:r>
        <w:rPr>
          <w:rFonts w:hint="eastAsia" w:ascii="宋体" w:hAnsi="宋体"/>
          <w:sz w:val="24"/>
          <w:highlight w:val="none"/>
        </w:rPr>
        <w:t>日    期：_______________</w:t>
      </w:r>
    </w:p>
    <w:p w14:paraId="46FD250B">
      <w:pPr>
        <w:tabs>
          <w:tab w:val="left" w:pos="6300"/>
        </w:tabs>
        <w:snapToGrid w:val="0"/>
        <w:spacing w:line="360" w:lineRule="auto"/>
        <w:rPr>
          <w:rFonts w:ascii="宋体" w:hAnsi="宋体"/>
          <w:sz w:val="24"/>
          <w:highlight w:val="none"/>
          <w:u w:val="single"/>
        </w:rPr>
      </w:pPr>
      <w:r>
        <w:rPr>
          <w:rFonts w:hint="eastAsia" w:ascii="宋体" w:hAnsi="宋体"/>
          <w:sz w:val="24"/>
          <w:highlight w:val="none"/>
        </w:rPr>
        <w:t>致：</w:t>
      </w:r>
      <w:r>
        <w:rPr>
          <w:rFonts w:hint="eastAsia" w:ascii="宋体" w:hAnsi="宋体"/>
          <w:sz w:val="24"/>
          <w:highlight w:val="none"/>
          <w:u w:val="single"/>
        </w:rPr>
        <w:t>福建中医药大学附属人民医院</w:t>
      </w:r>
    </w:p>
    <w:p w14:paraId="4BBF59ED">
      <w:pPr>
        <w:tabs>
          <w:tab w:val="left" w:pos="6300"/>
        </w:tabs>
        <w:snapToGrid w:val="0"/>
        <w:spacing w:line="360" w:lineRule="auto"/>
        <w:ind w:firstLine="555"/>
        <w:rPr>
          <w:rFonts w:ascii="宋体" w:hAnsi="宋体"/>
          <w:sz w:val="24"/>
          <w:highlight w:val="none"/>
        </w:rPr>
      </w:pPr>
      <w:r>
        <w:rPr>
          <w:rFonts w:hint="eastAsia" w:ascii="宋体" w:hAnsi="宋体"/>
          <w:sz w:val="24"/>
          <w:highlight w:val="none"/>
        </w:rPr>
        <w:t>_____________________（供应商名称）是中华人民共和国合法企业，法定地址______________________________。</w:t>
      </w:r>
    </w:p>
    <w:p w14:paraId="59FC4921">
      <w:pPr>
        <w:tabs>
          <w:tab w:val="left" w:pos="6300"/>
        </w:tabs>
        <w:snapToGrid w:val="0"/>
        <w:spacing w:line="360" w:lineRule="auto"/>
        <w:ind w:firstLine="555"/>
        <w:jc w:val="left"/>
        <w:rPr>
          <w:rFonts w:ascii="宋体" w:hAnsi="宋体"/>
          <w:sz w:val="24"/>
          <w:highlight w:val="none"/>
        </w:rPr>
      </w:pPr>
      <w:r>
        <w:rPr>
          <w:rFonts w:hint="eastAsia" w:ascii="宋体" w:hAnsi="宋体"/>
          <w:sz w:val="24"/>
          <w:highlight w:val="none"/>
        </w:rPr>
        <w:t xml:space="preserve"> _______（供应商法定代表人姓名）特授权</w:t>
      </w:r>
      <w:r>
        <w:rPr>
          <w:rFonts w:hint="eastAsia" w:ascii="宋体" w:hAnsi="宋体"/>
          <w:sz w:val="24"/>
          <w:highlight w:val="none"/>
          <w:u w:val="single"/>
        </w:rPr>
        <w:t xml:space="preserve">                       </w:t>
      </w:r>
      <w:r>
        <w:rPr>
          <w:rFonts w:hint="eastAsia" w:ascii="宋体" w:hAnsi="宋体"/>
          <w:sz w:val="24"/>
          <w:highlight w:val="none"/>
        </w:rPr>
        <w:t>（被授权人姓名及身份证代码）代表我单位全权办理对上述项目的投标、签约等具体工作，并签署全部有关的文件、协议及合同。</w:t>
      </w:r>
    </w:p>
    <w:p w14:paraId="25B4BF60">
      <w:pPr>
        <w:tabs>
          <w:tab w:val="left" w:pos="6300"/>
        </w:tabs>
        <w:snapToGrid w:val="0"/>
        <w:spacing w:line="360" w:lineRule="auto"/>
        <w:ind w:firstLine="555"/>
        <w:rPr>
          <w:rFonts w:ascii="宋体" w:hAnsi="宋体"/>
          <w:sz w:val="24"/>
          <w:highlight w:val="none"/>
        </w:rPr>
      </w:pPr>
      <w:r>
        <w:rPr>
          <w:rFonts w:hint="eastAsia" w:ascii="宋体" w:hAnsi="宋体"/>
          <w:sz w:val="24"/>
          <w:highlight w:val="none"/>
        </w:rPr>
        <w:t>我单位对被授权人的签名负全部责任。</w:t>
      </w:r>
    </w:p>
    <w:p w14:paraId="1C0A60BA">
      <w:pPr>
        <w:tabs>
          <w:tab w:val="left" w:pos="6300"/>
        </w:tabs>
        <w:snapToGrid w:val="0"/>
        <w:spacing w:line="360" w:lineRule="auto"/>
        <w:ind w:firstLine="555"/>
        <w:rPr>
          <w:rFonts w:ascii="宋体" w:hAnsi="宋体"/>
          <w:sz w:val="24"/>
          <w:highlight w:val="none"/>
        </w:rPr>
      </w:pPr>
      <w:r>
        <w:rPr>
          <w:rFonts w:hint="eastAsia" w:ascii="宋体" w:hAnsi="宋体"/>
          <w:sz w:val="24"/>
          <w:highlight w:val="none"/>
        </w:rPr>
        <w:t>在撤消授权的书面通知以前，本授权书一直有效。被授权人签署的所有文件（在授权书有效期内签署的）不因授权的撤消而失效。</w:t>
      </w:r>
    </w:p>
    <w:p w14:paraId="0E5BF207">
      <w:pPr>
        <w:tabs>
          <w:tab w:val="left" w:pos="6300"/>
        </w:tabs>
        <w:snapToGrid w:val="0"/>
        <w:spacing w:line="360" w:lineRule="auto"/>
        <w:rPr>
          <w:rFonts w:ascii="宋体" w:hAnsi="宋体"/>
          <w:sz w:val="24"/>
          <w:highlight w:val="none"/>
        </w:rPr>
      </w:pPr>
    </w:p>
    <w:p w14:paraId="422EC796">
      <w:pPr>
        <w:tabs>
          <w:tab w:val="left" w:pos="6300"/>
        </w:tabs>
        <w:snapToGrid w:val="0"/>
        <w:spacing w:line="360" w:lineRule="auto"/>
        <w:rPr>
          <w:rFonts w:ascii="宋体" w:hAnsi="宋体"/>
          <w:sz w:val="24"/>
          <w:highlight w:val="none"/>
        </w:rPr>
      </w:pPr>
    </w:p>
    <w:p w14:paraId="65AA9513">
      <w:pPr>
        <w:tabs>
          <w:tab w:val="left" w:pos="6300"/>
        </w:tabs>
        <w:snapToGrid w:val="0"/>
        <w:spacing w:line="360" w:lineRule="auto"/>
        <w:rPr>
          <w:rFonts w:ascii="宋体" w:hAnsi="宋体"/>
          <w:sz w:val="24"/>
          <w:highlight w:val="none"/>
        </w:rPr>
      </w:pPr>
      <w:r>
        <w:rPr>
          <w:rFonts w:hint="eastAsia" w:ascii="宋体" w:hAnsi="宋体"/>
          <w:sz w:val="24"/>
          <w:highlight w:val="none"/>
        </w:rPr>
        <w:t>被授权人签名：                    法定代表人签名：</w:t>
      </w:r>
    </w:p>
    <w:p w14:paraId="450CAB64">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职  务：                            职  务：</w:t>
      </w:r>
    </w:p>
    <w:p w14:paraId="0F5B4651">
      <w:pPr>
        <w:tabs>
          <w:tab w:val="left" w:pos="6300"/>
        </w:tabs>
        <w:snapToGrid w:val="0"/>
        <w:spacing w:line="360" w:lineRule="auto"/>
        <w:rPr>
          <w:rFonts w:ascii="宋体" w:hAnsi="宋体"/>
          <w:sz w:val="24"/>
          <w:highlight w:val="none"/>
        </w:rPr>
      </w:pPr>
    </w:p>
    <w:p w14:paraId="0BEA9C8E">
      <w:pPr>
        <w:snapToGrid w:val="0"/>
        <w:spacing w:line="360" w:lineRule="auto"/>
        <w:ind w:firstLine="480" w:firstLineChars="200"/>
        <w:jc w:val="left"/>
        <w:rPr>
          <w:rFonts w:ascii="宋体" w:hAnsi="宋体"/>
          <w:sz w:val="24"/>
          <w:highlight w:val="none"/>
        </w:rPr>
      </w:pPr>
      <w:r>
        <w:rPr>
          <w:rFonts w:hint="eastAsia" w:ascii="宋体" w:hAnsi="宋体"/>
          <w:sz w:val="24"/>
          <w:highlight w:val="none"/>
        </w:rPr>
        <w:tab/>
      </w:r>
      <w:r>
        <w:rPr>
          <w:rFonts w:hint="eastAsia" w:ascii="宋体" w:hAnsi="宋体"/>
          <w:sz w:val="24"/>
          <w:highlight w:val="none"/>
        </w:rPr>
        <w:t xml:space="preserve">                                    供应商公章：</w:t>
      </w:r>
    </w:p>
    <w:p w14:paraId="35C136DF">
      <w:pPr>
        <w:tabs>
          <w:tab w:val="left" w:pos="6300"/>
        </w:tabs>
        <w:snapToGrid w:val="0"/>
        <w:spacing w:line="360" w:lineRule="auto"/>
        <w:ind w:firstLine="480" w:firstLineChars="200"/>
        <w:rPr>
          <w:rFonts w:ascii="宋体" w:hAnsi="宋体"/>
          <w:sz w:val="24"/>
          <w:highlight w:val="none"/>
        </w:rPr>
      </w:pPr>
    </w:p>
    <w:p w14:paraId="449A5993">
      <w:pPr>
        <w:tabs>
          <w:tab w:val="left" w:pos="6373"/>
        </w:tabs>
        <w:snapToGrid w:val="0"/>
        <w:spacing w:line="360" w:lineRule="auto"/>
        <w:ind w:firstLine="480" w:firstLineChars="200"/>
        <w:rPr>
          <w:rFonts w:ascii="宋体" w:hAnsi="宋体"/>
          <w:sz w:val="24"/>
          <w:highlight w:val="none"/>
        </w:rPr>
      </w:pPr>
      <w:r>
        <w:rPr>
          <w:rFonts w:hint="eastAsia" w:ascii="宋体" w:hAnsi="宋体"/>
          <w:sz w:val="24"/>
          <w:highlight w:val="none"/>
        </w:rPr>
        <w:tab/>
      </w:r>
    </w:p>
    <w:p w14:paraId="25E90200">
      <w:pPr>
        <w:tabs>
          <w:tab w:val="left" w:pos="6300"/>
        </w:tabs>
        <w:snapToGrid w:val="0"/>
        <w:spacing w:line="360" w:lineRule="auto"/>
        <w:ind w:firstLine="480" w:firstLineChars="200"/>
        <w:rPr>
          <w:rFonts w:ascii="宋体" w:hAnsi="宋体"/>
          <w:sz w:val="24"/>
          <w:highlight w:val="none"/>
        </w:rPr>
      </w:pPr>
    </w:p>
    <w:p w14:paraId="50F85EAD">
      <w:pPr>
        <w:tabs>
          <w:tab w:val="left" w:pos="6300"/>
        </w:tabs>
        <w:snapToGrid w:val="0"/>
        <w:spacing w:line="360" w:lineRule="auto"/>
        <w:ind w:firstLine="480" w:firstLineChars="200"/>
        <w:rPr>
          <w:rFonts w:ascii="宋体" w:hAnsi="宋体"/>
          <w:sz w:val="24"/>
          <w:highlight w:val="none"/>
        </w:rPr>
      </w:pPr>
    </w:p>
    <w:p w14:paraId="30B932A1">
      <w:pPr>
        <w:tabs>
          <w:tab w:val="left" w:pos="6300"/>
        </w:tabs>
        <w:snapToGrid w:val="0"/>
        <w:spacing w:line="360" w:lineRule="auto"/>
        <w:ind w:firstLine="480" w:firstLineChars="200"/>
        <w:rPr>
          <w:rFonts w:ascii="宋体" w:hAnsi="宋体"/>
          <w:sz w:val="24"/>
          <w:highlight w:val="none"/>
        </w:rPr>
      </w:pPr>
    </w:p>
    <w:p w14:paraId="5FAD295E">
      <w:pPr>
        <w:tabs>
          <w:tab w:val="left" w:pos="6300"/>
        </w:tabs>
        <w:snapToGrid w:val="0"/>
        <w:spacing w:line="360" w:lineRule="auto"/>
        <w:jc w:val="both"/>
        <w:outlineLvl w:val="0"/>
        <w:rPr>
          <w:rFonts w:hint="eastAsia" w:ascii="宋体" w:hAnsi="宋体" w:eastAsia="宋体" w:cs="宋体"/>
          <w:b/>
          <w:sz w:val="28"/>
          <w:szCs w:val="28"/>
          <w:highlight w:val="none"/>
          <w:lang w:val="en-US" w:eastAsia="zh-CN"/>
        </w:rPr>
      </w:pPr>
    </w:p>
    <w:p w14:paraId="5C2A6453">
      <w:pPr>
        <w:rPr>
          <w:highlight w:val="none"/>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B743D">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E1C0BA2">
                          <w:pPr>
                            <w:pStyle w:val="5"/>
                          </w:pPr>
                          <w:r>
                            <w:rPr>
                              <w:rFonts w:hint="eastAsia"/>
                            </w:rPr>
                            <w:fldChar w:fldCharType="begin"/>
                          </w:r>
                          <w:r>
                            <w:rPr>
                              <w:rFonts w:hint="eastAsia"/>
                            </w:rPr>
                            <w:instrText xml:space="preserve"> PAGE  \* MERGEFORMAT </w:instrText>
                          </w:r>
                          <w:r>
                            <w:rPr>
                              <w:rFonts w:hint="eastAsia"/>
                            </w:rPr>
                            <w:fldChar w:fldCharType="separate"/>
                          </w:r>
                          <w:r>
                            <w:t>- 9 -</w:t>
                          </w:r>
                          <w:r>
                            <w:rPr>
                              <w:rFonts w:hint="eastAsia"/>
                            </w:rPr>
                            <w:fldChar w:fldCharType="end"/>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tpCpozAEAAJkDAAAOAAAAAAAAAAEAIAAAAB4BAABkcnMvZTJv&#10;RG9jLnhtbFBLBQYAAAAABgAGAFkBAABcBQAAAAA=&#10;">
              <v:fill on="f" focussize="0,0"/>
              <v:stroke on="f"/>
              <v:imagedata o:title=""/>
              <o:lock v:ext="edit" aspectratio="f"/>
              <v:textbox inset="0mm,0mm,0mm,0mm" style="mso-fit-shape-to-text:t;">
                <w:txbxContent>
                  <w:p w14:paraId="6E1C0BA2">
                    <w:pPr>
                      <w:pStyle w:val="5"/>
                    </w:pPr>
                    <w:r>
                      <w:rPr>
                        <w:rFonts w:hint="eastAsia"/>
                      </w:rPr>
                      <w:fldChar w:fldCharType="begin"/>
                    </w:r>
                    <w:r>
                      <w:rPr>
                        <w:rFonts w:hint="eastAsia"/>
                      </w:rPr>
                      <w:instrText xml:space="preserve"> PAGE  \* MERGEFORMAT </w:instrText>
                    </w:r>
                    <w:r>
                      <w:rPr>
                        <w:rFonts w:hint="eastAsia"/>
                      </w:rPr>
                      <w:fldChar w:fldCharType="separate"/>
                    </w:r>
                    <w:r>
                      <w:t>- 9 -</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145838"/>
    <w:multiLevelType w:val="singleLevel"/>
    <w:tmpl w:val="CE145838"/>
    <w:lvl w:ilvl="0" w:tentative="0">
      <w:start w:val="1"/>
      <w:numFmt w:val="decimal"/>
      <w:suff w:val="nothing"/>
      <w:lvlText w:val="%1、"/>
      <w:lvlJc w:val="left"/>
    </w:lvl>
  </w:abstractNum>
  <w:abstractNum w:abstractNumId="1">
    <w:nsid w:val="F76E9030"/>
    <w:multiLevelType w:val="singleLevel"/>
    <w:tmpl w:val="F76E9030"/>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diZjk4MjMyZTQ4Njc4ZTI2YWZiMWMwMjg3YWExMjUifQ=="/>
  </w:docVars>
  <w:rsids>
    <w:rsidRoot w:val="00E011F4"/>
    <w:rsid w:val="00005C0A"/>
    <w:rsid w:val="000151D7"/>
    <w:rsid w:val="0001525C"/>
    <w:rsid w:val="0002699E"/>
    <w:rsid w:val="00035347"/>
    <w:rsid w:val="000355CB"/>
    <w:rsid w:val="000864F1"/>
    <w:rsid w:val="000A4CCA"/>
    <w:rsid w:val="000C1CF2"/>
    <w:rsid w:val="000D5209"/>
    <w:rsid w:val="000E1372"/>
    <w:rsid w:val="001569E1"/>
    <w:rsid w:val="00207069"/>
    <w:rsid w:val="00215734"/>
    <w:rsid w:val="00224CB9"/>
    <w:rsid w:val="00233D5A"/>
    <w:rsid w:val="00251FA8"/>
    <w:rsid w:val="002577E9"/>
    <w:rsid w:val="00260D2E"/>
    <w:rsid w:val="002A6A52"/>
    <w:rsid w:val="002C25C1"/>
    <w:rsid w:val="002E3102"/>
    <w:rsid w:val="002E5DFD"/>
    <w:rsid w:val="00301D0C"/>
    <w:rsid w:val="00362BF3"/>
    <w:rsid w:val="003D0EA3"/>
    <w:rsid w:val="003E0E99"/>
    <w:rsid w:val="003E65BD"/>
    <w:rsid w:val="004075BE"/>
    <w:rsid w:val="00412880"/>
    <w:rsid w:val="00430587"/>
    <w:rsid w:val="004B6DFB"/>
    <w:rsid w:val="00540266"/>
    <w:rsid w:val="00575B69"/>
    <w:rsid w:val="005820F5"/>
    <w:rsid w:val="005A7D18"/>
    <w:rsid w:val="005B451E"/>
    <w:rsid w:val="005F5D83"/>
    <w:rsid w:val="00602DE2"/>
    <w:rsid w:val="00632C87"/>
    <w:rsid w:val="006774E3"/>
    <w:rsid w:val="006A037C"/>
    <w:rsid w:val="006D27A0"/>
    <w:rsid w:val="006E53E5"/>
    <w:rsid w:val="00735095"/>
    <w:rsid w:val="00784A5A"/>
    <w:rsid w:val="007D61CD"/>
    <w:rsid w:val="0080466A"/>
    <w:rsid w:val="0085330B"/>
    <w:rsid w:val="008F455F"/>
    <w:rsid w:val="008F7813"/>
    <w:rsid w:val="00906DAD"/>
    <w:rsid w:val="00992963"/>
    <w:rsid w:val="00A562FD"/>
    <w:rsid w:val="00A6288B"/>
    <w:rsid w:val="00A63C5F"/>
    <w:rsid w:val="00A67421"/>
    <w:rsid w:val="00AB1952"/>
    <w:rsid w:val="00AB63C0"/>
    <w:rsid w:val="00AC6DF9"/>
    <w:rsid w:val="00AD03E3"/>
    <w:rsid w:val="00AD32A5"/>
    <w:rsid w:val="00AD4DD5"/>
    <w:rsid w:val="00AD5A30"/>
    <w:rsid w:val="00AE15C3"/>
    <w:rsid w:val="00B23927"/>
    <w:rsid w:val="00B43FB4"/>
    <w:rsid w:val="00C048EB"/>
    <w:rsid w:val="00C52F1A"/>
    <w:rsid w:val="00CA21BD"/>
    <w:rsid w:val="00CD46D8"/>
    <w:rsid w:val="00D01C1B"/>
    <w:rsid w:val="00D20B7F"/>
    <w:rsid w:val="00DA48A7"/>
    <w:rsid w:val="00DF3BC4"/>
    <w:rsid w:val="00E011F4"/>
    <w:rsid w:val="00E63108"/>
    <w:rsid w:val="00E835D3"/>
    <w:rsid w:val="00EA01DC"/>
    <w:rsid w:val="00EA164C"/>
    <w:rsid w:val="00EE26B4"/>
    <w:rsid w:val="00F052D5"/>
    <w:rsid w:val="00F11D55"/>
    <w:rsid w:val="00F4076E"/>
    <w:rsid w:val="00F4797B"/>
    <w:rsid w:val="00F7187C"/>
    <w:rsid w:val="00FD30CF"/>
    <w:rsid w:val="012B7D1F"/>
    <w:rsid w:val="01377C36"/>
    <w:rsid w:val="01A86573"/>
    <w:rsid w:val="01C154AD"/>
    <w:rsid w:val="01FE3501"/>
    <w:rsid w:val="02181BE6"/>
    <w:rsid w:val="02236753"/>
    <w:rsid w:val="02303A73"/>
    <w:rsid w:val="024D10FF"/>
    <w:rsid w:val="024F1D95"/>
    <w:rsid w:val="025F7D82"/>
    <w:rsid w:val="02614CB0"/>
    <w:rsid w:val="0267508E"/>
    <w:rsid w:val="02745DC1"/>
    <w:rsid w:val="02F01BD8"/>
    <w:rsid w:val="031C6175"/>
    <w:rsid w:val="03370F7A"/>
    <w:rsid w:val="03881A25"/>
    <w:rsid w:val="0396011C"/>
    <w:rsid w:val="03FF1219"/>
    <w:rsid w:val="0406740F"/>
    <w:rsid w:val="04161A66"/>
    <w:rsid w:val="04257D7E"/>
    <w:rsid w:val="0458056F"/>
    <w:rsid w:val="04693BE8"/>
    <w:rsid w:val="046C5CFC"/>
    <w:rsid w:val="0474343B"/>
    <w:rsid w:val="04BC11E8"/>
    <w:rsid w:val="04C0471C"/>
    <w:rsid w:val="04F20169"/>
    <w:rsid w:val="05001AFB"/>
    <w:rsid w:val="051F308E"/>
    <w:rsid w:val="05235A85"/>
    <w:rsid w:val="0566628C"/>
    <w:rsid w:val="05D7431A"/>
    <w:rsid w:val="05E27D6E"/>
    <w:rsid w:val="05E33C9D"/>
    <w:rsid w:val="06347E88"/>
    <w:rsid w:val="063624A9"/>
    <w:rsid w:val="06733EB6"/>
    <w:rsid w:val="06757F7C"/>
    <w:rsid w:val="06A17927"/>
    <w:rsid w:val="06A3563D"/>
    <w:rsid w:val="06AD40B1"/>
    <w:rsid w:val="06C22E66"/>
    <w:rsid w:val="06C833EF"/>
    <w:rsid w:val="06F32AF0"/>
    <w:rsid w:val="07107BC7"/>
    <w:rsid w:val="075753C4"/>
    <w:rsid w:val="07690165"/>
    <w:rsid w:val="07AE157A"/>
    <w:rsid w:val="08161A6F"/>
    <w:rsid w:val="081F1B85"/>
    <w:rsid w:val="08296757"/>
    <w:rsid w:val="0887140A"/>
    <w:rsid w:val="091436C1"/>
    <w:rsid w:val="0994550A"/>
    <w:rsid w:val="099F167B"/>
    <w:rsid w:val="09A411ED"/>
    <w:rsid w:val="09E25BC1"/>
    <w:rsid w:val="09F907D9"/>
    <w:rsid w:val="09FD36B5"/>
    <w:rsid w:val="0A177A43"/>
    <w:rsid w:val="0A371113"/>
    <w:rsid w:val="0A6941F5"/>
    <w:rsid w:val="0A72425E"/>
    <w:rsid w:val="0ABC0929"/>
    <w:rsid w:val="0AD9169B"/>
    <w:rsid w:val="0B0E5108"/>
    <w:rsid w:val="0B4C48E2"/>
    <w:rsid w:val="0BAB499B"/>
    <w:rsid w:val="0BD7238D"/>
    <w:rsid w:val="0C252B89"/>
    <w:rsid w:val="0C904C45"/>
    <w:rsid w:val="0CA7081A"/>
    <w:rsid w:val="0D5C60B0"/>
    <w:rsid w:val="0D7E18BB"/>
    <w:rsid w:val="0D8F1A4E"/>
    <w:rsid w:val="0E087233"/>
    <w:rsid w:val="0E106CC9"/>
    <w:rsid w:val="0E3E22E8"/>
    <w:rsid w:val="0E40509C"/>
    <w:rsid w:val="0E6169AD"/>
    <w:rsid w:val="0E744137"/>
    <w:rsid w:val="0EA25DFF"/>
    <w:rsid w:val="0EB563D2"/>
    <w:rsid w:val="0EEA7ADB"/>
    <w:rsid w:val="0F244B74"/>
    <w:rsid w:val="0F35039F"/>
    <w:rsid w:val="0F8B552B"/>
    <w:rsid w:val="0FAA38D7"/>
    <w:rsid w:val="0FAF49F8"/>
    <w:rsid w:val="0FB75CE8"/>
    <w:rsid w:val="0FDB2D01"/>
    <w:rsid w:val="10402744"/>
    <w:rsid w:val="108A5479"/>
    <w:rsid w:val="11265FDF"/>
    <w:rsid w:val="113232B0"/>
    <w:rsid w:val="11361A78"/>
    <w:rsid w:val="115D35CA"/>
    <w:rsid w:val="11804902"/>
    <w:rsid w:val="119A0A88"/>
    <w:rsid w:val="11E607EA"/>
    <w:rsid w:val="12853BF2"/>
    <w:rsid w:val="129F004B"/>
    <w:rsid w:val="12AA532C"/>
    <w:rsid w:val="12CB54DA"/>
    <w:rsid w:val="12ED05A3"/>
    <w:rsid w:val="134716FC"/>
    <w:rsid w:val="134E3B5F"/>
    <w:rsid w:val="13A324ED"/>
    <w:rsid w:val="13EF3E8A"/>
    <w:rsid w:val="13F73A6F"/>
    <w:rsid w:val="140C3833"/>
    <w:rsid w:val="14754E0B"/>
    <w:rsid w:val="147923CE"/>
    <w:rsid w:val="149C530B"/>
    <w:rsid w:val="14C513EE"/>
    <w:rsid w:val="14C8253B"/>
    <w:rsid w:val="14E4497D"/>
    <w:rsid w:val="15025331"/>
    <w:rsid w:val="1506483B"/>
    <w:rsid w:val="15135C4C"/>
    <w:rsid w:val="153213A8"/>
    <w:rsid w:val="15351BA4"/>
    <w:rsid w:val="15633C02"/>
    <w:rsid w:val="15924FF0"/>
    <w:rsid w:val="159266A6"/>
    <w:rsid w:val="16043AB6"/>
    <w:rsid w:val="16177ADB"/>
    <w:rsid w:val="16242208"/>
    <w:rsid w:val="16C87229"/>
    <w:rsid w:val="16EC1E6D"/>
    <w:rsid w:val="16F315ED"/>
    <w:rsid w:val="170F1E9B"/>
    <w:rsid w:val="174042DE"/>
    <w:rsid w:val="174903B0"/>
    <w:rsid w:val="17FA6F0D"/>
    <w:rsid w:val="182E64FF"/>
    <w:rsid w:val="18623B58"/>
    <w:rsid w:val="18640FE1"/>
    <w:rsid w:val="188D457D"/>
    <w:rsid w:val="18FE5853"/>
    <w:rsid w:val="197676F6"/>
    <w:rsid w:val="19867490"/>
    <w:rsid w:val="19CD2530"/>
    <w:rsid w:val="19FE156E"/>
    <w:rsid w:val="1A1927F3"/>
    <w:rsid w:val="1AE1495C"/>
    <w:rsid w:val="1B5E4716"/>
    <w:rsid w:val="1BB10D10"/>
    <w:rsid w:val="1BF80778"/>
    <w:rsid w:val="1C117E4B"/>
    <w:rsid w:val="1C34230E"/>
    <w:rsid w:val="1C5D3C44"/>
    <w:rsid w:val="1C721104"/>
    <w:rsid w:val="1C7344A7"/>
    <w:rsid w:val="1C754979"/>
    <w:rsid w:val="1C9D4BA2"/>
    <w:rsid w:val="1CC00966"/>
    <w:rsid w:val="1CC53EB7"/>
    <w:rsid w:val="1CC6132C"/>
    <w:rsid w:val="1CDF49D8"/>
    <w:rsid w:val="1CF854B2"/>
    <w:rsid w:val="1D022105"/>
    <w:rsid w:val="1D244F66"/>
    <w:rsid w:val="1D4D1559"/>
    <w:rsid w:val="1D4F1C38"/>
    <w:rsid w:val="1D541707"/>
    <w:rsid w:val="1DA35A33"/>
    <w:rsid w:val="1DDE1FD5"/>
    <w:rsid w:val="1DE92F45"/>
    <w:rsid w:val="1EA10E4C"/>
    <w:rsid w:val="1EA90E72"/>
    <w:rsid w:val="1EEE7443"/>
    <w:rsid w:val="1F3568E8"/>
    <w:rsid w:val="1F3B1314"/>
    <w:rsid w:val="1F585ED6"/>
    <w:rsid w:val="1F7B7942"/>
    <w:rsid w:val="1FAC0692"/>
    <w:rsid w:val="20646CE2"/>
    <w:rsid w:val="209E396A"/>
    <w:rsid w:val="20D94D9C"/>
    <w:rsid w:val="20EE6CD1"/>
    <w:rsid w:val="21062C3B"/>
    <w:rsid w:val="210E7138"/>
    <w:rsid w:val="211E3E84"/>
    <w:rsid w:val="21207006"/>
    <w:rsid w:val="21361415"/>
    <w:rsid w:val="215A7AFB"/>
    <w:rsid w:val="216803A0"/>
    <w:rsid w:val="21CA4D45"/>
    <w:rsid w:val="21CD1D6C"/>
    <w:rsid w:val="21DF53EE"/>
    <w:rsid w:val="22432615"/>
    <w:rsid w:val="224F7A24"/>
    <w:rsid w:val="22847642"/>
    <w:rsid w:val="228571A2"/>
    <w:rsid w:val="22942521"/>
    <w:rsid w:val="2297044B"/>
    <w:rsid w:val="22DB713B"/>
    <w:rsid w:val="230815E2"/>
    <w:rsid w:val="230B4A0B"/>
    <w:rsid w:val="232C727D"/>
    <w:rsid w:val="234D49CA"/>
    <w:rsid w:val="2374720B"/>
    <w:rsid w:val="240C5337"/>
    <w:rsid w:val="243203CE"/>
    <w:rsid w:val="248179F9"/>
    <w:rsid w:val="24BF69FC"/>
    <w:rsid w:val="24D942F0"/>
    <w:rsid w:val="256A50C7"/>
    <w:rsid w:val="256B11ED"/>
    <w:rsid w:val="25917544"/>
    <w:rsid w:val="25B37AC7"/>
    <w:rsid w:val="25BA3D91"/>
    <w:rsid w:val="25BE0572"/>
    <w:rsid w:val="25FD7323"/>
    <w:rsid w:val="26287476"/>
    <w:rsid w:val="264B6ECA"/>
    <w:rsid w:val="266327FA"/>
    <w:rsid w:val="26A32BF0"/>
    <w:rsid w:val="26C571D8"/>
    <w:rsid w:val="26CA4B71"/>
    <w:rsid w:val="27265358"/>
    <w:rsid w:val="275E3685"/>
    <w:rsid w:val="27906CE8"/>
    <w:rsid w:val="27D14CC5"/>
    <w:rsid w:val="27D651F7"/>
    <w:rsid w:val="28115916"/>
    <w:rsid w:val="28514929"/>
    <w:rsid w:val="289E2329"/>
    <w:rsid w:val="28BA6464"/>
    <w:rsid w:val="28E80D50"/>
    <w:rsid w:val="28FB45DC"/>
    <w:rsid w:val="291D0BB1"/>
    <w:rsid w:val="295620FD"/>
    <w:rsid w:val="29AE6E58"/>
    <w:rsid w:val="29CC3146"/>
    <w:rsid w:val="29DB33E5"/>
    <w:rsid w:val="29E21749"/>
    <w:rsid w:val="29EE6148"/>
    <w:rsid w:val="2A1E75B8"/>
    <w:rsid w:val="2A634D23"/>
    <w:rsid w:val="2A7D5433"/>
    <w:rsid w:val="2AAE5E46"/>
    <w:rsid w:val="2AC10A5A"/>
    <w:rsid w:val="2AC64563"/>
    <w:rsid w:val="2B3E7B46"/>
    <w:rsid w:val="2B7E2042"/>
    <w:rsid w:val="2BB342BF"/>
    <w:rsid w:val="2BB54B18"/>
    <w:rsid w:val="2BC50A53"/>
    <w:rsid w:val="2BDA0AFE"/>
    <w:rsid w:val="2BF364CB"/>
    <w:rsid w:val="2C0474A0"/>
    <w:rsid w:val="2C21336A"/>
    <w:rsid w:val="2C376D37"/>
    <w:rsid w:val="2C39736E"/>
    <w:rsid w:val="2C560CFA"/>
    <w:rsid w:val="2C960349"/>
    <w:rsid w:val="2D7D4ADC"/>
    <w:rsid w:val="2DA23685"/>
    <w:rsid w:val="2DBE382C"/>
    <w:rsid w:val="2DC36B44"/>
    <w:rsid w:val="2DC41160"/>
    <w:rsid w:val="2E0B248D"/>
    <w:rsid w:val="2E5321D3"/>
    <w:rsid w:val="2ECD507E"/>
    <w:rsid w:val="2F8F08FD"/>
    <w:rsid w:val="2F926BB2"/>
    <w:rsid w:val="2FA559E6"/>
    <w:rsid w:val="2FF06E9A"/>
    <w:rsid w:val="304B1764"/>
    <w:rsid w:val="30576631"/>
    <w:rsid w:val="30AA1BFD"/>
    <w:rsid w:val="30F9123E"/>
    <w:rsid w:val="31132D81"/>
    <w:rsid w:val="315D37D6"/>
    <w:rsid w:val="31652963"/>
    <w:rsid w:val="3174027D"/>
    <w:rsid w:val="325E5EAC"/>
    <w:rsid w:val="32851613"/>
    <w:rsid w:val="32A7218A"/>
    <w:rsid w:val="32C32A5F"/>
    <w:rsid w:val="32D453DB"/>
    <w:rsid w:val="32E5518B"/>
    <w:rsid w:val="32FA7055"/>
    <w:rsid w:val="331E30E3"/>
    <w:rsid w:val="332345C8"/>
    <w:rsid w:val="33237B26"/>
    <w:rsid w:val="336A3A18"/>
    <w:rsid w:val="339126BC"/>
    <w:rsid w:val="33BA2215"/>
    <w:rsid w:val="33C2467C"/>
    <w:rsid w:val="340F558F"/>
    <w:rsid w:val="34157468"/>
    <w:rsid w:val="34842C03"/>
    <w:rsid w:val="34F50677"/>
    <w:rsid w:val="35555EF1"/>
    <w:rsid w:val="356D0D77"/>
    <w:rsid w:val="35ED6DBD"/>
    <w:rsid w:val="3642538F"/>
    <w:rsid w:val="36984186"/>
    <w:rsid w:val="36BF69CD"/>
    <w:rsid w:val="370606C2"/>
    <w:rsid w:val="37BA5983"/>
    <w:rsid w:val="37CA3A7B"/>
    <w:rsid w:val="37E02304"/>
    <w:rsid w:val="37E46BB2"/>
    <w:rsid w:val="37ED74E7"/>
    <w:rsid w:val="38617441"/>
    <w:rsid w:val="38936F7D"/>
    <w:rsid w:val="38C00A5D"/>
    <w:rsid w:val="38D325BF"/>
    <w:rsid w:val="396151F2"/>
    <w:rsid w:val="39693554"/>
    <w:rsid w:val="3992777C"/>
    <w:rsid w:val="39C73D5C"/>
    <w:rsid w:val="39E8448B"/>
    <w:rsid w:val="39EB2A2C"/>
    <w:rsid w:val="39EE045B"/>
    <w:rsid w:val="39EE41FB"/>
    <w:rsid w:val="3A137BFC"/>
    <w:rsid w:val="3A5025C8"/>
    <w:rsid w:val="3A7F73C2"/>
    <w:rsid w:val="3A856654"/>
    <w:rsid w:val="3ABE381C"/>
    <w:rsid w:val="3ACD5326"/>
    <w:rsid w:val="3AF27059"/>
    <w:rsid w:val="3BBA1557"/>
    <w:rsid w:val="3C11291E"/>
    <w:rsid w:val="3C1248D6"/>
    <w:rsid w:val="3C18172D"/>
    <w:rsid w:val="3C7A091F"/>
    <w:rsid w:val="3CD11E53"/>
    <w:rsid w:val="3D4F5198"/>
    <w:rsid w:val="3D521AD6"/>
    <w:rsid w:val="3DF2257B"/>
    <w:rsid w:val="3E40742F"/>
    <w:rsid w:val="3E561FE7"/>
    <w:rsid w:val="3EAE0BCF"/>
    <w:rsid w:val="3EAE708F"/>
    <w:rsid w:val="3EB40EB2"/>
    <w:rsid w:val="3EB46F60"/>
    <w:rsid w:val="3ED3017E"/>
    <w:rsid w:val="3ED716EF"/>
    <w:rsid w:val="3F102A45"/>
    <w:rsid w:val="3F161090"/>
    <w:rsid w:val="3F2E540F"/>
    <w:rsid w:val="3F8A490E"/>
    <w:rsid w:val="3FE90451"/>
    <w:rsid w:val="40110E02"/>
    <w:rsid w:val="40114BDD"/>
    <w:rsid w:val="40301249"/>
    <w:rsid w:val="405736D4"/>
    <w:rsid w:val="40697CB4"/>
    <w:rsid w:val="40853DB1"/>
    <w:rsid w:val="40BB0876"/>
    <w:rsid w:val="40F14B13"/>
    <w:rsid w:val="413D0018"/>
    <w:rsid w:val="41554D7D"/>
    <w:rsid w:val="415C1732"/>
    <w:rsid w:val="417720B7"/>
    <w:rsid w:val="417A3D16"/>
    <w:rsid w:val="41B00257"/>
    <w:rsid w:val="41BC1F9A"/>
    <w:rsid w:val="421E0C9E"/>
    <w:rsid w:val="42410E36"/>
    <w:rsid w:val="4246024F"/>
    <w:rsid w:val="425D3557"/>
    <w:rsid w:val="427377B5"/>
    <w:rsid w:val="42A43D9D"/>
    <w:rsid w:val="42BB634B"/>
    <w:rsid w:val="42ED3E79"/>
    <w:rsid w:val="430A4A34"/>
    <w:rsid w:val="43231085"/>
    <w:rsid w:val="437A5706"/>
    <w:rsid w:val="438117B1"/>
    <w:rsid w:val="439F2FAA"/>
    <w:rsid w:val="43C20163"/>
    <w:rsid w:val="43D36A41"/>
    <w:rsid w:val="43D83018"/>
    <w:rsid w:val="43E503BA"/>
    <w:rsid w:val="43F33796"/>
    <w:rsid w:val="440E6C0C"/>
    <w:rsid w:val="44365E73"/>
    <w:rsid w:val="4467344C"/>
    <w:rsid w:val="446D48E4"/>
    <w:rsid w:val="44807E9D"/>
    <w:rsid w:val="448416CA"/>
    <w:rsid w:val="44914079"/>
    <w:rsid w:val="44B900CD"/>
    <w:rsid w:val="44CD4706"/>
    <w:rsid w:val="44D97C77"/>
    <w:rsid w:val="44E715BE"/>
    <w:rsid w:val="45036DED"/>
    <w:rsid w:val="450E6C2C"/>
    <w:rsid w:val="454756B4"/>
    <w:rsid w:val="456259A5"/>
    <w:rsid w:val="456A1834"/>
    <w:rsid w:val="4587185E"/>
    <w:rsid w:val="45AD107C"/>
    <w:rsid w:val="45D30585"/>
    <w:rsid w:val="45DA6FE8"/>
    <w:rsid w:val="45F400E1"/>
    <w:rsid w:val="462213E0"/>
    <w:rsid w:val="462A1E83"/>
    <w:rsid w:val="46702822"/>
    <w:rsid w:val="46970E22"/>
    <w:rsid w:val="46C01E60"/>
    <w:rsid w:val="46D00B2A"/>
    <w:rsid w:val="46DF2A11"/>
    <w:rsid w:val="471D076E"/>
    <w:rsid w:val="474322B5"/>
    <w:rsid w:val="475A58F4"/>
    <w:rsid w:val="478255A9"/>
    <w:rsid w:val="478D730B"/>
    <w:rsid w:val="478E55DA"/>
    <w:rsid w:val="479232A9"/>
    <w:rsid w:val="47AD601A"/>
    <w:rsid w:val="48300901"/>
    <w:rsid w:val="4831664C"/>
    <w:rsid w:val="485B2B4E"/>
    <w:rsid w:val="4899341D"/>
    <w:rsid w:val="48B33FF0"/>
    <w:rsid w:val="48CB6113"/>
    <w:rsid w:val="48DE70DE"/>
    <w:rsid w:val="48E25780"/>
    <w:rsid w:val="48EA4ECF"/>
    <w:rsid w:val="490D0BC8"/>
    <w:rsid w:val="494F0CEF"/>
    <w:rsid w:val="496B264E"/>
    <w:rsid w:val="496F3074"/>
    <w:rsid w:val="497955E0"/>
    <w:rsid w:val="49E32A2E"/>
    <w:rsid w:val="4A356F62"/>
    <w:rsid w:val="4A4238B6"/>
    <w:rsid w:val="4A547129"/>
    <w:rsid w:val="4A6E6454"/>
    <w:rsid w:val="4AA35A82"/>
    <w:rsid w:val="4AB31194"/>
    <w:rsid w:val="4AB61D27"/>
    <w:rsid w:val="4AC40D70"/>
    <w:rsid w:val="4AC5315B"/>
    <w:rsid w:val="4AED3584"/>
    <w:rsid w:val="4B4A6478"/>
    <w:rsid w:val="4B891AFC"/>
    <w:rsid w:val="4BB52A43"/>
    <w:rsid w:val="4C206AC7"/>
    <w:rsid w:val="4C340500"/>
    <w:rsid w:val="4C406E48"/>
    <w:rsid w:val="4C620BF8"/>
    <w:rsid w:val="4C7C4B91"/>
    <w:rsid w:val="4CC622B0"/>
    <w:rsid w:val="4CD4102F"/>
    <w:rsid w:val="4CDE67C2"/>
    <w:rsid w:val="4D637B05"/>
    <w:rsid w:val="4D7059BD"/>
    <w:rsid w:val="4DC80A81"/>
    <w:rsid w:val="4DF23F83"/>
    <w:rsid w:val="4E361214"/>
    <w:rsid w:val="4E490197"/>
    <w:rsid w:val="4E985A64"/>
    <w:rsid w:val="4EE877B8"/>
    <w:rsid w:val="4EFE310A"/>
    <w:rsid w:val="4F03529E"/>
    <w:rsid w:val="4F0F6E87"/>
    <w:rsid w:val="4F191F70"/>
    <w:rsid w:val="4F4517D9"/>
    <w:rsid w:val="4F7D5A37"/>
    <w:rsid w:val="4FAF23D8"/>
    <w:rsid w:val="4FD9092D"/>
    <w:rsid w:val="504262B4"/>
    <w:rsid w:val="50435E38"/>
    <w:rsid w:val="505067E6"/>
    <w:rsid w:val="505E758C"/>
    <w:rsid w:val="507D610D"/>
    <w:rsid w:val="5095081C"/>
    <w:rsid w:val="50CB164F"/>
    <w:rsid w:val="50FD2706"/>
    <w:rsid w:val="511504EA"/>
    <w:rsid w:val="51480281"/>
    <w:rsid w:val="515D2520"/>
    <w:rsid w:val="51A704BE"/>
    <w:rsid w:val="51B2234D"/>
    <w:rsid w:val="51E63A00"/>
    <w:rsid w:val="52163910"/>
    <w:rsid w:val="527E5E00"/>
    <w:rsid w:val="528209DC"/>
    <w:rsid w:val="528B542D"/>
    <w:rsid w:val="52CF0062"/>
    <w:rsid w:val="52D0244B"/>
    <w:rsid w:val="533C62CA"/>
    <w:rsid w:val="53A16EE6"/>
    <w:rsid w:val="53E705D8"/>
    <w:rsid w:val="541A4110"/>
    <w:rsid w:val="54412D4C"/>
    <w:rsid w:val="544552D9"/>
    <w:rsid w:val="54F420C8"/>
    <w:rsid w:val="55174C3C"/>
    <w:rsid w:val="55430023"/>
    <w:rsid w:val="55592C2B"/>
    <w:rsid w:val="556317D0"/>
    <w:rsid w:val="556D3341"/>
    <w:rsid w:val="556E7051"/>
    <w:rsid w:val="55764D97"/>
    <w:rsid w:val="55855A83"/>
    <w:rsid w:val="55962936"/>
    <w:rsid w:val="55BE5F48"/>
    <w:rsid w:val="563458DE"/>
    <w:rsid w:val="56362C03"/>
    <w:rsid w:val="56702F90"/>
    <w:rsid w:val="56922E67"/>
    <w:rsid w:val="569D609C"/>
    <w:rsid w:val="570574EB"/>
    <w:rsid w:val="571D44AC"/>
    <w:rsid w:val="5778414B"/>
    <w:rsid w:val="57970C35"/>
    <w:rsid w:val="57E66CA3"/>
    <w:rsid w:val="581D0415"/>
    <w:rsid w:val="58B53837"/>
    <w:rsid w:val="58D832B8"/>
    <w:rsid w:val="58F77C3C"/>
    <w:rsid w:val="59011B84"/>
    <w:rsid w:val="5921689C"/>
    <w:rsid w:val="592D4096"/>
    <w:rsid w:val="597D381B"/>
    <w:rsid w:val="59E34FA4"/>
    <w:rsid w:val="5A031376"/>
    <w:rsid w:val="5A191687"/>
    <w:rsid w:val="5A1C3776"/>
    <w:rsid w:val="5A75564C"/>
    <w:rsid w:val="5A8911E8"/>
    <w:rsid w:val="5AB16D7B"/>
    <w:rsid w:val="5AEA75CF"/>
    <w:rsid w:val="5B0F71A1"/>
    <w:rsid w:val="5BA4119A"/>
    <w:rsid w:val="5BB35B18"/>
    <w:rsid w:val="5BB9071C"/>
    <w:rsid w:val="5BDB4C89"/>
    <w:rsid w:val="5BEA71B5"/>
    <w:rsid w:val="5C102C45"/>
    <w:rsid w:val="5C6D5174"/>
    <w:rsid w:val="5C771B55"/>
    <w:rsid w:val="5C8B2F78"/>
    <w:rsid w:val="5C9538F9"/>
    <w:rsid w:val="5C960FC2"/>
    <w:rsid w:val="5C9C3E2B"/>
    <w:rsid w:val="5CAB7E45"/>
    <w:rsid w:val="5CB01ED7"/>
    <w:rsid w:val="5CB32867"/>
    <w:rsid w:val="5D0A7FCF"/>
    <w:rsid w:val="5D136E1B"/>
    <w:rsid w:val="5D38173B"/>
    <w:rsid w:val="5D5D07D4"/>
    <w:rsid w:val="5D8752E0"/>
    <w:rsid w:val="5DE46E30"/>
    <w:rsid w:val="5E053485"/>
    <w:rsid w:val="5E18345B"/>
    <w:rsid w:val="5E1B69A7"/>
    <w:rsid w:val="5E533CD3"/>
    <w:rsid w:val="5EE4308B"/>
    <w:rsid w:val="5EE44D04"/>
    <w:rsid w:val="5F044B30"/>
    <w:rsid w:val="5F0E14C1"/>
    <w:rsid w:val="5F103082"/>
    <w:rsid w:val="5F224388"/>
    <w:rsid w:val="5F7F7C5D"/>
    <w:rsid w:val="5F8460BB"/>
    <w:rsid w:val="5F911B89"/>
    <w:rsid w:val="5FB27812"/>
    <w:rsid w:val="602837F7"/>
    <w:rsid w:val="602C26C1"/>
    <w:rsid w:val="60312D5A"/>
    <w:rsid w:val="60485BB4"/>
    <w:rsid w:val="608B350E"/>
    <w:rsid w:val="609C11D4"/>
    <w:rsid w:val="60B81B6D"/>
    <w:rsid w:val="60F721A4"/>
    <w:rsid w:val="610912C1"/>
    <w:rsid w:val="610F0176"/>
    <w:rsid w:val="613520E8"/>
    <w:rsid w:val="6149324D"/>
    <w:rsid w:val="614C3240"/>
    <w:rsid w:val="61564DA8"/>
    <w:rsid w:val="61943D81"/>
    <w:rsid w:val="61976962"/>
    <w:rsid w:val="61DD0AD7"/>
    <w:rsid w:val="61F06A06"/>
    <w:rsid w:val="631F3165"/>
    <w:rsid w:val="63230C61"/>
    <w:rsid w:val="632E46A6"/>
    <w:rsid w:val="63447461"/>
    <w:rsid w:val="637D575D"/>
    <w:rsid w:val="63C66DB0"/>
    <w:rsid w:val="63C97EEA"/>
    <w:rsid w:val="63F4361C"/>
    <w:rsid w:val="64232324"/>
    <w:rsid w:val="642A0132"/>
    <w:rsid w:val="64677042"/>
    <w:rsid w:val="64820427"/>
    <w:rsid w:val="6497183C"/>
    <w:rsid w:val="64991691"/>
    <w:rsid w:val="64B17250"/>
    <w:rsid w:val="652404C7"/>
    <w:rsid w:val="65384DCC"/>
    <w:rsid w:val="657B157A"/>
    <w:rsid w:val="65B2356B"/>
    <w:rsid w:val="6614743F"/>
    <w:rsid w:val="663E3D10"/>
    <w:rsid w:val="66887C33"/>
    <w:rsid w:val="66A24D73"/>
    <w:rsid w:val="66B27808"/>
    <w:rsid w:val="66B4061B"/>
    <w:rsid w:val="66D82F77"/>
    <w:rsid w:val="66F568EC"/>
    <w:rsid w:val="67357A7E"/>
    <w:rsid w:val="67756008"/>
    <w:rsid w:val="67B03CFA"/>
    <w:rsid w:val="67FE1FD4"/>
    <w:rsid w:val="68324293"/>
    <w:rsid w:val="687F598C"/>
    <w:rsid w:val="688425F6"/>
    <w:rsid w:val="68A86852"/>
    <w:rsid w:val="68B658AD"/>
    <w:rsid w:val="69683C24"/>
    <w:rsid w:val="69814A6B"/>
    <w:rsid w:val="69AB6EB5"/>
    <w:rsid w:val="69AC209E"/>
    <w:rsid w:val="69C157FE"/>
    <w:rsid w:val="69CA0939"/>
    <w:rsid w:val="69F15E1C"/>
    <w:rsid w:val="6A1E2FBC"/>
    <w:rsid w:val="6A3D2B46"/>
    <w:rsid w:val="6A4501BE"/>
    <w:rsid w:val="6A560A3B"/>
    <w:rsid w:val="6A6A0F5A"/>
    <w:rsid w:val="6A950293"/>
    <w:rsid w:val="6A9D0E1F"/>
    <w:rsid w:val="6B7C51AA"/>
    <w:rsid w:val="6B996A64"/>
    <w:rsid w:val="6BA05866"/>
    <w:rsid w:val="6BAB25D9"/>
    <w:rsid w:val="6BD507D2"/>
    <w:rsid w:val="6BD65553"/>
    <w:rsid w:val="6C046512"/>
    <w:rsid w:val="6C0C41BE"/>
    <w:rsid w:val="6C2718EA"/>
    <w:rsid w:val="6C6D4EFB"/>
    <w:rsid w:val="6CCB25C1"/>
    <w:rsid w:val="6CE93A0F"/>
    <w:rsid w:val="6D052BBD"/>
    <w:rsid w:val="6D0F4A82"/>
    <w:rsid w:val="6D5361FC"/>
    <w:rsid w:val="6D61660B"/>
    <w:rsid w:val="6D8A26C6"/>
    <w:rsid w:val="6DE94584"/>
    <w:rsid w:val="6E23650D"/>
    <w:rsid w:val="6E395CF9"/>
    <w:rsid w:val="6E663230"/>
    <w:rsid w:val="6EA96346"/>
    <w:rsid w:val="6EB9145C"/>
    <w:rsid w:val="6F0D326E"/>
    <w:rsid w:val="6F453D64"/>
    <w:rsid w:val="6F623D9D"/>
    <w:rsid w:val="6F7F02B5"/>
    <w:rsid w:val="6FCF7D4D"/>
    <w:rsid w:val="6FDF546C"/>
    <w:rsid w:val="70395C01"/>
    <w:rsid w:val="704C4F6E"/>
    <w:rsid w:val="70756044"/>
    <w:rsid w:val="709F1781"/>
    <w:rsid w:val="70C40B1C"/>
    <w:rsid w:val="70C92ACA"/>
    <w:rsid w:val="714B5285"/>
    <w:rsid w:val="715C3B32"/>
    <w:rsid w:val="718F7F72"/>
    <w:rsid w:val="71F0615D"/>
    <w:rsid w:val="72506BD7"/>
    <w:rsid w:val="72680285"/>
    <w:rsid w:val="72774EA7"/>
    <w:rsid w:val="72C611DE"/>
    <w:rsid w:val="73242AC0"/>
    <w:rsid w:val="732B7901"/>
    <w:rsid w:val="734D7EC3"/>
    <w:rsid w:val="73624FBF"/>
    <w:rsid w:val="73661C96"/>
    <w:rsid w:val="738622CE"/>
    <w:rsid w:val="73A6187C"/>
    <w:rsid w:val="73ED4D69"/>
    <w:rsid w:val="74086A4E"/>
    <w:rsid w:val="746A4079"/>
    <w:rsid w:val="747C058E"/>
    <w:rsid w:val="74914A84"/>
    <w:rsid w:val="74C95558"/>
    <w:rsid w:val="74D54F50"/>
    <w:rsid w:val="75042A2C"/>
    <w:rsid w:val="75412923"/>
    <w:rsid w:val="75565F47"/>
    <w:rsid w:val="75612AFC"/>
    <w:rsid w:val="75B762B8"/>
    <w:rsid w:val="75D005C5"/>
    <w:rsid w:val="75FD3488"/>
    <w:rsid w:val="76096232"/>
    <w:rsid w:val="761B39C7"/>
    <w:rsid w:val="76487BF2"/>
    <w:rsid w:val="764E47FB"/>
    <w:rsid w:val="76662A38"/>
    <w:rsid w:val="767A7421"/>
    <w:rsid w:val="770F4B4E"/>
    <w:rsid w:val="774E0D9E"/>
    <w:rsid w:val="777A533E"/>
    <w:rsid w:val="779B0E24"/>
    <w:rsid w:val="77AA2BF8"/>
    <w:rsid w:val="77C41B7E"/>
    <w:rsid w:val="77D3123B"/>
    <w:rsid w:val="780A24F2"/>
    <w:rsid w:val="7846593D"/>
    <w:rsid w:val="7877688D"/>
    <w:rsid w:val="789337B0"/>
    <w:rsid w:val="78A41C33"/>
    <w:rsid w:val="78E036EE"/>
    <w:rsid w:val="78EC2FED"/>
    <w:rsid w:val="790207E7"/>
    <w:rsid w:val="79530870"/>
    <w:rsid w:val="795E3B7F"/>
    <w:rsid w:val="7962184A"/>
    <w:rsid w:val="79890074"/>
    <w:rsid w:val="79A36C8F"/>
    <w:rsid w:val="79E5702C"/>
    <w:rsid w:val="79EC11CE"/>
    <w:rsid w:val="7A2C2942"/>
    <w:rsid w:val="7A403FEB"/>
    <w:rsid w:val="7A4C2A33"/>
    <w:rsid w:val="7A6768E3"/>
    <w:rsid w:val="7A807A0D"/>
    <w:rsid w:val="7A921D3F"/>
    <w:rsid w:val="7AA20C6F"/>
    <w:rsid w:val="7B2021FE"/>
    <w:rsid w:val="7BCD5790"/>
    <w:rsid w:val="7BE1649C"/>
    <w:rsid w:val="7BE66C02"/>
    <w:rsid w:val="7BF70D0C"/>
    <w:rsid w:val="7C372CB2"/>
    <w:rsid w:val="7C5C1DE2"/>
    <w:rsid w:val="7C653F0F"/>
    <w:rsid w:val="7C8975F8"/>
    <w:rsid w:val="7CD24BC9"/>
    <w:rsid w:val="7CEC5A2A"/>
    <w:rsid w:val="7CEF3E4F"/>
    <w:rsid w:val="7CF265DF"/>
    <w:rsid w:val="7D0E682F"/>
    <w:rsid w:val="7D2937AA"/>
    <w:rsid w:val="7DBA2F9D"/>
    <w:rsid w:val="7DBC4662"/>
    <w:rsid w:val="7DD024B9"/>
    <w:rsid w:val="7DD05C1A"/>
    <w:rsid w:val="7DF351FE"/>
    <w:rsid w:val="7E4F0EE2"/>
    <w:rsid w:val="7EA75B87"/>
    <w:rsid w:val="7EEA4E5E"/>
    <w:rsid w:val="7F3F3F9A"/>
    <w:rsid w:val="7F4741D4"/>
    <w:rsid w:val="7F6030B5"/>
    <w:rsid w:val="7F660B74"/>
    <w:rsid w:val="7F79527E"/>
    <w:rsid w:val="7F8A1082"/>
    <w:rsid w:val="7F9945D1"/>
    <w:rsid w:val="7FF40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unhideWhenUsed/>
    <w:qFormat/>
    <w:uiPriority w:val="99"/>
    <w:pPr>
      <w:ind w:firstLine="420"/>
    </w:pPr>
    <w:rPr>
      <w:szCs w:val="20"/>
    </w:rPr>
  </w:style>
  <w:style w:type="paragraph" w:styleId="3">
    <w:name w:val="annotation text"/>
    <w:basedOn w:val="1"/>
    <w:qFormat/>
    <w:uiPriority w:val="0"/>
  </w:style>
  <w:style w:type="paragraph" w:styleId="4">
    <w:name w:val="Balloon Text"/>
    <w:basedOn w:val="1"/>
    <w:link w:val="16"/>
    <w:autoRedefine/>
    <w:semiHidden/>
    <w:unhideWhenUsed/>
    <w:qFormat/>
    <w:uiPriority w:val="99"/>
    <w:rPr>
      <w:sz w:val="18"/>
      <w:szCs w:val="18"/>
    </w:rPr>
  </w:style>
  <w:style w:type="paragraph" w:styleId="5">
    <w:name w:val="footer"/>
    <w:basedOn w:val="1"/>
    <w:autoRedefine/>
    <w:semiHidden/>
    <w:unhideWhenUsed/>
    <w:qFormat/>
    <w:uiPriority w:val="99"/>
    <w:pPr>
      <w:tabs>
        <w:tab w:val="center" w:pos="4153"/>
        <w:tab w:val="right" w:pos="8306"/>
      </w:tabs>
      <w:snapToGrid w:val="0"/>
      <w:jc w:val="left"/>
    </w:pPr>
    <w:rPr>
      <w:sz w:val="18"/>
    </w:rPr>
  </w:style>
  <w:style w:type="paragraph" w:styleId="6">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autoRedefine/>
    <w:unhideWhenUsed/>
    <w:qFormat/>
    <w:uiPriority w:val="99"/>
    <w:pPr>
      <w:spacing w:beforeAutospacing="1" w:afterAutospacing="1"/>
      <w:jc w:val="left"/>
    </w:pPr>
    <w:rPr>
      <w:kern w:val="0"/>
      <w:sz w:val="24"/>
    </w:rPr>
  </w:style>
  <w:style w:type="table" w:styleId="10">
    <w:name w:val="Table Grid"/>
    <w:basedOn w:val="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autoRedefine/>
    <w:qFormat/>
    <w:uiPriority w:val="22"/>
    <w:rPr>
      <w:b/>
    </w:rPr>
  </w:style>
  <w:style w:type="character" w:styleId="13">
    <w:name w:val="FollowedHyperlink"/>
    <w:basedOn w:val="11"/>
    <w:autoRedefine/>
    <w:semiHidden/>
    <w:unhideWhenUsed/>
    <w:qFormat/>
    <w:uiPriority w:val="99"/>
    <w:rPr>
      <w:color w:val="800080"/>
      <w:u w:val="none"/>
    </w:rPr>
  </w:style>
  <w:style w:type="character" w:styleId="14">
    <w:name w:val="Hyperlink"/>
    <w:basedOn w:val="11"/>
    <w:autoRedefine/>
    <w:semiHidden/>
    <w:unhideWhenUsed/>
    <w:qFormat/>
    <w:uiPriority w:val="99"/>
    <w:rPr>
      <w:color w:val="0000FF"/>
      <w:u w:val="none"/>
    </w:rPr>
  </w:style>
  <w:style w:type="paragraph" w:customStyle="1" w:styleId="15">
    <w:name w:val="列出段落1"/>
    <w:basedOn w:val="1"/>
    <w:autoRedefine/>
    <w:qFormat/>
    <w:uiPriority w:val="0"/>
    <w:pPr>
      <w:ind w:firstLine="420" w:firstLineChars="200"/>
    </w:pPr>
    <w:rPr>
      <w:rFonts w:ascii="Calibri" w:hAnsi="Calibri"/>
      <w:szCs w:val="22"/>
    </w:rPr>
  </w:style>
  <w:style w:type="character" w:customStyle="1" w:styleId="16">
    <w:name w:val="批注框文本 Char"/>
    <w:basedOn w:val="11"/>
    <w:link w:val="4"/>
    <w:autoRedefine/>
    <w:semiHidden/>
    <w:qFormat/>
    <w:uiPriority w:val="99"/>
    <w:rPr>
      <w:kern w:val="2"/>
      <w:sz w:val="18"/>
      <w:szCs w:val="18"/>
    </w:rPr>
  </w:style>
  <w:style w:type="character" w:customStyle="1" w:styleId="17">
    <w:name w:val="font01"/>
    <w:basedOn w:val="11"/>
    <w:autoRedefine/>
    <w:qFormat/>
    <w:uiPriority w:val="0"/>
    <w:rPr>
      <w:rFonts w:hint="eastAsia" w:ascii="宋体" w:hAnsi="宋体" w:eastAsia="宋体" w:cs="宋体"/>
      <w:color w:val="000000"/>
      <w:sz w:val="22"/>
      <w:szCs w:val="22"/>
      <w:u w:val="none"/>
    </w:rPr>
  </w:style>
  <w:style w:type="character" w:customStyle="1" w:styleId="18">
    <w:name w:val="font11"/>
    <w:basedOn w:val="11"/>
    <w:autoRedefine/>
    <w:qFormat/>
    <w:uiPriority w:val="0"/>
    <w:rPr>
      <w:rFonts w:hint="eastAsia" w:ascii="宋体" w:hAnsi="宋体" w:eastAsia="宋体" w:cs="宋体"/>
      <w:color w:val="000000"/>
      <w:sz w:val="22"/>
      <w:szCs w:val="22"/>
      <w:u w:val="single"/>
    </w:rPr>
  </w:style>
  <w:style w:type="character" w:customStyle="1" w:styleId="19">
    <w:name w:val="NormalCharacter"/>
    <w:autoRedefine/>
    <w:semiHidden/>
    <w:qFormat/>
    <w:uiPriority w:val="0"/>
  </w:style>
  <w:style w:type="paragraph" w:customStyle="1" w:styleId="20">
    <w:name w:val="null3"/>
    <w:qFormat/>
    <w:uiPriority w:val="0"/>
    <w:rPr>
      <w:rFonts w:hint="eastAsia" w:ascii="Calibri" w:hAnsi="Calibri" w:eastAsia="宋体" w:cs="Times New Roman"/>
      <w:lang w:val="en-US" w:eastAsia="zh-Hans"/>
    </w:rPr>
  </w:style>
  <w:style w:type="character" w:customStyle="1" w:styleId="21">
    <w:name w:val="font21"/>
    <w:basedOn w:val="11"/>
    <w:qFormat/>
    <w:uiPriority w:val="0"/>
    <w:rPr>
      <w:rFonts w:hint="eastAsia" w:ascii="黑体" w:hAnsi="宋体" w:eastAsia="黑体" w:cs="黑体"/>
      <w:color w:val="000000"/>
      <w:sz w:val="28"/>
      <w:szCs w:val="28"/>
      <w:u w:val="none"/>
    </w:rPr>
  </w:style>
  <w:style w:type="character" w:customStyle="1" w:styleId="22">
    <w:name w:val="font51"/>
    <w:basedOn w:val="11"/>
    <w:qFormat/>
    <w:uiPriority w:val="0"/>
    <w:rPr>
      <w:rFonts w:ascii="Arial" w:hAnsi="Arial" w:cs="Arial"/>
      <w:color w:val="000000"/>
      <w:sz w:val="28"/>
      <w:szCs w:val="28"/>
      <w:u w:val="none"/>
    </w:rPr>
  </w:style>
  <w:style w:type="paragraph" w:customStyle="1" w:styleId="23">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AF9375-983E-4257-852C-F7EF038A146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1075</Words>
  <Characters>1146</Characters>
  <Lines>35</Lines>
  <Paragraphs>9</Paragraphs>
  <TotalTime>0</TotalTime>
  <ScaleCrop>false</ScaleCrop>
  <LinksUpToDate>false</LinksUpToDate>
  <CharactersWithSpaces>1201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2019-01-03T08:05:00Z</dcterms:created>
  <dc:creator>系统管理员</dc:creator>
  <cp:lastModifiedBy>LiaoWanFang</cp:lastModifiedBy>
  <cp:lastPrinted>2025-04-29T00:47:00Z</cp:lastPrinted>
  <dcterms:modified xsi:type="dcterms:W3CDTF">2026-08-06T10:05:49Z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2CBFB73AC87043A9B3ECB57A154A817C_13</vt:lpwstr>
  </property>
  <property fmtid="{D5CDD505-2E9C-101B-9397-08002B2CF9AE}" pid="4" name="KSOTemplateDocerSaveRecord">
    <vt:lpwstr>eyJoZGlkIjoiZWY4YTdjODU0OTdjMzNhMjAwOTY1ZGY2MTViMWM4NGMiLCJ1c2VySWQiOiI2OTQ4MTc1NDIifQ==</vt:lpwstr>
  </property>
</Properties>
</file>