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E09C0">
      <w:pPr>
        <w:spacing w:line="360" w:lineRule="auto"/>
        <w:jc w:val="center"/>
        <w:rPr>
          <w:rFonts w:ascii="宋体" w:hAnsi="宋体"/>
          <w:b/>
          <w:spacing w:val="20"/>
          <w:sz w:val="84"/>
          <w:szCs w:val="84"/>
          <w:highlight w:val="none"/>
        </w:rPr>
      </w:pPr>
      <w:r>
        <w:rPr>
          <w:rFonts w:hint="eastAsia" w:ascii="宋体" w:hAnsi="宋体"/>
          <w:b/>
          <w:spacing w:val="20"/>
          <w:sz w:val="84"/>
          <w:szCs w:val="84"/>
          <w:highlight w:val="none"/>
        </w:rPr>
        <w:t>福建中医药大学</w:t>
      </w:r>
    </w:p>
    <w:p w14:paraId="0EAAFA40">
      <w:pPr>
        <w:spacing w:line="360" w:lineRule="auto"/>
        <w:jc w:val="center"/>
        <w:rPr>
          <w:rFonts w:ascii="宋体" w:hAnsi="宋体"/>
          <w:b/>
          <w:spacing w:val="20"/>
          <w:sz w:val="84"/>
          <w:szCs w:val="84"/>
          <w:highlight w:val="none"/>
        </w:rPr>
      </w:pPr>
      <w:r>
        <w:rPr>
          <w:rFonts w:hint="eastAsia" w:ascii="宋体" w:hAnsi="宋体"/>
          <w:b/>
          <w:spacing w:val="20"/>
          <w:sz w:val="84"/>
          <w:szCs w:val="84"/>
          <w:highlight w:val="none"/>
        </w:rPr>
        <w:t>附属人民医院</w:t>
      </w:r>
    </w:p>
    <w:p w14:paraId="220EACEE">
      <w:pPr>
        <w:spacing w:line="360" w:lineRule="auto"/>
        <w:jc w:val="center"/>
        <w:rPr>
          <w:rFonts w:ascii="宋体" w:hAnsi="宋体"/>
          <w:b/>
          <w:sz w:val="72"/>
          <w:szCs w:val="72"/>
          <w:highlight w:val="none"/>
        </w:rPr>
      </w:pPr>
    </w:p>
    <w:p w14:paraId="415F8B86">
      <w:pPr>
        <w:spacing w:line="360" w:lineRule="auto"/>
        <w:jc w:val="center"/>
        <w:rPr>
          <w:rFonts w:ascii="宋体" w:hAnsi="宋体"/>
          <w:b/>
          <w:sz w:val="84"/>
          <w:szCs w:val="84"/>
          <w:highlight w:val="none"/>
        </w:rPr>
      </w:pPr>
      <w:r>
        <w:rPr>
          <w:rFonts w:hint="eastAsia" w:ascii="宋体" w:hAnsi="宋体"/>
          <w:b/>
          <w:sz w:val="84"/>
          <w:szCs w:val="84"/>
          <w:highlight w:val="none"/>
          <w:lang w:eastAsia="zh-CN"/>
        </w:rPr>
        <w:t>院内</w:t>
      </w:r>
      <w:r>
        <w:rPr>
          <w:rFonts w:hint="eastAsia" w:ascii="宋体" w:hAnsi="宋体"/>
          <w:b/>
          <w:sz w:val="84"/>
          <w:szCs w:val="84"/>
          <w:highlight w:val="none"/>
          <w:lang w:val="en-US" w:eastAsia="zh-CN"/>
        </w:rPr>
        <w:t>公开</w:t>
      </w:r>
      <w:r>
        <w:rPr>
          <w:rFonts w:hint="eastAsia" w:ascii="宋体" w:hAnsi="宋体"/>
          <w:b/>
          <w:sz w:val="84"/>
          <w:szCs w:val="84"/>
          <w:highlight w:val="none"/>
        </w:rPr>
        <w:t>招标文件</w:t>
      </w:r>
    </w:p>
    <w:p w14:paraId="52B70C90">
      <w:pPr>
        <w:spacing w:line="360" w:lineRule="auto"/>
        <w:ind w:firstLine="2393" w:firstLineChars="745"/>
        <w:rPr>
          <w:rFonts w:ascii="宋体" w:hAnsi="宋体"/>
          <w:b/>
          <w:sz w:val="32"/>
          <w:szCs w:val="32"/>
          <w:highlight w:val="none"/>
        </w:rPr>
      </w:pPr>
    </w:p>
    <w:p w14:paraId="487FA20D">
      <w:pPr>
        <w:spacing w:line="360" w:lineRule="auto"/>
        <w:ind w:firstLine="2393" w:firstLineChars="745"/>
        <w:rPr>
          <w:rFonts w:ascii="宋体" w:hAnsi="宋体"/>
          <w:b/>
          <w:sz w:val="32"/>
          <w:szCs w:val="32"/>
          <w:highlight w:val="none"/>
        </w:rPr>
      </w:pPr>
      <w:bookmarkStart w:id="2" w:name="_GoBack"/>
      <w:bookmarkEnd w:id="2"/>
    </w:p>
    <w:p w14:paraId="3C259B82">
      <w:pPr>
        <w:spacing w:line="360" w:lineRule="auto"/>
        <w:ind w:firstLine="2393" w:firstLineChars="745"/>
        <w:rPr>
          <w:rFonts w:ascii="宋体" w:hAnsi="宋体"/>
          <w:b/>
          <w:sz w:val="32"/>
          <w:szCs w:val="32"/>
          <w:highlight w:val="none"/>
        </w:rPr>
      </w:pPr>
    </w:p>
    <w:p w14:paraId="4DAF6444">
      <w:pPr>
        <w:spacing w:line="360" w:lineRule="auto"/>
        <w:jc w:val="center"/>
        <w:rPr>
          <w:rFonts w:ascii="宋体" w:hAnsi="宋体"/>
          <w:b/>
          <w:sz w:val="32"/>
          <w:szCs w:val="32"/>
          <w:highlight w:val="none"/>
        </w:rPr>
      </w:pPr>
      <w:r>
        <w:rPr>
          <w:rFonts w:hint="eastAsia" w:ascii="宋体" w:hAnsi="宋体"/>
          <w:b/>
          <w:sz w:val="28"/>
          <w:szCs w:val="28"/>
          <w:highlight w:val="none"/>
          <w:lang w:eastAsia="zh-CN"/>
        </w:rPr>
        <w:t>项目编号</w:t>
      </w:r>
      <w:r>
        <w:rPr>
          <w:rFonts w:hint="eastAsia" w:ascii="宋体" w:hAnsi="宋体"/>
          <w:b/>
          <w:sz w:val="28"/>
          <w:szCs w:val="28"/>
          <w:highlight w:val="none"/>
        </w:rPr>
        <w:t>：闽人院购后[20</w:t>
      </w:r>
      <w:r>
        <w:rPr>
          <w:rFonts w:hint="eastAsia" w:ascii="宋体" w:hAnsi="宋体"/>
          <w:b/>
          <w:sz w:val="28"/>
          <w:szCs w:val="28"/>
          <w:highlight w:val="none"/>
          <w:lang w:val="en-US" w:eastAsia="zh-CN"/>
        </w:rPr>
        <w:t>26</w:t>
      </w:r>
      <w:r>
        <w:rPr>
          <w:rFonts w:hint="eastAsia" w:ascii="宋体" w:hAnsi="宋体"/>
          <w:b/>
          <w:sz w:val="28"/>
          <w:szCs w:val="28"/>
          <w:highlight w:val="none"/>
        </w:rPr>
        <w:t>]</w:t>
      </w:r>
      <w:r>
        <w:rPr>
          <w:rFonts w:hint="eastAsia" w:ascii="宋体" w:hAnsi="宋体"/>
          <w:b/>
          <w:sz w:val="28"/>
          <w:szCs w:val="28"/>
          <w:highlight w:val="none"/>
          <w:lang w:val="en-US" w:eastAsia="zh-CN"/>
        </w:rPr>
        <w:t>18</w:t>
      </w:r>
      <w:r>
        <w:rPr>
          <w:rFonts w:hint="eastAsia" w:ascii="宋体" w:hAnsi="宋体"/>
          <w:b/>
          <w:sz w:val="28"/>
          <w:szCs w:val="28"/>
          <w:highlight w:val="none"/>
        </w:rPr>
        <w:t>号</w:t>
      </w:r>
    </w:p>
    <w:p w14:paraId="77534016">
      <w:pPr>
        <w:spacing w:line="360" w:lineRule="auto"/>
        <w:jc w:val="center"/>
        <w:rPr>
          <w:rFonts w:ascii="宋体" w:hAnsi="宋体"/>
          <w:b/>
          <w:sz w:val="28"/>
          <w:szCs w:val="28"/>
          <w:highlight w:val="none"/>
        </w:rPr>
      </w:pPr>
      <w:r>
        <w:rPr>
          <w:rFonts w:hint="eastAsia" w:ascii="宋体" w:hAnsi="宋体"/>
          <w:b/>
          <w:sz w:val="32"/>
          <w:szCs w:val="32"/>
          <w:highlight w:val="none"/>
        </w:rPr>
        <w:t xml:space="preserve"> 项目名称：</w:t>
      </w:r>
      <w:r>
        <w:rPr>
          <w:rFonts w:hint="eastAsia" w:ascii="宋体" w:hAnsi="宋体"/>
          <w:b/>
          <w:sz w:val="32"/>
          <w:szCs w:val="32"/>
          <w:highlight w:val="none"/>
          <w:lang w:val="en-US" w:eastAsia="zh-CN"/>
        </w:rPr>
        <w:t>“吉祥大医及吉祥科代表”系列宣传服务项目</w:t>
      </w:r>
    </w:p>
    <w:p w14:paraId="744AF8AF">
      <w:pPr>
        <w:spacing w:line="360" w:lineRule="auto"/>
        <w:jc w:val="center"/>
        <w:rPr>
          <w:rFonts w:ascii="宋体" w:hAnsi="宋体"/>
          <w:b/>
          <w:sz w:val="28"/>
          <w:szCs w:val="28"/>
          <w:highlight w:val="none"/>
        </w:rPr>
      </w:pPr>
    </w:p>
    <w:p w14:paraId="5C611283">
      <w:pPr>
        <w:spacing w:line="360" w:lineRule="auto"/>
        <w:jc w:val="center"/>
        <w:rPr>
          <w:rFonts w:hint="eastAsia" w:ascii="宋体" w:hAnsi="宋体"/>
          <w:b/>
          <w:sz w:val="32"/>
          <w:szCs w:val="32"/>
          <w:highlight w:val="none"/>
        </w:rPr>
      </w:pPr>
    </w:p>
    <w:p w14:paraId="421FDA0E">
      <w:pPr>
        <w:spacing w:line="360" w:lineRule="auto"/>
        <w:jc w:val="center"/>
        <w:rPr>
          <w:rFonts w:ascii="宋体" w:hAnsi="宋体"/>
          <w:b/>
          <w:sz w:val="32"/>
          <w:szCs w:val="32"/>
          <w:highlight w:val="none"/>
          <w:u w:val="single"/>
        </w:rPr>
      </w:pPr>
      <w:r>
        <w:rPr>
          <w:rFonts w:hint="eastAsia" w:ascii="宋体" w:hAnsi="宋体"/>
          <w:b/>
          <w:sz w:val="32"/>
          <w:szCs w:val="32"/>
          <w:highlight w:val="none"/>
        </w:rPr>
        <w:t>采购人：福建中医药大学附属人民医院</w:t>
      </w:r>
    </w:p>
    <w:p w14:paraId="1D30CE5C">
      <w:pPr>
        <w:spacing w:line="360" w:lineRule="auto"/>
        <w:jc w:val="center"/>
        <w:rPr>
          <w:rFonts w:ascii="宋体" w:hAnsi="宋体"/>
          <w:b/>
          <w:sz w:val="32"/>
          <w:szCs w:val="32"/>
          <w:highlight w:val="none"/>
          <w:u w:val="single"/>
        </w:rPr>
      </w:pPr>
      <w:r>
        <w:rPr>
          <w:rFonts w:hint="eastAsia" w:ascii="宋体" w:hAnsi="宋体"/>
          <w:b/>
          <w:sz w:val="32"/>
          <w:szCs w:val="32"/>
          <w:highlight w:val="none"/>
        </w:rPr>
        <w:t xml:space="preserve">  </w:t>
      </w:r>
      <w:r>
        <w:rPr>
          <w:rFonts w:hint="eastAsia" w:ascii="宋体" w:hAnsi="宋体"/>
          <w:b/>
          <w:sz w:val="32"/>
          <w:szCs w:val="32"/>
          <w:highlight w:val="none"/>
          <w:lang w:val="en-US" w:eastAsia="zh-CN"/>
        </w:rPr>
        <w:t>2026</w:t>
      </w:r>
      <w:r>
        <w:rPr>
          <w:rFonts w:hint="eastAsia" w:ascii="宋体" w:hAnsi="宋体"/>
          <w:b/>
          <w:sz w:val="32"/>
          <w:szCs w:val="32"/>
          <w:highlight w:val="none"/>
        </w:rPr>
        <w:t>年</w:t>
      </w:r>
      <w:r>
        <w:rPr>
          <w:rFonts w:hint="eastAsia" w:ascii="宋体" w:hAnsi="宋体"/>
          <w:b/>
          <w:sz w:val="32"/>
          <w:szCs w:val="32"/>
          <w:highlight w:val="none"/>
          <w:lang w:val="en-US" w:eastAsia="zh-CN"/>
        </w:rPr>
        <w:t>09</w:t>
      </w:r>
      <w:r>
        <w:rPr>
          <w:rFonts w:hint="eastAsia" w:ascii="宋体" w:hAnsi="宋体"/>
          <w:b/>
          <w:sz w:val="32"/>
          <w:szCs w:val="32"/>
          <w:highlight w:val="none"/>
        </w:rPr>
        <w:t>月</w:t>
      </w:r>
    </w:p>
    <w:p w14:paraId="3C9044C1">
      <w:pPr>
        <w:spacing w:line="360" w:lineRule="auto"/>
        <w:jc w:val="center"/>
        <w:rPr>
          <w:rFonts w:ascii="宋体" w:hAnsi="宋体"/>
          <w:b/>
          <w:sz w:val="36"/>
          <w:szCs w:val="36"/>
          <w:highlight w:val="none"/>
        </w:rPr>
        <w:sectPr>
          <w:pgSz w:w="11907" w:h="16840"/>
          <w:pgMar w:top="1417" w:right="1418" w:bottom="1361" w:left="1418" w:header="851" w:footer="992" w:gutter="0"/>
          <w:pgNumType w:fmt="numberInDash" w:start="1"/>
          <w:cols w:space="720" w:num="1"/>
        </w:sectPr>
      </w:pPr>
      <w:bookmarkStart w:id="0" w:name="_Toc287483727"/>
      <w:bookmarkStart w:id="1" w:name="_Toc266745661"/>
    </w:p>
    <w:p w14:paraId="34A52CFB">
      <w:pPr>
        <w:spacing w:line="360" w:lineRule="auto"/>
        <w:jc w:val="center"/>
        <w:rPr>
          <w:rFonts w:ascii="宋体" w:hAnsi="宋体"/>
          <w:b/>
          <w:sz w:val="52"/>
          <w:szCs w:val="52"/>
          <w:highlight w:val="none"/>
        </w:rPr>
      </w:pPr>
      <w:r>
        <w:rPr>
          <w:rFonts w:hint="eastAsia" w:ascii="宋体" w:hAnsi="宋体"/>
          <w:b/>
          <w:sz w:val="36"/>
          <w:szCs w:val="36"/>
          <w:highlight w:val="none"/>
        </w:rPr>
        <w:t>一、</w:t>
      </w:r>
      <w:bookmarkEnd w:id="0"/>
      <w:bookmarkEnd w:id="1"/>
      <w:r>
        <w:rPr>
          <w:rFonts w:hint="eastAsia" w:ascii="宋体" w:hAnsi="宋体"/>
          <w:b/>
          <w:sz w:val="36"/>
          <w:szCs w:val="36"/>
          <w:highlight w:val="none"/>
        </w:rPr>
        <w:t>公开招标邀请</w:t>
      </w:r>
    </w:p>
    <w:p w14:paraId="5B8ECF6A">
      <w:pPr>
        <w:spacing w:line="360" w:lineRule="auto"/>
        <w:ind w:firstLine="480" w:firstLineChars="200"/>
        <w:rPr>
          <w:rFonts w:ascii="宋体" w:hAnsi="宋体"/>
          <w:sz w:val="24"/>
          <w:highlight w:val="none"/>
        </w:rPr>
      </w:pPr>
      <w:r>
        <w:rPr>
          <w:rFonts w:hint="eastAsia" w:ascii="宋体" w:hAnsi="宋体"/>
          <w:bCs/>
          <w:sz w:val="24"/>
          <w:highlight w:val="none"/>
        </w:rPr>
        <w:t>福建中医药大学附属人民医院对</w:t>
      </w:r>
      <w:r>
        <w:rPr>
          <w:rFonts w:hint="eastAsia" w:ascii="宋体" w:hAnsi="宋体"/>
          <w:bCs/>
          <w:sz w:val="24"/>
          <w:highlight w:val="none"/>
          <w:u w:val="single"/>
          <w:lang w:val="en-US" w:eastAsia="zh-CN"/>
        </w:rPr>
        <w:t>“吉祥大医及吉祥科代表”系列宣传服务项目</w:t>
      </w:r>
      <w:r>
        <w:rPr>
          <w:rFonts w:hint="eastAsia" w:ascii="宋体" w:hAnsi="宋体"/>
          <w:bCs/>
          <w:sz w:val="24"/>
          <w:highlight w:val="none"/>
        </w:rPr>
        <w:t>进行院内公开招标采购，现欢迎有能力</w:t>
      </w:r>
      <w:r>
        <w:rPr>
          <w:rFonts w:hint="eastAsia" w:ascii="宋体" w:hAnsi="宋体"/>
          <w:sz w:val="24"/>
          <w:highlight w:val="none"/>
        </w:rPr>
        <w:t>提供产品的供应商前来提交密封的报价。</w:t>
      </w:r>
    </w:p>
    <w:p w14:paraId="59BACE89">
      <w:pPr>
        <w:spacing w:line="360" w:lineRule="auto"/>
        <w:ind w:firstLine="480" w:firstLineChars="200"/>
        <w:rPr>
          <w:rFonts w:ascii="宋体" w:hAnsi="宋体"/>
          <w:sz w:val="24"/>
          <w:highlight w:val="none"/>
        </w:rPr>
      </w:pPr>
      <w:r>
        <w:rPr>
          <w:rFonts w:hint="eastAsia" w:ascii="宋体" w:hAnsi="宋体"/>
          <w:sz w:val="24"/>
          <w:highlight w:val="none"/>
        </w:rPr>
        <w:t>1.公示</w:t>
      </w:r>
      <w:r>
        <w:rPr>
          <w:rFonts w:hint="eastAsia" w:ascii="宋体" w:hAnsi="宋体" w:cs="宋体"/>
          <w:sz w:val="24"/>
          <w:highlight w:val="none"/>
        </w:rPr>
        <w:t>时间：</w:t>
      </w:r>
      <w:r>
        <w:rPr>
          <w:rFonts w:hint="eastAsia" w:ascii="宋体" w:hAnsi="宋体" w:cs="宋体"/>
          <w:b w:val="0"/>
          <w:bCs w:val="0"/>
          <w:sz w:val="24"/>
        </w:rPr>
        <w:t>20</w:t>
      </w:r>
      <w:r>
        <w:rPr>
          <w:rFonts w:hint="eastAsia" w:ascii="宋体" w:hAnsi="宋体" w:cs="宋体"/>
          <w:b w:val="0"/>
          <w:bCs w:val="0"/>
          <w:sz w:val="24"/>
          <w:lang w:val="en-US" w:eastAsia="zh-CN"/>
        </w:rPr>
        <w:t>26</w:t>
      </w:r>
      <w:r>
        <w:rPr>
          <w:rFonts w:hint="eastAsia" w:ascii="宋体" w:hAnsi="宋体" w:cs="宋体"/>
          <w:b w:val="0"/>
          <w:bCs w:val="0"/>
          <w:sz w:val="24"/>
        </w:rPr>
        <w:t>年</w:t>
      </w:r>
      <w:r>
        <w:rPr>
          <w:rFonts w:hint="eastAsia" w:ascii="宋体" w:hAnsi="宋体" w:cs="宋体"/>
          <w:b w:val="0"/>
          <w:bCs w:val="0"/>
          <w:sz w:val="24"/>
          <w:lang w:val="en-US" w:eastAsia="zh-CN"/>
        </w:rPr>
        <w:t>09</w:t>
      </w:r>
      <w:r>
        <w:rPr>
          <w:rFonts w:hint="eastAsia" w:ascii="宋体" w:hAnsi="宋体" w:cs="宋体"/>
          <w:b w:val="0"/>
          <w:bCs w:val="0"/>
          <w:sz w:val="24"/>
        </w:rPr>
        <w:t>月</w:t>
      </w:r>
      <w:r>
        <w:rPr>
          <w:rFonts w:hint="eastAsia" w:ascii="宋体" w:hAnsi="宋体" w:cs="宋体"/>
          <w:b w:val="0"/>
          <w:bCs w:val="0"/>
          <w:sz w:val="24"/>
          <w:lang w:val="en-US" w:eastAsia="zh-CN"/>
        </w:rPr>
        <w:t>08</w:t>
      </w:r>
      <w:r>
        <w:rPr>
          <w:rFonts w:hint="eastAsia" w:ascii="宋体" w:hAnsi="宋体" w:cs="宋体"/>
          <w:b w:val="0"/>
          <w:bCs w:val="0"/>
          <w:sz w:val="24"/>
        </w:rPr>
        <w:t>日至</w:t>
      </w:r>
      <w:r>
        <w:rPr>
          <w:rFonts w:hint="eastAsia" w:ascii="宋体" w:hAnsi="宋体" w:cs="宋体"/>
          <w:b w:val="0"/>
          <w:bCs w:val="0"/>
          <w:sz w:val="24"/>
          <w:lang w:val="en-US" w:eastAsia="zh-CN"/>
        </w:rPr>
        <w:t>2026年09</w:t>
      </w:r>
      <w:r>
        <w:rPr>
          <w:rFonts w:hint="eastAsia" w:ascii="宋体" w:hAnsi="宋体" w:cs="宋体"/>
          <w:b w:val="0"/>
          <w:bCs w:val="0"/>
          <w:sz w:val="24"/>
        </w:rPr>
        <w:t>月</w:t>
      </w:r>
      <w:r>
        <w:rPr>
          <w:rFonts w:hint="eastAsia" w:ascii="宋体" w:hAnsi="宋体" w:cs="宋体"/>
          <w:b w:val="0"/>
          <w:bCs w:val="0"/>
          <w:sz w:val="24"/>
          <w:lang w:val="en-US" w:eastAsia="zh-CN"/>
        </w:rPr>
        <w:t>14</w:t>
      </w:r>
      <w:r>
        <w:rPr>
          <w:rFonts w:hint="eastAsia" w:ascii="宋体" w:hAnsi="宋体" w:cs="宋体"/>
          <w:b w:val="0"/>
          <w:bCs w:val="0"/>
          <w:sz w:val="24"/>
        </w:rPr>
        <w:t>日</w:t>
      </w:r>
      <w:r>
        <w:rPr>
          <w:rFonts w:hint="eastAsia" w:ascii="宋体" w:hAnsi="宋体" w:eastAsia="宋体" w:cs="宋体"/>
          <w:b w:val="0"/>
          <w:bCs w:val="0"/>
          <w:sz w:val="24"/>
        </w:rPr>
        <w:t>。</w:t>
      </w:r>
    </w:p>
    <w:p w14:paraId="78558F6B">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hint="eastAsia" w:ascii="宋体" w:hAnsi="宋体" w:cs="宋体"/>
          <w:sz w:val="24"/>
          <w:highlight w:val="none"/>
        </w:rPr>
        <w:t>递交投标文件截止时间：</w:t>
      </w:r>
      <w:r>
        <w:rPr>
          <w:rFonts w:hint="eastAsia" w:ascii="宋体" w:hAnsi="宋体" w:cs="宋体"/>
          <w:b/>
          <w:bCs/>
          <w:sz w:val="24"/>
        </w:rPr>
        <w:t>20</w:t>
      </w:r>
      <w:r>
        <w:rPr>
          <w:rFonts w:hint="eastAsia" w:ascii="宋体" w:hAnsi="宋体" w:cs="宋体"/>
          <w:b/>
          <w:bCs/>
          <w:sz w:val="24"/>
          <w:lang w:val="en-US" w:eastAsia="zh-CN"/>
        </w:rPr>
        <w:t>26</w:t>
      </w:r>
      <w:r>
        <w:rPr>
          <w:rFonts w:hint="eastAsia" w:ascii="宋体" w:hAnsi="宋体" w:cs="宋体"/>
          <w:b/>
          <w:bCs/>
          <w:sz w:val="24"/>
        </w:rPr>
        <w:t>年</w:t>
      </w:r>
      <w:r>
        <w:rPr>
          <w:rFonts w:hint="eastAsia" w:ascii="宋体" w:hAnsi="宋体" w:cs="宋体"/>
          <w:b/>
          <w:bCs/>
          <w:sz w:val="24"/>
          <w:lang w:val="en-US" w:eastAsia="zh-CN"/>
        </w:rPr>
        <w:t>09</w:t>
      </w:r>
      <w:r>
        <w:rPr>
          <w:rFonts w:hint="eastAsia" w:ascii="宋体" w:hAnsi="宋体" w:cs="宋体"/>
          <w:b/>
          <w:bCs/>
          <w:sz w:val="24"/>
        </w:rPr>
        <w:t>月</w:t>
      </w:r>
      <w:r>
        <w:rPr>
          <w:rFonts w:hint="eastAsia" w:ascii="宋体" w:hAnsi="宋体" w:cs="宋体"/>
          <w:b/>
          <w:bCs/>
          <w:sz w:val="24"/>
          <w:lang w:val="en-US" w:eastAsia="zh-CN"/>
        </w:rPr>
        <w:t>18</w:t>
      </w:r>
      <w:r>
        <w:rPr>
          <w:rFonts w:hint="eastAsia" w:ascii="宋体" w:hAnsi="宋体" w:cs="宋体"/>
          <w:b/>
          <w:bCs/>
          <w:sz w:val="24"/>
        </w:rPr>
        <w:t>日</w:t>
      </w:r>
      <w:r>
        <w:rPr>
          <w:rFonts w:hint="eastAsia" w:ascii="宋体" w:hAnsi="宋体" w:cs="宋体"/>
          <w:b/>
          <w:bCs/>
          <w:sz w:val="24"/>
          <w:lang w:eastAsia="zh-CN"/>
        </w:rPr>
        <w:t>，</w:t>
      </w:r>
      <w:r>
        <w:rPr>
          <w:rFonts w:hint="eastAsia" w:ascii="宋体" w:hAnsi="宋体" w:cs="宋体"/>
          <w:b/>
          <w:bCs/>
          <w:sz w:val="24"/>
          <w:lang w:val="en-US" w:eastAsia="zh-CN"/>
        </w:rPr>
        <w:t>上午09:30</w:t>
      </w:r>
      <w:r>
        <w:rPr>
          <w:rFonts w:hint="eastAsia" w:ascii="宋体" w:hAnsi="宋体" w:cs="宋体"/>
          <w:b/>
          <w:bCs/>
          <w:sz w:val="24"/>
        </w:rPr>
        <w:t>（北京时间）</w:t>
      </w:r>
      <w:r>
        <w:rPr>
          <w:rFonts w:hint="eastAsia" w:ascii="宋体" w:hAnsi="宋体" w:eastAsia="宋体" w:cs="宋体"/>
          <w:color w:val="000000"/>
          <w:sz w:val="24"/>
          <w:szCs w:val="24"/>
          <w:highlight w:val="none"/>
        </w:rPr>
        <w:t>。</w:t>
      </w:r>
      <w:r>
        <w:rPr>
          <w:rFonts w:hint="eastAsia" w:ascii="宋体" w:hAnsi="宋体" w:cs="宋体"/>
          <w:sz w:val="24"/>
          <w:highlight w:val="none"/>
        </w:rPr>
        <w:t>超过递交截止时间递交的投标文件恕不接受。投标文件开标</w:t>
      </w:r>
      <w:r>
        <w:rPr>
          <w:rFonts w:hint="eastAsia" w:ascii="宋体" w:hAnsi="宋体"/>
          <w:sz w:val="24"/>
          <w:highlight w:val="none"/>
        </w:rPr>
        <w:t>后概不退还，</w:t>
      </w:r>
      <w:r>
        <w:rPr>
          <w:rFonts w:ascii="宋体" w:hAnsi="宋体"/>
          <w:sz w:val="24"/>
          <w:highlight w:val="none"/>
        </w:rPr>
        <w:t>逾期</w:t>
      </w:r>
      <w:r>
        <w:rPr>
          <w:rFonts w:hint="eastAsia" w:ascii="宋体" w:hAnsi="宋体"/>
          <w:sz w:val="24"/>
          <w:highlight w:val="none"/>
        </w:rPr>
        <w:t>送达（以签到为准）、</w:t>
      </w:r>
      <w:r>
        <w:rPr>
          <w:rFonts w:ascii="宋体" w:hAnsi="宋体"/>
          <w:sz w:val="24"/>
          <w:highlight w:val="none"/>
        </w:rPr>
        <w:t>未送达指定地点</w:t>
      </w:r>
      <w:r>
        <w:rPr>
          <w:rFonts w:hint="eastAsia" w:ascii="宋体" w:hAnsi="宋体"/>
          <w:sz w:val="24"/>
          <w:highlight w:val="none"/>
        </w:rPr>
        <w:t>及</w:t>
      </w:r>
      <w:r>
        <w:rPr>
          <w:rFonts w:ascii="宋体" w:hAnsi="宋体"/>
          <w:sz w:val="24"/>
          <w:highlight w:val="none"/>
        </w:rPr>
        <w:t>未按公开招标文件要求密封的投标文件</w:t>
      </w:r>
      <w:r>
        <w:rPr>
          <w:rFonts w:hint="eastAsia" w:ascii="宋体" w:hAnsi="宋体"/>
          <w:sz w:val="24"/>
          <w:highlight w:val="none"/>
        </w:rPr>
        <w:t>均不予</w:t>
      </w:r>
      <w:r>
        <w:rPr>
          <w:rFonts w:ascii="宋体" w:hAnsi="宋体"/>
          <w:sz w:val="24"/>
          <w:highlight w:val="none"/>
        </w:rPr>
        <w:t>接受</w:t>
      </w:r>
      <w:r>
        <w:rPr>
          <w:rFonts w:hint="eastAsia" w:ascii="宋体" w:hAnsi="宋体"/>
          <w:sz w:val="24"/>
          <w:highlight w:val="none"/>
        </w:rPr>
        <w:t>。</w:t>
      </w:r>
    </w:p>
    <w:p w14:paraId="2AAFD21F">
      <w:pPr>
        <w:spacing w:line="360" w:lineRule="auto"/>
        <w:ind w:left="357"/>
        <w:rPr>
          <w:rFonts w:hint="eastAsia" w:ascii="宋体" w:hAnsi="宋体" w:eastAsia="宋体"/>
          <w:b/>
          <w:bCs/>
          <w:sz w:val="24"/>
          <w:highlight w:val="none"/>
          <w:lang w:val="en-US" w:eastAsia="zh-CN"/>
        </w:rPr>
      </w:pPr>
      <w:r>
        <w:rPr>
          <w:rFonts w:hint="eastAsia" w:ascii="宋体" w:hAnsi="宋体"/>
          <w:sz w:val="24"/>
          <w:highlight w:val="none"/>
        </w:rPr>
        <w:t xml:space="preserve"> 3.</w:t>
      </w:r>
      <w:r>
        <w:rPr>
          <w:rFonts w:hint="eastAsia" w:ascii="宋体" w:hAnsi="宋体" w:cs="宋体"/>
          <w:sz w:val="24"/>
          <w:highlight w:val="none"/>
        </w:rPr>
        <w:t>评标开始时间：</w:t>
      </w:r>
      <w:r>
        <w:rPr>
          <w:rFonts w:hint="eastAsia" w:ascii="宋体" w:hAnsi="宋体" w:cs="宋体"/>
          <w:b/>
          <w:bCs/>
          <w:sz w:val="24"/>
        </w:rPr>
        <w:t>20</w:t>
      </w:r>
      <w:r>
        <w:rPr>
          <w:rFonts w:hint="eastAsia" w:ascii="宋体" w:hAnsi="宋体" w:cs="宋体"/>
          <w:b/>
          <w:bCs/>
          <w:sz w:val="24"/>
          <w:lang w:val="en-US" w:eastAsia="zh-CN"/>
        </w:rPr>
        <w:t>26</w:t>
      </w:r>
      <w:r>
        <w:rPr>
          <w:rFonts w:hint="eastAsia" w:ascii="宋体" w:hAnsi="宋体" w:cs="宋体"/>
          <w:b/>
          <w:bCs/>
          <w:sz w:val="24"/>
        </w:rPr>
        <w:t>年</w:t>
      </w:r>
      <w:r>
        <w:rPr>
          <w:rFonts w:hint="eastAsia" w:ascii="宋体" w:hAnsi="宋体" w:cs="宋体"/>
          <w:b/>
          <w:bCs/>
          <w:sz w:val="24"/>
          <w:lang w:val="en-US" w:eastAsia="zh-CN"/>
        </w:rPr>
        <w:t>09</w:t>
      </w:r>
      <w:r>
        <w:rPr>
          <w:rFonts w:hint="eastAsia" w:ascii="宋体" w:hAnsi="宋体" w:cs="宋体"/>
          <w:b/>
          <w:bCs/>
          <w:sz w:val="24"/>
        </w:rPr>
        <w:t>月</w:t>
      </w:r>
      <w:r>
        <w:rPr>
          <w:rFonts w:hint="eastAsia" w:ascii="宋体" w:hAnsi="宋体" w:cs="宋体"/>
          <w:b/>
          <w:bCs/>
          <w:sz w:val="24"/>
          <w:lang w:val="en-US" w:eastAsia="zh-CN"/>
        </w:rPr>
        <w:t>18</w:t>
      </w:r>
      <w:r>
        <w:rPr>
          <w:rFonts w:hint="eastAsia" w:ascii="宋体" w:hAnsi="宋体" w:cs="宋体"/>
          <w:b/>
          <w:bCs/>
          <w:sz w:val="24"/>
        </w:rPr>
        <w:t>日</w:t>
      </w:r>
      <w:r>
        <w:rPr>
          <w:rFonts w:hint="eastAsia" w:ascii="宋体" w:hAnsi="宋体" w:cs="宋体"/>
          <w:b/>
          <w:bCs/>
          <w:sz w:val="24"/>
          <w:lang w:eastAsia="zh-CN"/>
        </w:rPr>
        <w:t>，</w:t>
      </w:r>
      <w:r>
        <w:rPr>
          <w:rFonts w:hint="eastAsia" w:ascii="宋体" w:hAnsi="宋体" w:cs="宋体"/>
          <w:b/>
          <w:bCs/>
          <w:sz w:val="24"/>
          <w:lang w:val="en-US" w:eastAsia="zh-CN"/>
        </w:rPr>
        <w:t>上午09:30</w:t>
      </w:r>
      <w:r>
        <w:rPr>
          <w:rFonts w:hint="eastAsia" w:ascii="宋体" w:hAnsi="宋体" w:cs="宋体"/>
          <w:b/>
          <w:bCs/>
          <w:sz w:val="24"/>
        </w:rPr>
        <w:t>（北京时间）</w:t>
      </w:r>
      <w:r>
        <w:rPr>
          <w:rFonts w:hint="eastAsia" w:ascii="宋体" w:hAnsi="宋体" w:eastAsia="宋体" w:cs="宋体"/>
          <w:color w:val="000000"/>
          <w:sz w:val="24"/>
          <w:szCs w:val="24"/>
          <w:highlight w:val="none"/>
        </w:rPr>
        <w:t>。</w:t>
      </w:r>
    </w:p>
    <w:p w14:paraId="41DD3D6F">
      <w:pPr>
        <w:spacing w:line="360" w:lineRule="auto"/>
        <w:ind w:left="357" w:leftChars="170" w:firstLine="120" w:firstLineChars="50"/>
        <w:rPr>
          <w:rFonts w:ascii="宋体" w:hAnsi="宋体"/>
          <w:sz w:val="24"/>
          <w:highlight w:val="none"/>
        </w:rPr>
      </w:pPr>
      <w:r>
        <w:rPr>
          <w:rFonts w:hint="eastAsia" w:ascii="宋体" w:hAnsi="宋体"/>
          <w:sz w:val="24"/>
          <w:highlight w:val="none"/>
        </w:rPr>
        <w:t>4.</w:t>
      </w:r>
      <w:r>
        <w:rPr>
          <w:rFonts w:hint="eastAsia" w:ascii="宋体" w:hAnsi="宋体" w:cs="宋体"/>
          <w:sz w:val="24"/>
          <w:highlight w:val="none"/>
        </w:rPr>
        <w:t>评标地点：</w:t>
      </w:r>
      <w:r>
        <w:rPr>
          <w:rFonts w:hint="eastAsia" w:ascii="宋体" w:hAnsi="宋体" w:cs="宋体"/>
          <w:spacing w:val="-6"/>
          <w:sz w:val="24"/>
          <w:highlight w:val="none"/>
        </w:rPr>
        <w:t>福建中医药大学附属人民医院</w:t>
      </w:r>
      <w:r>
        <w:rPr>
          <w:rFonts w:hint="eastAsia" w:ascii="宋体" w:hAnsi="宋体" w:cs="宋体"/>
          <w:b/>
          <w:bCs/>
          <w:spacing w:val="-6"/>
          <w:sz w:val="24"/>
          <w:highlight w:val="none"/>
        </w:rPr>
        <w:t>6号楼2</w:t>
      </w:r>
      <w:r>
        <w:rPr>
          <w:rFonts w:hint="eastAsia" w:ascii="宋体" w:hAnsi="宋体" w:cs="宋体"/>
          <w:b/>
          <w:bCs/>
          <w:spacing w:val="-6"/>
          <w:sz w:val="24"/>
          <w:highlight w:val="none"/>
          <w:lang w:eastAsia="zh-CN"/>
        </w:rPr>
        <w:t>层</w:t>
      </w:r>
      <w:r>
        <w:rPr>
          <w:rFonts w:hint="eastAsia" w:ascii="宋体" w:hAnsi="宋体" w:cs="宋体"/>
          <w:b/>
          <w:bCs/>
          <w:spacing w:val="-6"/>
          <w:sz w:val="24"/>
          <w:highlight w:val="none"/>
          <w:lang w:val="en-US" w:eastAsia="zh-CN"/>
        </w:rPr>
        <w:t>开标室</w:t>
      </w:r>
      <w:r>
        <w:rPr>
          <w:rFonts w:hint="eastAsia" w:ascii="宋体" w:hAnsi="宋体"/>
          <w:bCs/>
          <w:color w:val="000000"/>
          <w:sz w:val="24"/>
          <w:highlight w:val="none"/>
        </w:rPr>
        <w:t>。</w:t>
      </w:r>
    </w:p>
    <w:p w14:paraId="2D0EDA7C">
      <w:pPr>
        <w:spacing w:line="360" w:lineRule="auto"/>
        <w:ind w:firstLine="456" w:firstLineChars="200"/>
        <w:rPr>
          <w:rFonts w:ascii="宋体" w:hAnsi="宋体"/>
          <w:spacing w:val="-6"/>
          <w:sz w:val="24"/>
          <w:highlight w:val="none"/>
        </w:rPr>
      </w:pPr>
      <w:r>
        <w:rPr>
          <w:rFonts w:hint="eastAsia" w:ascii="宋体" w:hAnsi="宋体"/>
          <w:spacing w:val="-6"/>
          <w:sz w:val="24"/>
          <w:highlight w:val="none"/>
        </w:rPr>
        <w:t>5.</w:t>
      </w:r>
      <w:r>
        <w:rPr>
          <w:rFonts w:hint="eastAsia" w:ascii="宋体" w:hAnsi="宋体"/>
          <w:color w:val="auto"/>
          <w:sz w:val="24"/>
          <w:highlight w:val="none"/>
          <w:lang w:val="en-US" w:eastAsia="zh-CN"/>
        </w:rPr>
        <w:t>供应商</w:t>
      </w:r>
      <w:r>
        <w:rPr>
          <w:rFonts w:hint="eastAsia" w:ascii="宋体" w:hAnsi="宋体"/>
          <w:spacing w:val="-6"/>
          <w:sz w:val="24"/>
          <w:highlight w:val="none"/>
        </w:rPr>
        <w:t>对本次采购活动事项提出疑问的，请在递交投标文件截止时间3天前，将问题以书面的形式（有效签署的原件并加盖公章，拒绝传真、电邮、电话形式等其它形式）提交到福建中医药大学附属人民医院</w:t>
      </w:r>
      <w:r>
        <w:rPr>
          <w:rFonts w:hint="eastAsia" w:ascii="宋体" w:hAnsi="宋体"/>
          <w:spacing w:val="-6"/>
          <w:sz w:val="24"/>
          <w:highlight w:val="none"/>
          <w:lang w:eastAsia="zh-CN"/>
        </w:rPr>
        <w:t>后勤处</w:t>
      </w:r>
      <w:r>
        <w:rPr>
          <w:rFonts w:hint="eastAsia" w:ascii="宋体" w:hAnsi="宋体"/>
          <w:spacing w:val="-6"/>
          <w:sz w:val="24"/>
          <w:highlight w:val="none"/>
        </w:rPr>
        <w:t>办公室，口头提交质疑澄清的问题不予接受。</w:t>
      </w:r>
    </w:p>
    <w:p w14:paraId="1CAF6625">
      <w:pPr>
        <w:spacing w:line="360" w:lineRule="auto"/>
        <w:ind w:firstLine="480" w:firstLineChars="200"/>
        <w:rPr>
          <w:rFonts w:ascii="宋体" w:hAnsi="宋体"/>
          <w:sz w:val="24"/>
          <w:highlight w:val="none"/>
        </w:rPr>
      </w:pPr>
      <w:r>
        <w:rPr>
          <w:rFonts w:hint="eastAsia" w:ascii="宋体" w:hAnsi="宋体"/>
          <w:sz w:val="24"/>
          <w:highlight w:val="none"/>
        </w:rPr>
        <w:t>6.</w:t>
      </w:r>
      <w:r>
        <w:rPr>
          <w:rFonts w:hint="eastAsia" w:ascii="宋体" w:hAnsi="宋体"/>
          <w:sz w:val="24"/>
          <w:highlight w:val="none"/>
          <w:lang w:val="zh-CN"/>
        </w:rPr>
        <w:t>有关本项目的信息</w:t>
      </w:r>
      <w:r>
        <w:rPr>
          <w:rFonts w:hint="eastAsia" w:ascii="宋体" w:hAnsi="宋体"/>
          <w:sz w:val="24"/>
          <w:highlight w:val="none"/>
        </w:rPr>
        <w:t>（</w:t>
      </w:r>
      <w:r>
        <w:rPr>
          <w:rFonts w:hint="eastAsia" w:ascii="宋体" w:hAnsi="宋体"/>
          <w:sz w:val="24"/>
          <w:highlight w:val="none"/>
          <w:lang w:val="zh-CN"/>
        </w:rPr>
        <w:t>包括招标文件若有修改补充</w:t>
      </w:r>
      <w:r>
        <w:rPr>
          <w:rFonts w:hint="eastAsia" w:ascii="宋体" w:hAnsi="宋体"/>
          <w:sz w:val="24"/>
          <w:highlight w:val="none"/>
        </w:rPr>
        <w:t>）</w:t>
      </w:r>
      <w:r>
        <w:rPr>
          <w:rFonts w:hint="eastAsia" w:ascii="宋体" w:hAnsi="宋体"/>
          <w:spacing w:val="-2"/>
          <w:sz w:val="24"/>
          <w:highlight w:val="none"/>
        </w:rPr>
        <w:t>，在</w:t>
      </w:r>
      <w:r>
        <w:rPr>
          <w:rFonts w:hint="eastAsia" w:ascii="宋体" w:hAnsi="宋体"/>
          <w:spacing w:val="-6"/>
          <w:sz w:val="24"/>
          <w:highlight w:val="none"/>
          <w:u w:val="single"/>
        </w:rPr>
        <w:t xml:space="preserve">福建中医药大学附属人民医院院内网、院外网 </w:t>
      </w:r>
      <w:r>
        <w:rPr>
          <w:rFonts w:hint="eastAsia" w:ascii="宋体" w:hAnsi="宋体"/>
          <w:sz w:val="24"/>
          <w:highlight w:val="none"/>
        </w:rPr>
        <w:t>通知，</w:t>
      </w:r>
      <w:r>
        <w:rPr>
          <w:rFonts w:hint="eastAsia" w:ascii="宋体" w:hAnsi="宋体"/>
          <w:sz w:val="24"/>
          <w:highlight w:val="none"/>
          <w:lang w:val="zh-CN"/>
        </w:rPr>
        <w:t>请中标人随时关注相关网站</w:t>
      </w:r>
      <w:r>
        <w:rPr>
          <w:rFonts w:hint="eastAsia" w:ascii="宋体" w:hAnsi="宋体"/>
          <w:sz w:val="24"/>
          <w:highlight w:val="none"/>
        </w:rPr>
        <w:t>，</w:t>
      </w:r>
      <w:r>
        <w:rPr>
          <w:rFonts w:hint="eastAsia" w:ascii="宋体" w:hAnsi="宋体"/>
          <w:sz w:val="24"/>
          <w:highlight w:val="none"/>
          <w:lang w:val="zh-CN"/>
        </w:rPr>
        <w:t>以免错漏重要信息。</w:t>
      </w:r>
    </w:p>
    <w:p w14:paraId="164D4639">
      <w:pPr>
        <w:spacing w:line="360" w:lineRule="auto"/>
        <w:ind w:left="420"/>
        <w:rPr>
          <w:rFonts w:ascii="宋体" w:hAnsi="宋体"/>
          <w:sz w:val="24"/>
          <w:highlight w:val="none"/>
        </w:rPr>
      </w:pPr>
      <w:r>
        <w:rPr>
          <w:rFonts w:hint="eastAsia" w:ascii="宋体" w:hAnsi="宋体"/>
          <w:b/>
          <w:sz w:val="24"/>
          <w:highlight w:val="none"/>
          <w:lang w:val="en-US" w:eastAsia="zh-CN"/>
        </w:rPr>
        <w:t>7.</w:t>
      </w:r>
      <w:r>
        <w:rPr>
          <w:rFonts w:hint="eastAsia" w:ascii="宋体" w:hAnsi="宋体"/>
          <w:b/>
          <w:sz w:val="24"/>
          <w:highlight w:val="none"/>
        </w:rPr>
        <w:t>投标文件壹正三副</w:t>
      </w:r>
      <w:r>
        <w:rPr>
          <w:rFonts w:hint="eastAsia" w:ascii="宋体" w:hAnsi="宋体"/>
          <w:sz w:val="24"/>
          <w:highlight w:val="none"/>
        </w:rPr>
        <w:t>。</w:t>
      </w:r>
    </w:p>
    <w:p w14:paraId="13F5C6E4">
      <w:pPr>
        <w:spacing w:line="360" w:lineRule="auto"/>
        <w:ind w:firstLine="600" w:firstLineChars="250"/>
        <w:rPr>
          <w:rFonts w:ascii="宋体" w:hAnsi="宋体"/>
          <w:sz w:val="24"/>
          <w:highlight w:val="none"/>
          <w:lang w:val="zh-CN"/>
        </w:rPr>
      </w:pPr>
      <w:r>
        <w:rPr>
          <w:rFonts w:hint="eastAsia" w:ascii="宋体" w:hAnsi="宋体"/>
          <w:sz w:val="24"/>
          <w:highlight w:val="none"/>
          <w:lang w:val="zh-CN"/>
        </w:rPr>
        <w:t>联系人：</w:t>
      </w:r>
      <w:r>
        <w:rPr>
          <w:rFonts w:hint="eastAsia" w:ascii="宋体" w:hAnsi="宋体"/>
          <w:sz w:val="24"/>
          <w:highlight w:val="none"/>
        </w:rPr>
        <w:t>王</w:t>
      </w:r>
      <w:r>
        <w:rPr>
          <w:rFonts w:hint="eastAsia" w:ascii="宋体" w:hAnsi="宋体"/>
          <w:sz w:val="24"/>
          <w:highlight w:val="none"/>
          <w:lang w:val="zh-CN"/>
        </w:rPr>
        <w:t>先生</w:t>
      </w:r>
      <w:r>
        <w:rPr>
          <w:rFonts w:hint="eastAsia" w:ascii="宋体" w:hAnsi="宋体"/>
          <w:sz w:val="24"/>
          <w:highlight w:val="none"/>
        </w:rPr>
        <w:t xml:space="preserve">  0591-83</w:t>
      </w:r>
      <w:r>
        <w:rPr>
          <w:rFonts w:hint="eastAsia" w:ascii="宋体" w:hAnsi="宋体"/>
          <w:sz w:val="24"/>
          <w:highlight w:val="none"/>
          <w:lang w:val="en-US" w:eastAsia="zh-CN"/>
        </w:rPr>
        <w:t>942123</w:t>
      </w:r>
      <w:r>
        <w:rPr>
          <w:rFonts w:hint="eastAsia" w:ascii="宋体" w:hAnsi="宋体"/>
          <w:sz w:val="24"/>
          <w:highlight w:val="none"/>
        </w:rPr>
        <w:t>（办公室）</w:t>
      </w:r>
    </w:p>
    <w:p w14:paraId="1DF4FF81">
      <w:pPr>
        <w:spacing w:line="360" w:lineRule="auto"/>
        <w:ind w:firstLine="600" w:firstLineChars="250"/>
        <w:rPr>
          <w:rFonts w:hint="eastAsia" w:ascii="宋体" w:hAnsi="宋体" w:eastAsia="宋体"/>
          <w:sz w:val="24"/>
          <w:highlight w:val="none"/>
          <w:lang w:val="en-US" w:eastAsia="zh-CN"/>
        </w:rPr>
      </w:pPr>
    </w:p>
    <w:p w14:paraId="718DC08B">
      <w:pPr>
        <w:spacing w:line="360" w:lineRule="auto"/>
        <w:rPr>
          <w:rFonts w:hint="eastAsia" w:ascii="宋体" w:hAnsi="宋体"/>
          <w:b/>
          <w:sz w:val="36"/>
          <w:szCs w:val="36"/>
          <w:highlight w:val="none"/>
        </w:rPr>
      </w:pPr>
    </w:p>
    <w:p w14:paraId="72705BB4">
      <w:pPr>
        <w:spacing w:line="360" w:lineRule="auto"/>
        <w:rPr>
          <w:rFonts w:hint="eastAsia" w:ascii="宋体" w:hAnsi="宋体"/>
          <w:b/>
          <w:sz w:val="36"/>
          <w:szCs w:val="36"/>
          <w:highlight w:val="none"/>
        </w:rPr>
      </w:pPr>
    </w:p>
    <w:p w14:paraId="378D1915">
      <w:pPr>
        <w:spacing w:line="360" w:lineRule="auto"/>
        <w:rPr>
          <w:rFonts w:hint="eastAsia" w:ascii="宋体" w:hAnsi="宋体"/>
          <w:b/>
          <w:sz w:val="36"/>
          <w:szCs w:val="36"/>
          <w:highlight w:val="none"/>
        </w:rPr>
      </w:pPr>
    </w:p>
    <w:p w14:paraId="49734BB1">
      <w:pPr>
        <w:spacing w:line="360" w:lineRule="auto"/>
        <w:rPr>
          <w:rFonts w:hint="eastAsia" w:ascii="宋体" w:hAnsi="宋体"/>
          <w:b/>
          <w:sz w:val="36"/>
          <w:szCs w:val="36"/>
          <w:highlight w:val="none"/>
        </w:rPr>
      </w:pPr>
    </w:p>
    <w:p w14:paraId="766DF378">
      <w:pPr>
        <w:spacing w:line="360" w:lineRule="auto"/>
        <w:rPr>
          <w:rFonts w:hint="eastAsia" w:ascii="宋体" w:hAnsi="宋体"/>
          <w:b/>
          <w:sz w:val="36"/>
          <w:szCs w:val="36"/>
          <w:highlight w:val="none"/>
        </w:rPr>
      </w:pPr>
    </w:p>
    <w:p w14:paraId="047D3695">
      <w:pPr>
        <w:spacing w:line="360" w:lineRule="auto"/>
        <w:rPr>
          <w:rFonts w:hint="eastAsia" w:ascii="宋体" w:hAnsi="宋体"/>
          <w:b/>
          <w:sz w:val="36"/>
          <w:szCs w:val="36"/>
          <w:highlight w:val="none"/>
        </w:rPr>
      </w:pPr>
    </w:p>
    <w:p w14:paraId="072A08B2">
      <w:pPr>
        <w:spacing w:line="360" w:lineRule="auto"/>
        <w:rPr>
          <w:rFonts w:hint="eastAsia" w:ascii="宋体" w:hAnsi="宋体"/>
          <w:b/>
          <w:sz w:val="36"/>
          <w:szCs w:val="36"/>
          <w:highlight w:val="none"/>
        </w:rPr>
      </w:pPr>
    </w:p>
    <w:p w14:paraId="0F51C507">
      <w:pPr>
        <w:spacing w:line="360" w:lineRule="auto"/>
        <w:jc w:val="center"/>
        <w:rPr>
          <w:rFonts w:ascii="宋体" w:hAnsi="宋体"/>
          <w:b/>
          <w:sz w:val="36"/>
          <w:szCs w:val="36"/>
          <w:highlight w:val="none"/>
        </w:rPr>
      </w:pPr>
      <w:r>
        <w:rPr>
          <w:rFonts w:hint="eastAsia" w:ascii="宋体" w:hAnsi="宋体"/>
          <w:b/>
          <w:sz w:val="36"/>
          <w:szCs w:val="36"/>
          <w:highlight w:val="none"/>
        </w:rPr>
        <w:t>二、供应商须知</w:t>
      </w:r>
    </w:p>
    <w:p w14:paraId="0D912260">
      <w:pPr>
        <w:spacing w:line="360" w:lineRule="auto"/>
        <w:ind w:firstLine="480" w:firstLineChars="200"/>
        <w:rPr>
          <w:rFonts w:ascii="宋体" w:hAnsi="宋体"/>
          <w:b w:val="0"/>
          <w:bCs/>
          <w:sz w:val="24"/>
          <w:highlight w:val="none"/>
        </w:rPr>
      </w:pPr>
      <w:r>
        <w:rPr>
          <w:rFonts w:hint="eastAsia" w:ascii="宋体" w:hAnsi="宋体"/>
          <w:b w:val="0"/>
          <w:bCs/>
          <w:sz w:val="24"/>
          <w:highlight w:val="none"/>
        </w:rPr>
        <w:t>1.资格标准：</w:t>
      </w:r>
    </w:p>
    <w:p w14:paraId="76835931">
      <w:pPr>
        <w:spacing w:line="360" w:lineRule="auto"/>
        <w:ind w:firstLine="480" w:firstLineChars="200"/>
        <w:rPr>
          <w:rFonts w:ascii="宋体" w:hAnsi="宋体" w:cs="宋体"/>
          <w:b w:val="0"/>
          <w:bCs/>
          <w:color w:val="000000"/>
          <w:sz w:val="24"/>
          <w:highlight w:val="none"/>
        </w:rPr>
      </w:pPr>
      <w:r>
        <w:rPr>
          <w:rFonts w:hint="eastAsia" w:ascii="宋体" w:hAnsi="宋体" w:cs="宋体"/>
          <w:b w:val="0"/>
          <w:bCs/>
          <w:color w:val="000000"/>
          <w:sz w:val="24"/>
          <w:highlight w:val="none"/>
        </w:rPr>
        <w:t>凡有能力提供本招标文件所述服务，具备相关法律法规、行政规章条例和本招标文件中规定的参加采购活动应当具备的条件的境内独立法人资格均可能成为合格的</w:t>
      </w:r>
      <w:r>
        <w:rPr>
          <w:rFonts w:hint="eastAsia" w:ascii="宋体" w:hAnsi="宋体"/>
          <w:b w:val="0"/>
          <w:bCs/>
          <w:color w:val="000000"/>
          <w:sz w:val="24"/>
          <w:highlight w:val="none"/>
        </w:rPr>
        <w:t>投标人</w:t>
      </w:r>
      <w:r>
        <w:rPr>
          <w:rFonts w:hint="eastAsia" w:ascii="宋体" w:hAnsi="宋体" w:cs="宋体"/>
          <w:b w:val="0"/>
          <w:bCs/>
          <w:color w:val="000000"/>
          <w:sz w:val="24"/>
          <w:highlight w:val="none"/>
        </w:rPr>
        <w:t>。</w:t>
      </w:r>
    </w:p>
    <w:p w14:paraId="22556207">
      <w:pPr>
        <w:spacing w:line="360" w:lineRule="auto"/>
        <w:ind w:firstLine="480" w:firstLineChars="200"/>
        <w:rPr>
          <w:rFonts w:ascii="宋体" w:hAnsi="宋体"/>
          <w:b w:val="0"/>
          <w:bCs/>
          <w:sz w:val="24"/>
          <w:highlight w:val="none"/>
        </w:rPr>
      </w:pPr>
      <w:r>
        <w:rPr>
          <w:rFonts w:hint="eastAsia" w:ascii="宋体" w:hAnsi="宋体"/>
          <w:b w:val="0"/>
          <w:bCs/>
          <w:sz w:val="24"/>
          <w:highlight w:val="none"/>
          <w:lang w:val="en-US" w:eastAsia="zh-CN"/>
        </w:rPr>
        <w:t>2.</w:t>
      </w:r>
      <w:r>
        <w:rPr>
          <w:rFonts w:hint="eastAsia" w:ascii="宋体" w:hAnsi="宋体"/>
          <w:b w:val="0"/>
          <w:bCs/>
          <w:sz w:val="24"/>
          <w:highlight w:val="none"/>
        </w:rPr>
        <w:t>采购方式：院内公开招标</w:t>
      </w:r>
    </w:p>
    <w:p w14:paraId="2FD6E3F4">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2.1采购方组织的院内公开招标按招标文件规定的时间和地点进行。投标人须在截止时间前递交投标文件。</w:t>
      </w:r>
    </w:p>
    <w:p w14:paraId="09B36B40">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2.2成交原则：</w:t>
      </w:r>
    </w:p>
    <w:p w14:paraId="2F8BD53A">
      <w:pPr>
        <w:adjustRightInd w:val="0"/>
        <w:snapToGrid w:val="0"/>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rPr>
        <w:t>2.2.1本项目评审采用</w:t>
      </w:r>
      <w:r>
        <w:rPr>
          <w:rFonts w:hint="eastAsia" w:ascii="宋体" w:hAnsi="宋体" w:cs="宋体"/>
          <w:b/>
          <w:bCs/>
          <w:sz w:val="24"/>
          <w:highlight w:val="none"/>
          <w:u w:val="single"/>
        </w:rPr>
        <w:t>最低评标价法</w:t>
      </w:r>
      <w:r>
        <w:rPr>
          <w:rFonts w:hint="eastAsia" w:ascii="宋体" w:hAnsi="宋体" w:cs="宋体"/>
          <w:sz w:val="24"/>
          <w:highlight w:val="none"/>
        </w:rPr>
        <w:t>进行评审</w:t>
      </w:r>
      <w:r>
        <w:rPr>
          <w:rFonts w:hint="eastAsia" w:ascii="宋体" w:hAnsi="宋体" w:cs="宋体"/>
          <w:sz w:val="24"/>
          <w:highlight w:val="none"/>
          <w:lang w:eastAsia="zh-CN"/>
        </w:rPr>
        <w:t>。</w:t>
      </w:r>
    </w:p>
    <w:p w14:paraId="3059FA3A">
      <w:pPr>
        <w:pStyle w:val="20"/>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2.2.2异常低价审查</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13"/>
        <w:gridCol w:w="6989"/>
      </w:tblGrid>
      <w:tr w14:paraId="23843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3" w:type="dxa"/>
          </w:tcPr>
          <w:p w14:paraId="61B6E81C">
            <w:pPr>
              <w:pStyle w:val="20"/>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w:t>
            </w:r>
          </w:p>
        </w:tc>
        <w:tc>
          <w:tcPr>
            <w:tcW w:w="6989" w:type="dxa"/>
          </w:tcPr>
          <w:p w14:paraId="472809AE">
            <w:pPr>
              <w:pStyle w:val="20"/>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描述</w:t>
            </w:r>
          </w:p>
        </w:tc>
      </w:tr>
      <w:tr w14:paraId="49F88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3" w:type="dxa"/>
          </w:tcPr>
          <w:p w14:paraId="56540729">
            <w:pPr>
              <w:pStyle w:val="20"/>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异常低价审查</w:t>
            </w:r>
          </w:p>
        </w:tc>
        <w:tc>
          <w:tcPr>
            <w:tcW w:w="6989" w:type="dxa"/>
          </w:tcPr>
          <w:p w14:paraId="606E594A">
            <w:pPr>
              <w:pStyle w:val="20"/>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根据《财政部关于推动解决政府采购异常低价问题的通知》（财库〔2026〕2号），结合本项目（采购包）实际情况，</w:t>
            </w:r>
            <w:r>
              <w:rPr>
                <w:rFonts w:hint="eastAsia" w:ascii="仿宋_GB2312" w:hAnsi="仿宋_GB2312" w:eastAsia="仿宋_GB2312" w:cs="仿宋_GB2312"/>
                <w:sz w:val="24"/>
                <w:szCs w:val="24"/>
                <w:highlight w:val="none"/>
                <w:lang w:val="en-US" w:eastAsia="zh-CN"/>
              </w:rPr>
              <w:t>参照</w:t>
            </w:r>
            <w:r>
              <w:rPr>
                <w:rFonts w:hint="eastAsia" w:ascii="仿宋_GB2312" w:hAnsi="仿宋_GB2312" w:eastAsia="仿宋_GB2312" w:cs="仿宋_GB2312"/>
                <w:sz w:val="24"/>
                <w:szCs w:val="24"/>
                <w:highlight w:val="none"/>
              </w:rPr>
              <w:t>政府采购评审中出现下列情形之一的，评审委员会应当启动异常低价投标（响应）审查程序： （1）响应报价低于全部通过符合性审查供应商响应报价平均值50%的，即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响应报价&lt;全部通过符合性审查供应商响应报价平均值×50%。 （2）</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响应报价低于通过符合性审查次低报价供应商响应报价50%的，即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响应报价&lt;通过符合性审查次低报价供应商响应报价×50%。 （3）</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响应报价低于最高限价45%的，即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C01C66F">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1）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D615A9D">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2）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D99AB68">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3）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564F679">
      <w:pPr>
        <w:adjustRightInd w:val="0"/>
        <w:snapToGrid w:val="0"/>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（4）异常低价投标（响应）审查的启动原因、审查意见和审查结果应当在评审报告中记录，并随供应商提供的相关书面说明及证明材料，以及评审委员会有关互联网浏览、查询历史一并归档。</w:t>
      </w:r>
    </w:p>
    <w:p w14:paraId="5BC01427">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3</w:t>
      </w:r>
      <w:r>
        <w:rPr>
          <w:rFonts w:hint="eastAsia" w:ascii="宋体" w:hAnsi="宋体" w:cs="宋体"/>
          <w:sz w:val="24"/>
          <w:highlight w:val="none"/>
        </w:rPr>
        <w:t>定标：采购人授权</w:t>
      </w:r>
      <w:r>
        <w:rPr>
          <w:rFonts w:hint="eastAsia" w:ascii="宋体" w:hAnsi="宋体" w:cs="宋体"/>
          <w:sz w:val="24"/>
          <w:highlight w:val="none"/>
          <w:lang w:eastAsia="zh-CN"/>
        </w:rPr>
        <w:t>评审</w:t>
      </w:r>
      <w:r>
        <w:rPr>
          <w:rFonts w:hint="eastAsia" w:ascii="宋体" w:hAnsi="宋体" w:cs="宋体"/>
          <w:sz w:val="24"/>
          <w:highlight w:val="none"/>
        </w:rPr>
        <w:t>小组根据完全满足采购的技术、质量、商务和服务的需求且评审价最低的原则确定</w:t>
      </w:r>
      <w:r>
        <w:rPr>
          <w:rFonts w:hint="eastAsia" w:ascii="宋体" w:hAnsi="宋体" w:cs="宋体"/>
          <w:sz w:val="24"/>
          <w:highlight w:val="none"/>
          <w:lang w:eastAsia="zh-CN"/>
        </w:rPr>
        <w:t>中标人</w:t>
      </w:r>
      <w:r>
        <w:rPr>
          <w:rFonts w:hint="eastAsia" w:ascii="宋体" w:hAnsi="宋体" w:cs="宋体"/>
          <w:sz w:val="24"/>
          <w:highlight w:val="none"/>
        </w:rPr>
        <w:t>。</w:t>
      </w:r>
    </w:p>
    <w:p w14:paraId="52182FB2">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4</w:t>
      </w:r>
      <w:r>
        <w:rPr>
          <w:rFonts w:hint="eastAsia" w:ascii="宋体" w:hAnsi="宋体" w:cs="宋体"/>
          <w:sz w:val="24"/>
          <w:highlight w:val="none"/>
        </w:rPr>
        <w:t>评审的依据为招标文件（含有效的补充文件），评审小组判断投标文件对招标文件的响应仅基于投标文件本身而不靠外部证据。</w:t>
      </w:r>
    </w:p>
    <w:p w14:paraId="7CEE0963">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5</w:t>
      </w:r>
      <w:r>
        <w:rPr>
          <w:rFonts w:hint="eastAsia" w:ascii="宋体" w:hAnsi="宋体" w:cs="宋体"/>
          <w:sz w:val="24"/>
          <w:highlight w:val="none"/>
        </w:rPr>
        <w:t>评标结果公示：公开招标结果将在福建中医药大学附属人民医院院内网、院外网的</w:t>
      </w:r>
      <w:r>
        <w:rPr>
          <w:rFonts w:hint="eastAsia" w:ascii="宋体" w:hAnsi="宋体" w:cs="宋体"/>
          <w:sz w:val="24"/>
          <w:highlight w:val="none"/>
          <w:lang w:eastAsia="zh-CN"/>
        </w:rPr>
        <w:t>公告栏目内</w:t>
      </w:r>
      <w:r>
        <w:rPr>
          <w:rFonts w:hint="eastAsia" w:ascii="宋体" w:hAnsi="宋体" w:cs="宋体"/>
          <w:sz w:val="24"/>
          <w:highlight w:val="none"/>
        </w:rPr>
        <w:t>公示。</w:t>
      </w:r>
    </w:p>
    <w:p w14:paraId="2E95E30C">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签订合同：</w:t>
      </w:r>
    </w:p>
    <w:p w14:paraId="63F635C7">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.1中标</w:t>
      </w:r>
      <w:r>
        <w:rPr>
          <w:rFonts w:hint="eastAsia" w:ascii="宋体" w:hAnsi="宋体" w:cs="宋体"/>
          <w:sz w:val="24"/>
          <w:highlight w:val="none"/>
          <w:lang w:eastAsia="zh-CN"/>
        </w:rPr>
        <w:t>人</w:t>
      </w:r>
      <w:r>
        <w:rPr>
          <w:rFonts w:hint="eastAsia" w:ascii="宋体" w:hAnsi="宋体" w:cs="宋体"/>
          <w:sz w:val="24"/>
          <w:highlight w:val="none"/>
        </w:rPr>
        <w:t>收到中标通知书后5个工作日内须来我院办理合同签订手续。</w:t>
      </w:r>
    </w:p>
    <w:p w14:paraId="6CB877F0">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.2招标文件、中标</w:t>
      </w:r>
      <w:r>
        <w:rPr>
          <w:rFonts w:hint="eastAsia" w:ascii="宋体" w:hAnsi="宋体" w:cs="宋体"/>
          <w:sz w:val="24"/>
          <w:highlight w:val="none"/>
          <w:lang w:eastAsia="zh-CN"/>
        </w:rPr>
        <w:t>人</w:t>
      </w:r>
      <w:r>
        <w:rPr>
          <w:rFonts w:hint="eastAsia" w:ascii="宋体" w:hAnsi="宋体" w:cs="宋体"/>
          <w:sz w:val="24"/>
          <w:highlight w:val="none"/>
        </w:rPr>
        <w:t>的投标文件及有效承诺文件等，均为签订合同的依据。</w:t>
      </w:r>
    </w:p>
    <w:p w14:paraId="44E2BC85">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.3结算</w:t>
      </w:r>
      <w:r>
        <w:rPr>
          <w:rFonts w:hint="eastAsia" w:ascii="宋体" w:hAnsi="宋体" w:cs="宋体"/>
          <w:color w:val="auto"/>
          <w:sz w:val="24"/>
          <w:highlight w:val="none"/>
          <w:lang w:eastAsia="zh-CN"/>
        </w:rPr>
        <w:t>说明</w:t>
      </w:r>
      <w:r>
        <w:rPr>
          <w:rFonts w:hint="eastAsia" w:ascii="宋体" w:hAnsi="宋体" w:cs="宋体"/>
          <w:color w:val="auto"/>
          <w:sz w:val="24"/>
          <w:highlight w:val="none"/>
        </w:rPr>
        <w:t>：</w:t>
      </w:r>
    </w:p>
    <w:p w14:paraId="01FC3599">
      <w:pPr>
        <w:adjustRightInd w:val="0"/>
        <w:snapToGrid w:val="0"/>
        <w:spacing w:line="360" w:lineRule="auto"/>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本项目全部服务内容完成后，由采购人组织整体验收。验收合格后，供应商提供全额合法有效的增值税发票及相关结算材料，采购人在20个工作日内以银行转账方式支付全额项目</w:t>
      </w:r>
      <w:r>
        <w:rPr>
          <w:rFonts w:hint="eastAsia" w:ascii="宋体" w:hAnsi="宋体" w:eastAsia="宋体" w:cs="宋体"/>
          <w:b/>
          <w:bCs/>
          <w:sz w:val="24"/>
          <w:highlight w:val="none"/>
          <w:lang w:val="en-US" w:eastAsia="zh-CN"/>
        </w:rPr>
        <w:t>服务</w:t>
      </w:r>
      <w:r>
        <w:rPr>
          <w:rFonts w:hint="eastAsia" w:ascii="宋体" w:hAnsi="宋体" w:eastAsia="宋体" w:cs="宋体"/>
          <w:b/>
          <w:bCs/>
          <w:sz w:val="24"/>
          <w:highlight w:val="none"/>
        </w:rPr>
        <w:t xml:space="preserve">费用。 </w:t>
      </w:r>
    </w:p>
    <w:p w14:paraId="29E06345">
      <w:pPr>
        <w:spacing w:line="360" w:lineRule="auto"/>
        <w:jc w:val="center"/>
        <w:outlineLvl w:val="0"/>
        <w:rPr>
          <w:rFonts w:hint="eastAsia" w:ascii="宋体" w:hAnsi="宋体"/>
          <w:b/>
          <w:sz w:val="36"/>
          <w:szCs w:val="36"/>
          <w:highlight w:val="none"/>
        </w:rPr>
      </w:pPr>
    </w:p>
    <w:p w14:paraId="476B52BA">
      <w:pPr>
        <w:spacing w:line="360" w:lineRule="auto"/>
        <w:jc w:val="center"/>
        <w:outlineLvl w:val="0"/>
        <w:rPr>
          <w:rFonts w:hint="eastAsia" w:ascii="宋体" w:hAnsi="宋体"/>
          <w:b/>
          <w:sz w:val="36"/>
          <w:szCs w:val="36"/>
          <w:highlight w:val="none"/>
        </w:rPr>
      </w:pPr>
    </w:p>
    <w:p w14:paraId="2AD7AE7C">
      <w:pPr>
        <w:spacing w:line="360" w:lineRule="auto"/>
        <w:jc w:val="center"/>
        <w:outlineLvl w:val="0"/>
        <w:rPr>
          <w:rFonts w:ascii="宋体" w:hAnsi="宋体"/>
          <w:b/>
          <w:sz w:val="36"/>
          <w:szCs w:val="36"/>
          <w:highlight w:val="none"/>
        </w:rPr>
      </w:pPr>
      <w:r>
        <w:rPr>
          <w:rFonts w:hint="eastAsia" w:ascii="宋体" w:hAnsi="宋体"/>
          <w:b/>
          <w:sz w:val="36"/>
          <w:szCs w:val="36"/>
          <w:highlight w:val="none"/>
        </w:rPr>
        <w:t>三、招标项目具体要求</w:t>
      </w:r>
    </w:p>
    <w:p w14:paraId="20C9D3B9">
      <w:pPr>
        <w:spacing w:line="360" w:lineRule="auto"/>
        <w:ind w:firstLine="480" w:firstLineChars="200"/>
        <w:outlineLvl w:val="0"/>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1.项目概况：</w:t>
      </w:r>
      <w:r>
        <w:rPr>
          <w:rFonts w:hint="eastAsia" w:ascii="宋体" w:hAnsi="宋体" w:cs="宋体"/>
          <w:color w:val="auto"/>
          <w:kern w:val="0"/>
          <w:sz w:val="24"/>
          <w:highlight w:val="none"/>
          <w:lang w:val="en-US" w:eastAsia="zh-CN"/>
        </w:rPr>
        <w:t>因医院需求，</w:t>
      </w:r>
      <w:r>
        <w:rPr>
          <w:rFonts w:hint="eastAsia" w:ascii="宋体" w:hAnsi="宋体" w:eastAsia="宋体" w:cs="宋体"/>
          <w:color w:val="auto"/>
          <w:kern w:val="0"/>
          <w:sz w:val="24"/>
          <w:highlight w:val="none"/>
          <w:lang w:val="en-US" w:eastAsia="zh-CN"/>
        </w:rPr>
        <w:t>现拟委托一家供应商提供“吉祥大医及吉祥科代表”系列宣传服务</w:t>
      </w:r>
    </w:p>
    <w:p w14:paraId="1C07132E">
      <w:pPr>
        <w:spacing w:line="360" w:lineRule="auto"/>
        <w:ind w:firstLine="480" w:firstLineChars="200"/>
        <w:outlineLvl w:val="0"/>
        <w:rPr>
          <w:rFonts w:hint="eastAsia" w:ascii="宋体" w:hAnsi="宋体"/>
          <w:color w:val="auto"/>
          <w:sz w:val="24"/>
          <w:highlight w:val="none"/>
          <w:u w:val="none"/>
          <w:lang w:val="en-US" w:eastAsia="zh-CN"/>
        </w:rPr>
      </w:pPr>
      <w:r>
        <w:rPr>
          <w:rFonts w:hint="eastAsia" w:ascii="宋体" w:hAnsi="宋体" w:cs="宋体"/>
          <w:color w:val="000000"/>
          <w:kern w:val="0"/>
          <w:sz w:val="24"/>
          <w:highlight w:val="none"/>
        </w:rPr>
        <w:t>2.资质要求：</w:t>
      </w:r>
      <w:r>
        <w:rPr>
          <w:rFonts w:hint="eastAsia" w:ascii="宋体" w:hAnsi="宋体" w:cs="宋体"/>
          <w:color w:val="000000"/>
          <w:sz w:val="24"/>
          <w:highlight w:val="none"/>
        </w:rPr>
        <w:t>凡有能力提供本招</w:t>
      </w:r>
      <w:r>
        <w:rPr>
          <w:rFonts w:hint="eastAsia" w:ascii="宋体" w:hAnsi="宋体"/>
          <w:color w:val="auto"/>
          <w:sz w:val="24"/>
          <w:highlight w:val="none"/>
          <w:lang w:val="en-US" w:eastAsia="zh-CN"/>
        </w:rPr>
        <w:t>标文件所述服务，具备本招标文件中规定条件的境内供应商均可</w:t>
      </w:r>
      <w:r>
        <w:rPr>
          <w:rFonts w:hint="eastAsia" w:ascii="宋体" w:hAnsi="宋体"/>
          <w:color w:val="auto"/>
          <w:sz w:val="24"/>
          <w:highlight w:val="none"/>
          <w:u w:val="none"/>
          <w:lang w:val="en-US" w:eastAsia="zh-CN"/>
        </w:rPr>
        <w:t>参加本次采购活动。</w:t>
      </w:r>
    </w:p>
    <w:p w14:paraId="779DD11B">
      <w:pPr>
        <w:numPr>
          <w:ilvl w:val="0"/>
          <w:numId w:val="0"/>
        </w:numPr>
        <w:spacing w:line="360" w:lineRule="auto"/>
        <w:ind w:firstLine="482" w:firstLineChars="200"/>
        <w:outlineLvl w:val="0"/>
        <w:rPr>
          <w:rFonts w:hint="eastAsia" w:ascii="宋体" w:hAnsi="宋体" w:cs="宋体"/>
          <w:b/>
          <w:bCs/>
          <w:color w:val="auto"/>
          <w:kern w:val="0"/>
          <w:sz w:val="24"/>
          <w:highlight w:val="none"/>
          <w:u w:val="none"/>
          <w:lang w:eastAsia="zh-CN"/>
        </w:rPr>
      </w:pPr>
      <w:r>
        <w:rPr>
          <w:rFonts w:hint="eastAsia" w:ascii="宋体" w:hAnsi="宋体" w:cs="宋体"/>
          <w:b/>
          <w:bCs/>
          <w:kern w:val="0"/>
          <w:sz w:val="24"/>
          <w:highlight w:val="none"/>
          <w:lang w:val="en-US" w:eastAsia="zh-CN"/>
        </w:rPr>
        <w:t>3.</w:t>
      </w:r>
      <w:r>
        <w:rPr>
          <w:rFonts w:hint="eastAsia" w:ascii="宋体" w:hAnsi="宋体" w:cs="宋体"/>
          <w:b/>
          <w:bCs/>
          <w:kern w:val="0"/>
          <w:sz w:val="24"/>
          <w:highlight w:val="none"/>
          <w:u w:val="none"/>
        </w:rPr>
        <w:t>本项目招标控制总价为</w:t>
      </w:r>
      <w:r>
        <w:rPr>
          <w:rFonts w:hint="eastAsia" w:ascii="宋体" w:hAnsi="宋体" w:cs="宋体"/>
          <w:b/>
          <w:bCs/>
          <w:kern w:val="0"/>
          <w:sz w:val="24"/>
          <w:highlight w:val="none"/>
          <w:u w:val="none"/>
          <w:lang w:val="en-US" w:eastAsia="zh-CN"/>
        </w:rPr>
        <w:t>339000元</w:t>
      </w:r>
      <w:r>
        <w:rPr>
          <w:rFonts w:hint="eastAsia" w:ascii="宋体" w:hAnsi="宋体" w:cs="宋体"/>
          <w:b/>
          <w:bCs/>
          <w:kern w:val="0"/>
          <w:sz w:val="24"/>
          <w:highlight w:val="none"/>
          <w:u w:val="none"/>
        </w:rPr>
        <w:t>（大写人民币</w:t>
      </w:r>
      <w:r>
        <w:rPr>
          <w:rFonts w:hint="eastAsia" w:ascii="宋体" w:hAnsi="宋体" w:cs="宋体"/>
          <w:b/>
          <w:bCs/>
          <w:kern w:val="0"/>
          <w:sz w:val="24"/>
          <w:highlight w:val="none"/>
          <w:u w:val="none"/>
          <w:lang w:val="en-US" w:eastAsia="zh-CN"/>
        </w:rPr>
        <w:t>叁</w:t>
      </w:r>
      <w:r>
        <w:rPr>
          <w:rFonts w:hint="eastAsia" w:ascii="宋体" w:hAnsi="宋体" w:cs="宋体"/>
          <w:b/>
          <w:bCs/>
          <w:kern w:val="0"/>
          <w:sz w:val="24"/>
          <w:highlight w:val="none"/>
          <w:u w:val="none"/>
        </w:rPr>
        <w:t>拾</w:t>
      </w:r>
      <w:r>
        <w:rPr>
          <w:rFonts w:hint="eastAsia" w:ascii="宋体" w:hAnsi="宋体" w:cs="宋体"/>
          <w:b/>
          <w:bCs/>
          <w:kern w:val="0"/>
          <w:sz w:val="24"/>
          <w:highlight w:val="none"/>
          <w:u w:val="none"/>
          <w:lang w:val="en-US" w:eastAsia="zh-CN"/>
        </w:rPr>
        <w:t>叁</w:t>
      </w:r>
      <w:r>
        <w:rPr>
          <w:rFonts w:hint="eastAsia" w:ascii="宋体" w:hAnsi="宋体" w:cs="宋体"/>
          <w:b/>
          <w:bCs/>
          <w:kern w:val="0"/>
          <w:sz w:val="24"/>
          <w:highlight w:val="none"/>
          <w:u w:val="none"/>
        </w:rPr>
        <w:t>万</w:t>
      </w:r>
      <w:r>
        <w:rPr>
          <w:rFonts w:hint="eastAsia" w:ascii="宋体" w:hAnsi="宋体" w:cs="宋体"/>
          <w:b/>
          <w:bCs/>
          <w:kern w:val="0"/>
          <w:sz w:val="24"/>
          <w:highlight w:val="none"/>
          <w:u w:val="none"/>
          <w:lang w:val="en-US" w:eastAsia="zh-CN"/>
        </w:rPr>
        <w:t>玖仟元整</w:t>
      </w:r>
      <w:r>
        <w:rPr>
          <w:rFonts w:hint="eastAsia" w:ascii="宋体" w:hAnsi="宋体" w:cs="宋体"/>
          <w:b/>
          <w:bCs/>
          <w:kern w:val="0"/>
          <w:sz w:val="24"/>
          <w:highlight w:val="none"/>
          <w:u w:val="none"/>
        </w:rPr>
        <w:t>）</w:t>
      </w:r>
      <w:r>
        <w:rPr>
          <w:rFonts w:hint="eastAsia" w:ascii="宋体" w:hAnsi="宋体" w:cs="宋体"/>
          <w:b/>
          <w:bCs/>
          <w:kern w:val="0"/>
          <w:sz w:val="24"/>
          <w:highlight w:val="none"/>
          <w:u w:val="none"/>
          <w:lang w:eastAsia="zh-CN"/>
        </w:rPr>
        <w:t>，</w:t>
      </w:r>
      <w:r>
        <w:rPr>
          <w:rFonts w:hint="eastAsia" w:ascii="宋体" w:hAnsi="宋体" w:cs="宋体"/>
          <w:b/>
          <w:bCs/>
          <w:color w:val="000000"/>
          <w:kern w:val="0"/>
          <w:sz w:val="24"/>
          <w:highlight w:val="none"/>
          <w:u w:val="none"/>
        </w:rPr>
        <w:t>投标人报价不得超过</w:t>
      </w:r>
      <w:r>
        <w:rPr>
          <w:rFonts w:hint="eastAsia" w:ascii="宋体" w:hAnsi="宋体" w:cs="宋体"/>
          <w:b/>
          <w:bCs/>
          <w:color w:val="000000"/>
          <w:kern w:val="0"/>
          <w:sz w:val="24"/>
          <w:highlight w:val="none"/>
          <w:u w:val="none"/>
          <w:lang w:val="en-US" w:eastAsia="zh-CN"/>
        </w:rPr>
        <w:t>招标控制</w:t>
      </w:r>
      <w:r>
        <w:rPr>
          <w:rFonts w:hint="eastAsia" w:ascii="宋体" w:hAnsi="宋体" w:cs="宋体"/>
          <w:b/>
          <w:bCs/>
          <w:color w:val="000000"/>
          <w:kern w:val="0"/>
          <w:sz w:val="24"/>
          <w:highlight w:val="none"/>
          <w:u w:val="none"/>
        </w:rPr>
        <w:t>总价，否则视为无效投标。</w:t>
      </w:r>
    </w:p>
    <w:p w14:paraId="38F2AE8E">
      <w:pPr>
        <w:pStyle w:val="20"/>
        <w:ind w:firstLine="482" w:firstLineChars="200"/>
        <w:jc w:val="left"/>
        <w:rPr>
          <w:rFonts w:hint="eastAsia" w:ascii="宋体" w:hAnsi="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4.采购需求：</w:t>
      </w:r>
    </w:p>
    <w:p w14:paraId="2570A590">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供应商需全面完成本项目媒体宣传推广、深度系列报道、视频制作推广、海外延伸传播、知识产权及成果归属等全部服务工作，具体如下：</w:t>
      </w:r>
    </w:p>
    <w:p w14:paraId="215A41B7">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（一）媒体宣传专栏服务</w:t>
      </w:r>
    </w:p>
    <w:p w14:paraId="6FB6D3D3">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1.“吉祥大医”宣传专栏服务</w:t>
      </w:r>
    </w:p>
    <w:p w14:paraId="0527E982">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（1）要求在包含但不限于福州市级及以上官方媒体平台进行宣传推广的服务资质，确保宣传覆盖面与传播影响力。</w:t>
      </w:r>
    </w:p>
    <w:p w14:paraId="16C50F2E">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（2）要求在包含但不限于福州市级及以上官方媒体头版开设“吉祥大医”系列宣传专栏，常态化推送与项目相关的宣传内容。</w:t>
      </w:r>
    </w:p>
    <w:p w14:paraId="79ACBEEC">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3）围绕医院老中医的个人经历、学术思想、经典医案及从医感悟，采编并发布15期1/3头版系列专题报道。每期文字报道字数不少于1000字，内容需兼具专业性与可读性。相关报道需在包含但不限于福州市级及以上官方媒体同步推送。</w:t>
      </w:r>
    </w:p>
    <w:p w14:paraId="64AAFDC5">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（4）根据核心宣传内容，同步设计并制作模版系列宣推海报，共计15张。</w:t>
      </w:r>
    </w:p>
    <w:p w14:paraId="551ACA4C">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（5）精选3期专题版面，在包含但不限于福州市级及以上官方媒体的海外渠道进行发布。</w:t>
      </w:r>
    </w:p>
    <w:p w14:paraId="58366682">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2.“吉祥科代表”宣传专栏服务</w:t>
      </w:r>
    </w:p>
    <w:p w14:paraId="445C2B53">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（1）要求在包含但不限于福州市级及以上官方媒体平台进行宣传推广的服务资质，确保宣传覆盖面与传播影响力。</w:t>
      </w:r>
    </w:p>
    <w:p w14:paraId="6EF99AEF">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（2）要求在包含但不限于福州市级及以上官方媒体开设“吉祥科代表”系列宣传专栏，常态化推送与项目相关的宣传内容。</w:t>
      </w:r>
    </w:p>
    <w:p w14:paraId="7EC6476D">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3）聚焦医院核心优势科室，深挖科室的专业特色、技术实力、团队优势，采编并发布10期1/2内版系列专题报道。每期文字报道字数不少于1500字，内容需兼具专业性与可读性。相关报道需在包含但不限于福州市级及以上官方媒体的新媒体平台同步推送。</w:t>
      </w:r>
    </w:p>
    <w:p w14:paraId="5302CE60">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（4）根据核心宣传内容，同步设计并制作模版系列宣推海报，共计10张。</w:t>
      </w:r>
    </w:p>
    <w:p w14:paraId="1A72D69F">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（5）精选2期专题版面，在包含但不限于福州市级及以上官方媒体的海外渠道进行发布。</w:t>
      </w:r>
    </w:p>
    <w:p w14:paraId="60DAF2D1">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（二）视频制作及推广服务</w:t>
      </w:r>
    </w:p>
    <w:p w14:paraId="77C8F0F2">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1.“吉祥大医”人物视频</w:t>
      </w:r>
    </w:p>
    <w:p w14:paraId="6BD255E6">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为医院制作15期人物视频。视频内容涵盖其个人经历、学术思想、经典医案及从医感悟。每期视频时长控制在2分钟内。成品视频需在包含但不限于福州市级及以上官方媒体平台上线推广。</w:t>
      </w:r>
    </w:p>
    <w:p w14:paraId="34123300">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2.“吉祥科代表”科室视频</w:t>
      </w:r>
    </w:p>
    <w:p w14:paraId="05D0933B">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为医院制作10期科室视频。视频聚焦医院核心优势科室，深挖科室的专业特色、技术实力、团队优势。每期视频时长控制在2分钟以内。成品视频需在包含但不限于福州市级及以上官方视频平台上线推广。</w:t>
      </w:r>
    </w:p>
    <w:p w14:paraId="047FD3F3">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（三）团队服务</w:t>
      </w:r>
    </w:p>
    <w:p w14:paraId="7DDFC7C1">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供应商需组建“吉祥大医”及“吉祥科代表”专项撰稿、摄制服务团队，配置固定专人全程专项对接，确保项目顺利推进。</w:t>
      </w:r>
    </w:p>
    <w:p w14:paraId="5D2CB432">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（四）知识产权与成果权属要求</w:t>
      </w:r>
    </w:p>
    <w:p w14:paraId="5B822DFA">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1.知识产权要求：供应商承诺，本项目所有交付成品均为原创，作品涉及的画面、音频、字幕、文案等内容均不侵犯任何第三方著作权、商标权、专利权等知识产权。如产生相关纠纷，全部责任由供应商承担。</w:t>
      </w:r>
    </w:p>
    <w:p w14:paraId="6644CC07">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2.成果权属要求：本项目所有阶段性成果及最终成品，除供应商依法享有的署名权外，其全部所有权、修改权、使用权、发布权等相关权益均归采购人（我院）独家所有。未经采购人书面同意，供应商不得擅自外泄、使用、发表、出版或授权第三方使用本项目任何成果，否则采购人有权依法追究其全部违约责任。</w:t>
      </w:r>
    </w:p>
    <w:p w14:paraId="29F4E3A7">
      <w:pPr>
        <w:spacing w:line="360" w:lineRule="auto"/>
        <w:ind w:firstLine="482" w:firstLineChars="200"/>
        <w:outlineLvl w:val="0"/>
        <w:rPr>
          <w:rFonts w:hint="eastAsia" w:ascii="宋体" w:hAnsi="宋体" w:cs="宋体"/>
          <w:b/>
          <w:bCs/>
          <w:color w:val="auto"/>
          <w:kern w:val="0"/>
          <w:sz w:val="24"/>
          <w:highlight w:val="none"/>
          <w:lang w:val="en-US" w:eastAsia="zh-CN"/>
        </w:rPr>
      </w:pPr>
    </w:p>
    <w:p w14:paraId="2C1F8B3B">
      <w:pPr>
        <w:spacing w:line="360" w:lineRule="auto"/>
        <w:ind w:firstLine="482" w:firstLineChars="200"/>
        <w:outlineLvl w:val="0"/>
        <w:rPr>
          <w:rFonts w:hint="eastAsia" w:ascii="宋体" w:hAnsi="宋体" w:cs="宋体"/>
          <w:b/>
          <w:bCs/>
          <w:color w:val="auto"/>
          <w:kern w:val="0"/>
          <w:sz w:val="24"/>
          <w:highlight w:val="none"/>
          <w:lang w:val="en-US" w:eastAsia="zh-CN"/>
        </w:rPr>
      </w:pPr>
    </w:p>
    <w:p w14:paraId="4053F2CD">
      <w:pPr>
        <w:numPr>
          <w:ilvl w:val="0"/>
          <w:numId w:val="1"/>
        </w:numPr>
        <w:spacing w:line="360" w:lineRule="auto"/>
        <w:outlineLvl w:val="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技术要求：</w:t>
      </w:r>
    </w:p>
    <w:p w14:paraId="142A98C9">
      <w:pPr>
        <w:numPr>
          <w:ilvl w:val="0"/>
          <w:numId w:val="0"/>
        </w:numPr>
        <w:spacing w:line="360" w:lineRule="auto"/>
        <w:outlineLvl w:val="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（1）供应商须具备官方媒体宣传专栏的策划、日常运营及内容更新服务能力。</w:t>
      </w:r>
    </w:p>
    <w:p w14:paraId="126EB778">
      <w:pPr>
        <w:numPr>
          <w:ilvl w:val="0"/>
          <w:numId w:val="0"/>
        </w:numPr>
        <w:spacing w:line="360" w:lineRule="auto"/>
        <w:outlineLvl w:val="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（2）供应商须提供在包含但不限于福州市级及以上融媒体平台的宣传服务。</w:t>
      </w:r>
    </w:p>
    <w:p w14:paraId="233BA508">
      <w:pPr>
        <w:numPr>
          <w:ilvl w:val="0"/>
          <w:numId w:val="0"/>
        </w:numPr>
        <w:spacing w:line="360" w:lineRule="auto"/>
        <w:outlineLvl w:val="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（3）供应商须提供在包含但不限于福州市级及以上官方媒体海外渠道的宣传服务。</w:t>
      </w:r>
    </w:p>
    <w:p w14:paraId="4098EB15">
      <w:pPr>
        <w:numPr>
          <w:ilvl w:val="0"/>
          <w:numId w:val="0"/>
        </w:numPr>
        <w:spacing w:line="360" w:lineRule="auto"/>
        <w:outlineLvl w:val="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（4）供应商须持有互联网新闻信息服务许可证，具备合法合规的互联网宣传发布资质。</w:t>
      </w:r>
    </w:p>
    <w:p w14:paraId="0912FAAC">
      <w:pPr>
        <w:numPr>
          <w:ilvl w:val="0"/>
          <w:numId w:val="0"/>
        </w:numPr>
        <w:spacing w:line="360" w:lineRule="auto"/>
        <w:outlineLvl w:val="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（5）供应商须针对本项目成立“吉祥大医”及“吉祥科代表”专项宣传及摄制服务团队，配备项目负责人及服务人员，并提供团队人员配置清单及岗位分工，以确保项目保质保量如期完成。</w:t>
      </w:r>
    </w:p>
    <w:p w14:paraId="4A22F67E">
      <w:pPr>
        <w:numPr>
          <w:ilvl w:val="0"/>
          <w:numId w:val="0"/>
        </w:numPr>
        <w:spacing w:line="360" w:lineRule="auto"/>
        <w:outlineLvl w:val="0"/>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（6）供应商须严格按照院方要求的进度完成宣传撰稿及视频拍摄任务。</w:t>
      </w:r>
    </w:p>
    <w:p w14:paraId="03912212">
      <w:pPr>
        <w:spacing w:line="360" w:lineRule="auto"/>
        <w:ind w:firstLine="480" w:firstLineChars="200"/>
        <w:outlineLvl w:val="0"/>
        <w:rPr>
          <w:rFonts w:hint="eastAsia" w:ascii="宋体" w:hAnsi="宋体" w:cs="宋体"/>
          <w:b w:val="0"/>
          <w:bCs w:val="0"/>
          <w:color w:val="auto"/>
          <w:kern w:val="0"/>
          <w:sz w:val="24"/>
          <w:highlight w:val="none"/>
          <w:lang w:val="en-US" w:eastAsia="zh-CN"/>
        </w:rPr>
      </w:pPr>
      <w:r>
        <w:rPr>
          <w:rFonts w:hint="eastAsia" w:ascii="宋体" w:hAnsi="宋体" w:cs="宋体"/>
          <w:b w:val="0"/>
          <w:bCs w:val="0"/>
          <w:color w:val="auto"/>
          <w:kern w:val="0"/>
          <w:sz w:val="24"/>
          <w:highlight w:val="none"/>
          <w:lang w:val="en-US" w:eastAsia="zh-CN"/>
        </w:rPr>
        <w:t>5.中标人应按照双方约定的时间节点交付全部宣传成果，服务内容包括但不限于报纸及官微内容采写发布、海外版刊发、海报设计、视频快剪及发布等。若由于中标人原因，未在采购人指定的合理期限内履行合同任意一项主要义务（按报价表中采购内容为一项，每项扣除合同总金额的15%，直至合同金额扣除完毕），或发生其他重大违约情形的，采购人有权解除本协议，并可扣除协议总金额的15%作为违约金。</w:t>
      </w:r>
    </w:p>
    <w:p w14:paraId="6EB73AB7">
      <w:pPr>
        <w:spacing w:line="360" w:lineRule="auto"/>
        <w:ind w:firstLine="480" w:firstLineChars="200"/>
        <w:outlineLvl w:val="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本项目不接受联合体报价。</w:t>
      </w:r>
    </w:p>
    <w:p w14:paraId="33A692A0">
      <w:pPr>
        <w:tabs>
          <w:tab w:val="left" w:pos="900"/>
        </w:tabs>
        <w:spacing w:line="520" w:lineRule="exact"/>
        <w:jc w:val="center"/>
        <w:rPr>
          <w:rFonts w:hint="eastAsia" w:ascii="宋体" w:hAnsi="宋体"/>
          <w:b/>
          <w:spacing w:val="-12"/>
          <w:sz w:val="36"/>
          <w:szCs w:val="36"/>
          <w:highlight w:val="none"/>
        </w:rPr>
      </w:pPr>
    </w:p>
    <w:p w14:paraId="41369E75">
      <w:pPr>
        <w:tabs>
          <w:tab w:val="left" w:pos="900"/>
        </w:tabs>
        <w:spacing w:line="520" w:lineRule="exact"/>
        <w:jc w:val="center"/>
        <w:rPr>
          <w:rFonts w:hint="eastAsia" w:ascii="宋体" w:hAnsi="宋体"/>
          <w:b/>
          <w:spacing w:val="-12"/>
          <w:sz w:val="36"/>
          <w:szCs w:val="36"/>
          <w:highlight w:val="none"/>
        </w:rPr>
      </w:pPr>
    </w:p>
    <w:p w14:paraId="44C22E7E">
      <w:pPr>
        <w:tabs>
          <w:tab w:val="left" w:pos="900"/>
        </w:tabs>
        <w:spacing w:line="520" w:lineRule="exact"/>
        <w:jc w:val="center"/>
        <w:rPr>
          <w:rFonts w:hint="eastAsia" w:ascii="宋体" w:hAnsi="宋体"/>
          <w:b/>
          <w:spacing w:val="-12"/>
          <w:sz w:val="36"/>
          <w:szCs w:val="36"/>
          <w:highlight w:val="none"/>
        </w:rPr>
      </w:pPr>
    </w:p>
    <w:p w14:paraId="5586001C">
      <w:pPr>
        <w:tabs>
          <w:tab w:val="left" w:pos="900"/>
        </w:tabs>
        <w:spacing w:line="520" w:lineRule="exact"/>
        <w:jc w:val="center"/>
        <w:rPr>
          <w:rFonts w:hint="eastAsia" w:ascii="宋体" w:hAnsi="宋体"/>
          <w:b/>
          <w:spacing w:val="-12"/>
          <w:sz w:val="36"/>
          <w:szCs w:val="36"/>
          <w:highlight w:val="none"/>
        </w:rPr>
      </w:pPr>
    </w:p>
    <w:p w14:paraId="05075F7C">
      <w:pPr>
        <w:tabs>
          <w:tab w:val="left" w:pos="900"/>
        </w:tabs>
        <w:spacing w:line="520" w:lineRule="exact"/>
        <w:jc w:val="center"/>
        <w:rPr>
          <w:rFonts w:hint="eastAsia" w:ascii="宋体" w:hAnsi="宋体"/>
          <w:b/>
          <w:spacing w:val="-12"/>
          <w:sz w:val="36"/>
          <w:szCs w:val="36"/>
          <w:highlight w:val="none"/>
        </w:rPr>
      </w:pPr>
    </w:p>
    <w:p w14:paraId="0AF88F84">
      <w:pPr>
        <w:tabs>
          <w:tab w:val="left" w:pos="900"/>
        </w:tabs>
        <w:spacing w:line="520" w:lineRule="exact"/>
        <w:jc w:val="center"/>
        <w:rPr>
          <w:rFonts w:hint="eastAsia" w:ascii="宋体" w:hAnsi="宋体"/>
          <w:b/>
          <w:spacing w:val="-12"/>
          <w:sz w:val="36"/>
          <w:szCs w:val="36"/>
          <w:highlight w:val="none"/>
        </w:rPr>
      </w:pPr>
    </w:p>
    <w:p w14:paraId="03AB6024">
      <w:pPr>
        <w:tabs>
          <w:tab w:val="left" w:pos="900"/>
        </w:tabs>
        <w:spacing w:line="520" w:lineRule="exact"/>
        <w:jc w:val="center"/>
        <w:rPr>
          <w:rFonts w:hint="eastAsia" w:ascii="宋体" w:hAnsi="宋体"/>
          <w:b/>
          <w:spacing w:val="-12"/>
          <w:sz w:val="36"/>
          <w:szCs w:val="36"/>
          <w:highlight w:val="none"/>
        </w:rPr>
      </w:pPr>
    </w:p>
    <w:p w14:paraId="7E97798B">
      <w:pPr>
        <w:tabs>
          <w:tab w:val="left" w:pos="900"/>
        </w:tabs>
        <w:spacing w:line="520" w:lineRule="exact"/>
        <w:jc w:val="center"/>
        <w:rPr>
          <w:rFonts w:hint="eastAsia" w:ascii="宋体" w:hAnsi="宋体"/>
          <w:b/>
          <w:spacing w:val="-12"/>
          <w:sz w:val="36"/>
          <w:szCs w:val="36"/>
          <w:highlight w:val="none"/>
        </w:rPr>
      </w:pPr>
    </w:p>
    <w:p w14:paraId="16F9D322">
      <w:pPr>
        <w:tabs>
          <w:tab w:val="left" w:pos="900"/>
        </w:tabs>
        <w:spacing w:line="520" w:lineRule="exact"/>
        <w:jc w:val="center"/>
        <w:rPr>
          <w:rFonts w:hint="eastAsia" w:ascii="宋体" w:hAnsi="宋体"/>
          <w:b/>
          <w:spacing w:val="-12"/>
          <w:sz w:val="36"/>
          <w:szCs w:val="36"/>
          <w:highlight w:val="none"/>
        </w:rPr>
      </w:pPr>
    </w:p>
    <w:p w14:paraId="7F1E387A">
      <w:pPr>
        <w:tabs>
          <w:tab w:val="left" w:pos="900"/>
        </w:tabs>
        <w:spacing w:line="520" w:lineRule="exact"/>
        <w:jc w:val="center"/>
        <w:rPr>
          <w:rFonts w:hint="eastAsia" w:ascii="宋体" w:hAnsi="宋体"/>
          <w:b/>
          <w:spacing w:val="-12"/>
          <w:sz w:val="36"/>
          <w:szCs w:val="36"/>
          <w:highlight w:val="none"/>
        </w:rPr>
      </w:pPr>
    </w:p>
    <w:p w14:paraId="3551A5A5">
      <w:pPr>
        <w:tabs>
          <w:tab w:val="left" w:pos="900"/>
        </w:tabs>
        <w:spacing w:line="520" w:lineRule="exact"/>
        <w:jc w:val="center"/>
        <w:rPr>
          <w:rFonts w:hint="eastAsia" w:ascii="宋体" w:hAnsi="宋体"/>
          <w:b/>
          <w:spacing w:val="-12"/>
          <w:sz w:val="36"/>
          <w:szCs w:val="36"/>
          <w:highlight w:val="none"/>
        </w:rPr>
      </w:pPr>
    </w:p>
    <w:p w14:paraId="73AD5E33">
      <w:pPr>
        <w:tabs>
          <w:tab w:val="left" w:pos="900"/>
        </w:tabs>
        <w:spacing w:line="520" w:lineRule="exact"/>
        <w:jc w:val="center"/>
        <w:rPr>
          <w:rFonts w:ascii="宋体" w:hAnsi="宋体"/>
          <w:b/>
          <w:spacing w:val="-12"/>
          <w:sz w:val="36"/>
          <w:szCs w:val="36"/>
          <w:highlight w:val="none"/>
        </w:rPr>
      </w:pPr>
      <w:r>
        <w:rPr>
          <w:rFonts w:hint="eastAsia" w:ascii="宋体" w:hAnsi="宋体"/>
          <w:b/>
          <w:spacing w:val="-12"/>
          <w:sz w:val="36"/>
          <w:szCs w:val="36"/>
          <w:highlight w:val="none"/>
        </w:rPr>
        <w:t>四、投标文件的要求</w:t>
      </w:r>
    </w:p>
    <w:p w14:paraId="501B8734">
      <w:pPr>
        <w:tabs>
          <w:tab w:val="left" w:pos="900"/>
        </w:tabs>
        <w:spacing w:line="520" w:lineRule="exact"/>
        <w:jc w:val="center"/>
        <w:rPr>
          <w:rFonts w:ascii="宋体" w:hAnsi="宋体"/>
          <w:b/>
          <w:spacing w:val="-12"/>
          <w:sz w:val="36"/>
          <w:szCs w:val="36"/>
          <w:highlight w:val="none"/>
        </w:rPr>
      </w:pPr>
      <w:r>
        <w:rPr>
          <w:rFonts w:hint="eastAsia" w:ascii="宋体" w:hAnsi="宋体"/>
          <w:b/>
          <w:szCs w:val="21"/>
          <w:highlight w:val="none"/>
        </w:rPr>
        <w:t>（包含但不限于以下要求）</w:t>
      </w:r>
    </w:p>
    <w:p w14:paraId="1B733675">
      <w:pPr>
        <w:tabs>
          <w:tab w:val="left" w:pos="720"/>
        </w:tabs>
        <w:adjustRightInd w:val="0"/>
        <w:snapToGrid w:val="0"/>
        <w:spacing w:line="520" w:lineRule="exact"/>
        <w:ind w:firstLine="434" w:firstLineChars="200"/>
        <w:rPr>
          <w:rFonts w:ascii="宋体" w:hAnsi="宋体"/>
          <w:b/>
          <w:spacing w:val="-12"/>
          <w:sz w:val="24"/>
          <w:highlight w:val="none"/>
          <w:u w:val="single"/>
        </w:rPr>
      </w:pPr>
      <w:r>
        <w:rPr>
          <w:rFonts w:hint="eastAsia" w:ascii="宋体" w:hAnsi="宋体"/>
          <w:b/>
          <w:spacing w:val="-12"/>
          <w:sz w:val="24"/>
          <w:highlight w:val="none"/>
          <w:u w:val="single"/>
        </w:rPr>
        <w:t>供应商投标文件为一正三副，同时必须满足以下要求，否则视为无效投标。</w:t>
      </w:r>
    </w:p>
    <w:p w14:paraId="772D826B">
      <w:pPr>
        <w:numPr>
          <w:ilvl w:val="0"/>
          <w:numId w:val="2"/>
        </w:numPr>
        <w:adjustRightInd w:val="0"/>
        <w:snapToGrid w:val="0"/>
        <w:spacing w:line="540" w:lineRule="exact"/>
        <w:ind w:left="-60" w:leftChars="0" w:firstLine="48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rPr>
        <w:t>报价</w:t>
      </w:r>
      <w:r>
        <w:rPr>
          <w:rFonts w:hint="eastAsia" w:ascii="宋体" w:hAnsi="宋体" w:cs="宋体"/>
          <w:color w:val="000000"/>
          <w:kern w:val="0"/>
          <w:sz w:val="24"/>
          <w:highlight w:val="none"/>
          <w:lang w:eastAsia="zh-CN"/>
        </w:rPr>
        <w:t>表</w:t>
      </w:r>
      <w:r>
        <w:rPr>
          <w:rFonts w:hint="eastAsia" w:ascii="宋体" w:hAnsi="宋体" w:cs="宋体"/>
          <w:color w:val="000000"/>
          <w:kern w:val="0"/>
          <w:sz w:val="24"/>
          <w:highlight w:val="none"/>
        </w:rPr>
        <w:t>（</w:t>
      </w:r>
      <w:r>
        <w:rPr>
          <w:rFonts w:hint="eastAsia" w:ascii="宋体" w:hAnsi="宋体" w:cs="宋体"/>
          <w:color w:val="000000"/>
          <w:kern w:val="0"/>
          <w:sz w:val="24"/>
          <w:highlight w:val="none"/>
          <w:lang w:eastAsia="zh-CN"/>
        </w:rPr>
        <w:t>请使用招标文件“五、报价表</w:t>
      </w:r>
      <w:r>
        <w:rPr>
          <w:rFonts w:hint="default" w:ascii="宋体" w:hAnsi="宋体" w:cs="宋体"/>
          <w:color w:val="000000"/>
          <w:kern w:val="0"/>
          <w:sz w:val="24"/>
          <w:highlight w:val="none"/>
          <w:lang w:val="en-US" w:eastAsia="zh-CN"/>
        </w:rPr>
        <w:t>”</w:t>
      </w:r>
      <w:r>
        <w:rPr>
          <w:rFonts w:hint="eastAsia" w:ascii="宋体" w:hAnsi="宋体" w:cs="宋体"/>
          <w:color w:val="000000"/>
          <w:kern w:val="0"/>
          <w:sz w:val="24"/>
          <w:highlight w:val="none"/>
          <w:lang w:eastAsia="zh-CN"/>
        </w:rPr>
        <w:t>格式</w:t>
      </w:r>
      <w:r>
        <w:rPr>
          <w:rFonts w:hint="eastAsia" w:ascii="宋体" w:hAnsi="宋体" w:cs="宋体"/>
          <w:color w:val="000000"/>
          <w:kern w:val="0"/>
          <w:sz w:val="24"/>
          <w:highlight w:val="none"/>
        </w:rPr>
        <w:t>）。</w:t>
      </w:r>
    </w:p>
    <w:p w14:paraId="374E20E7">
      <w:pPr>
        <w:numPr>
          <w:ilvl w:val="0"/>
          <w:numId w:val="2"/>
        </w:numPr>
        <w:adjustRightInd w:val="0"/>
        <w:snapToGrid w:val="0"/>
        <w:spacing w:line="540" w:lineRule="exact"/>
        <w:ind w:left="-60" w:leftChars="0" w:firstLine="48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法定代表人身份证明书。</w:t>
      </w:r>
    </w:p>
    <w:p w14:paraId="267C0E1C">
      <w:pPr>
        <w:numPr>
          <w:ilvl w:val="0"/>
          <w:numId w:val="2"/>
        </w:numPr>
        <w:adjustRightInd w:val="0"/>
        <w:snapToGrid w:val="0"/>
        <w:spacing w:line="540" w:lineRule="exact"/>
        <w:ind w:left="-60" w:leftChars="0" w:firstLine="48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法定代表人授权委托书原件并加盖公章(投标代表是法定代表人的无需提供)。</w:t>
      </w:r>
    </w:p>
    <w:p w14:paraId="5C3C68DC">
      <w:pPr>
        <w:numPr>
          <w:ilvl w:val="0"/>
          <w:numId w:val="2"/>
        </w:numPr>
        <w:adjustRightInd w:val="0"/>
        <w:snapToGrid w:val="0"/>
        <w:spacing w:line="540" w:lineRule="exact"/>
        <w:ind w:left="-60" w:leftChars="0" w:firstLine="48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法定代表人及投标代表的有效身份证复印件，</w:t>
      </w:r>
      <w:r>
        <w:rPr>
          <w:rFonts w:hint="eastAsia" w:ascii="宋体" w:hAnsi="宋体" w:cs="宋体"/>
          <w:color w:val="000000"/>
          <w:kern w:val="0"/>
          <w:sz w:val="24"/>
          <w:highlight w:val="none"/>
        </w:rPr>
        <w:t>投标代表需提供</w:t>
      </w:r>
      <w:r>
        <w:rPr>
          <w:rFonts w:hint="eastAsia" w:ascii="宋体" w:hAnsi="宋体" w:cs="宋体"/>
          <w:color w:val="000000"/>
          <w:kern w:val="0"/>
          <w:sz w:val="24"/>
          <w:highlight w:val="none"/>
          <w:lang w:val="en-US" w:eastAsia="zh-CN"/>
        </w:rPr>
        <w:t>招标</w:t>
      </w:r>
      <w:r>
        <w:rPr>
          <w:rFonts w:hint="eastAsia" w:ascii="宋体" w:hAnsi="宋体" w:cs="宋体"/>
          <w:color w:val="000000"/>
          <w:kern w:val="0"/>
          <w:sz w:val="24"/>
          <w:highlight w:val="none"/>
        </w:rPr>
        <w:t>公告发布之日前六个月中任意一个月（不含投标截止当月）投标人为其缴交的社保证明材料。</w:t>
      </w:r>
    </w:p>
    <w:p w14:paraId="20C0C2B6">
      <w:pPr>
        <w:numPr>
          <w:ilvl w:val="0"/>
          <w:numId w:val="2"/>
        </w:numPr>
        <w:adjustRightInd w:val="0"/>
        <w:snapToGrid w:val="0"/>
        <w:spacing w:line="540" w:lineRule="exact"/>
        <w:ind w:left="-60" w:leftChars="0" w:firstLine="48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有效期内的营业执照或事业单位法人证书复印件。</w:t>
      </w:r>
    </w:p>
    <w:p w14:paraId="0800B64F">
      <w:pPr>
        <w:numPr>
          <w:ilvl w:val="0"/>
          <w:numId w:val="2"/>
        </w:numPr>
        <w:adjustRightInd w:val="0"/>
        <w:snapToGrid w:val="0"/>
        <w:spacing w:line="540" w:lineRule="exact"/>
        <w:ind w:left="-60" w:leftChars="0" w:firstLine="48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有效期内的互联网新闻信息服务许可证。</w:t>
      </w:r>
    </w:p>
    <w:p w14:paraId="44B7D90D">
      <w:pPr>
        <w:numPr>
          <w:ilvl w:val="0"/>
          <w:numId w:val="2"/>
        </w:numPr>
        <w:adjustRightInd w:val="0"/>
        <w:snapToGrid w:val="0"/>
        <w:spacing w:line="540" w:lineRule="exact"/>
        <w:ind w:left="-60" w:leftChars="0" w:firstLine="480" w:firstLineChars="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“信用中国”网站记录失信被执行人名单、重大税收违法案件当事人名单和政府采购严重违法失信行为记录名单的查询结果页面截图。</w:t>
      </w:r>
    </w:p>
    <w:p w14:paraId="2FA78694">
      <w:pPr>
        <w:numPr>
          <w:ilvl w:val="0"/>
          <w:numId w:val="2"/>
        </w:numPr>
        <w:adjustRightInd w:val="0"/>
        <w:snapToGrid w:val="0"/>
        <w:spacing w:line="540" w:lineRule="exact"/>
        <w:ind w:left="-60" w:leftChars="0" w:firstLine="480" w:firstLineChars="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供应商资格承诺函（详见附件）。</w:t>
      </w:r>
    </w:p>
    <w:p w14:paraId="78B64769">
      <w:pPr>
        <w:numPr>
          <w:ilvl w:val="0"/>
          <w:numId w:val="2"/>
        </w:numPr>
        <w:adjustRightInd w:val="0"/>
        <w:snapToGrid w:val="0"/>
        <w:spacing w:line="540" w:lineRule="exact"/>
        <w:ind w:left="-60" w:leftChars="0" w:firstLine="480" w:firstLineChars="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供应商股权关系查询截图。</w:t>
      </w:r>
    </w:p>
    <w:p w14:paraId="0B9E0235">
      <w:pPr>
        <w:numPr>
          <w:ilvl w:val="0"/>
          <w:numId w:val="2"/>
        </w:numPr>
        <w:adjustRightInd w:val="0"/>
        <w:snapToGrid w:val="0"/>
        <w:spacing w:line="540" w:lineRule="exact"/>
        <w:ind w:left="-60" w:leftChars="0" w:firstLine="480" w:firstLineChars="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供应商注意事项：</w:t>
      </w:r>
    </w:p>
    <w:p w14:paraId="74E3A4B2">
      <w:pPr>
        <w:spacing w:line="520" w:lineRule="exact"/>
        <w:ind w:firstLine="480" w:firstLineChars="200"/>
        <w:rPr>
          <w:rFonts w:hint="eastAsia" w:ascii="宋体" w:hAnsi="宋体" w:eastAsia="宋体"/>
          <w:bCs/>
          <w:sz w:val="24"/>
          <w:highlight w:val="none"/>
          <w:lang w:eastAsia="zh-CN"/>
        </w:rPr>
      </w:pPr>
      <w:r>
        <w:rPr>
          <w:rFonts w:hint="eastAsia" w:ascii="宋体" w:hAnsi="宋体"/>
          <w:bCs/>
          <w:sz w:val="24"/>
          <w:highlight w:val="none"/>
        </w:rPr>
        <w:t>（1）以上内容没有规定格式的请各供应商</w:t>
      </w:r>
      <w:r>
        <w:rPr>
          <w:rFonts w:hint="eastAsia" w:ascii="宋体" w:hAnsi="宋体"/>
          <w:bCs/>
          <w:sz w:val="24"/>
          <w:highlight w:val="none"/>
          <w:u w:val="none"/>
        </w:rPr>
        <w:t>自行设计格式编写</w:t>
      </w:r>
      <w:r>
        <w:rPr>
          <w:rFonts w:hint="eastAsia" w:ascii="宋体" w:hAnsi="宋体"/>
          <w:bCs/>
          <w:sz w:val="24"/>
          <w:highlight w:val="none"/>
          <w:u w:val="none"/>
          <w:lang w:eastAsia="zh-CN"/>
        </w:rPr>
        <w:t>；</w:t>
      </w:r>
    </w:p>
    <w:p w14:paraId="0F9839F1">
      <w:p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（2）</w:t>
      </w:r>
      <w:r>
        <w:rPr>
          <w:rFonts w:hint="eastAsia" w:ascii="宋体" w:hAnsi="宋体" w:cs="宋体"/>
          <w:color w:val="000000"/>
          <w:kern w:val="0"/>
          <w:sz w:val="24"/>
          <w:highlight w:val="none"/>
          <w:u w:val="single"/>
        </w:rPr>
        <w:t>正本的每一页须加盖公章</w:t>
      </w:r>
      <w:r>
        <w:rPr>
          <w:rFonts w:hint="eastAsia" w:ascii="宋体" w:hAnsi="宋体" w:cs="宋体"/>
          <w:color w:val="000000"/>
          <w:kern w:val="0"/>
          <w:sz w:val="24"/>
          <w:highlight w:val="none"/>
        </w:rPr>
        <w:t>，以上材料</w:t>
      </w:r>
      <w:r>
        <w:rPr>
          <w:rFonts w:hint="eastAsia" w:ascii="宋体" w:hAnsi="宋体" w:cs="宋体"/>
          <w:color w:val="000000"/>
          <w:kern w:val="0"/>
          <w:sz w:val="24"/>
          <w:highlight w:val="none"/>
          <w:lang w:eastAsia="zh-CN"/>
        </w:rPr>
        <w:t>须</w:t>
      </w:r>
      <w:r>
        <w:rPr>
          <w:rFonts w:hint="eastAsia" w:ascii="宋体" w:hAnsi="宋体" w:cs="宋体"/>
          <w:color w:val="000000"/>
          <w:kern w:val="0"/>
          <w:sz w:val="24"/>
          <w:highlight w:val="none"/>
        </w:rPr>
        <w:t>装订成册</w:t>
      </w:r>
      <w:r>
        <w:rPr>
          <w:rFonts w:hint="eastAsia" w:ascii="宋体" w:hAnsi="宋体" w:cs="宋体"/>
          <w:color w:val="000000"/>
          <w:kern w:val="0"/>
          <w:sz w:val="24"/>
          <w:highlight w:val="none"/>
          <w:lang w:eastAsia="zh-CN"/>
        </w:rPr>
        <w:t>并密封</w:t>
      </w:r>
      <w:r>
        <w:rPr>
          <w:rFonts w:hint="eastAsia" w:ascii="宋体" w:hAnsi="宋体" w:cs="宋体"/>
          <w:color w:val="000000"/>
          <w:kern w:val="0"/>
          <w:sz w:val="24"/>
          <w:highlight w:val="none"/>
        </w:rPr>
        <w:t>。</w:t>
      </w:r>
    </w:p>
    <w:p w14:paraId="29837336">
      <w:pPr>
        <w:tabs>
          <w:tab w:val="left" w:pos="900"/>
        </w:tabs>
        <w:spacing w:line="520" w:lineRule="exact"/>
        <w:jc w:val="center"/>
        <w:rPr>
          <w:rFonts w:hint="eastAsia" w:ascii="宋体" w:hAnsi="宋体" w:cs="Times New Roman"/>
          <w:b/>
          <w:spacing w:val="-12"/>
          <w:sz w:val="36"/>
          <w:szCs w:val="36"/>
          <w:highlight w:val="none"/>
          <w:lang w:eastAsia="zh-CN"/>
        </w:rPr>
      </w:pPr>
    </w:p>
    <w:p w14:paraId="24ABE873">
      <w:pPr>
        <w:pStyle w:val="2"/>
        <w:rPr>
          <w:rFonts w:hint="eastAsia" w:ascii="宋体" w:hAnsi="宋体" w:cs="Times New Roman"/>
          <w:b/>
          <w:spacing w:val="-12"/>
          <w:sz w:val="36"/>
          <w:szCs w:val="36"/>
          <w:highlight w:val="none"/>
          <w:lang w:eastAsia="zh-CN"/>
        </w:rPr>
      </w:pPr>
    </w:p>
    <w:p w14:paraId="3F6EEF03">
      <w:pPr>
        <w:pStyle w:val="2"/>
        <w:rPr>
          <w:rFonts w:hint="eastAsia" w:ascii="宋体" w:hAnsi="宋体" w:cs="Times New Roman"/>
          <w:b/>
          <w:spacing w:val="-12"/>
          <w:sz w:val="36"/>
          <w:szCs w:val="36"/>
          <w:highlight w:val="none"/>
          <w:lang w:eastAsia="zh-CN"/>
        </w:rPr>
      </w:pPr>
    </w:p>
    <w:p w14:paraId="6F298264">
      <w:pPr>
        <w:pStyle w:val="2"/>
        <w:rPr>
          <w:rFonts w:hint="eastAsia" w:ascii="宋体" w:hAnsi="宋体" w:cs="Times New Roman"/>
          <w:b/>
          <w:spacing w:val="-12"/>
          <w:sz w:val="36"/>
          <w:szCs w:val="36"/>
          <w:highlight w:val="none"/>
          <w:lang w:eastAsia="zh-CN"/>
        </w:rPr>
      </w:pPr>
    </w:p>
    <w:p w14:paraId="28132F5C">
      <w:pPr>
        <w:pStyle w:val="2"/>
        <w:rPr>
          <w:rFonts w:hint="eastAsia" w:ascii="宋体" w:hAnsi="宋体" w:cs="Times New Roman"/>
          <w:b/>
          <w:spacing w:val="-12"/>
          <w:sz w:val="36"/>
          <w:szCs w:val="36"/>
          <w:highlight w:val="none"/>
          <w:lang w:eastAsia="zh-CN"/>
        </w:rPr>
      </w:pPr>
    </w:p>
    <w:p w14:paraId="206C4CAA">
      <w:pPr>
        <w:pStyle w:val="2"/>
        <w:rPr>
          <w:rFonts w:hint="eastAsia"/>
          <w:highlight w:val="none"/>
          <w:lang w:eastAsia="zh-CN"/>
        </w:rPr>
      </w:pPr>
    </w:p>
    <w:p w14:paraId="61F15B67">
      <w:pPr>
        <w:numPr>
          <w:ilvl w:val="0"/>
          <w:numId w:val="3"/>
        </w:numPr>
        <w:tabs>
          <w:tab w:val="left" w:pos="900"/>
        </w:tabs>
        <w:spacing w:line="520" w:lineRule="exact"/>
        <w:jc w:val="center"/>
        <w:rPr>
          <w:rFonts w:hint="eastAsia" w:ascii="宋体" w:hAnsi="宋体" w:cs="Times New Roman"/>
          <w:b/>
          <w:spacing w:val="-12"/>
          <w:sz w:val="36"/>
          <w:szCs w:val="36"/>
          <w:highlight w:val="none"/>
          <w:lang w:eastAsia="zh-CN"/>
        </w:rPr>
      </w:pPr>
      <w:r>
        <w:rPr>
          <w:rFonts w:hint="eastAsia" w:ascii="宋体" w:hAnsi="宋体" w:cs="Times New Roman"/>
          <w:b/>
          <w:spacing w:val="-12"/>
          <w:sz w:val="36"/>
          <w:szCs w:val="36"/>
          <w:highlight w:val="none"/>
          <w:lang w:eastAsia="zh-CN"/>
        </w:rPr>
        <w:t>报价表</w:t>
      </w:r>
    </w:p>
    <w:tbl>
      <w:tblPr>
        <w:tblStyle w:val="9"/>
        <w:tblW w:w="8394" w:type="dxa"/>
        <w:jc w:val="center"/>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106"/>
        <w:gridCol w:w="2159"/>
        <w:gridCol w:w="973"/>
        <w:gridCol w:w="1561"/>
        <w:gridCol w:w="2595"/>
      </w:tblGrid>
      <w:tr w14:paraId="2638F3F5">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80" w:hRule="atLeast"/>
          <w:jc w:val="center"/>
        </w:trPr>
        <w:tc>
          <w:tcPr>
            <w:tcW w:w="1106"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F04EDD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Theme="minorEastAsia" w:hAnsiTheme="minorEastAsia" w:eastAsiaTheme="minorEastAsia" w:cstheme="minorEastAsia"/>
                <w:b/>
                <w:bCs/>
                <w:sz w:val="21"/>
                <w:szCs w:val="21"/>
                <w:highlight w:val="none"/>
                <w:u w:val="none"/>
              </w:rPr>
            </w:pPr>
            <w:r>
              <w:rPr>
                <w:rFonts w:hint="eastAsia" w:asciiTheme="minorEastAsia" w:hAnsiTheme="minorEastAsia" w:eastAsiaTheme="minorEastAsia" w:cstheme="minorEastAsia"/>
                <w:b/>
                <w:bCs/>
                <w:i w:val="0"/>
                <w:iCs w:val="0"/>
                <w:caps w:val="0"/>
                <w:color w:val="333333"/>
                <w:spacing w:val="0"/>
                <w:sz w:val="21"/>
                <w:szCs w:val="21"/>
                <w:highlight w:val="none"/>
                <w:u w:val="none"/>
              </w:rPr>
              <w:t>类目</w:t>
            </w:r>
          </w:p>
        </w:tc>
        <w:tc>
          <w:tcPr>
            <w:tcW w:w="2159"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D3F482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Theme="minorEastAsia" w:hAnsiTheme="minorEastAsia" w:eastAsiaTheme="minorEastAsia" w:cstheme="minorEastAsia"/>
                <w:b/>
                <w:bCs/>
                <w:sz w:val="21"/>
                <w:szCs w:val="21"/>
                <w:highlight w:val="none"/>
                <w:u w:val="none"/>
              </w:rPr>
            </w:pPr>
            <w:r>
              <w:rPr>
                <w:rFonts w:hint="eastAsia" w:asciiTheme="minorEastAsia" w:hAnsiTheme="minorEastAsia" w:eastAsiaTheme="minorEastAsia" w:cstheme="minorEastAsia"/>
                <w:b/>
                <w:bCs/>
                <w:i w:val="0"/>
                <w:iCs w:val="0"/>
                <w:caps w:val="0"/>
                <w:color w:val="333333"/>
                <w:spacing w:val="0"/>
                <w:sz w:val="21"/>
                <w:szCs w:val="21"/>
                <w:highlight w:val="none"/>
                <w:u w:val="none"/>
              </w:rPr>
              <w:t>采购内容</w:t>
            </w:r>
          </w:p>
        </w:tc>
        <w:tc>
          <w:tcPr>
            <w:tcW w:w="973"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6B9986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Theme="minorEastAsia" w:hAnsiTheme="minorEastAsia" w:eastAsiaTheme="minorEastAsia" w:cstheme="minorEastAsia"/>
                <w:b/>
                <w:bCs/>
                <w:sz w:val="21"/>
                <w:szCs w:val="21"/>
                <w:highlight w:val="none"/>
                <w:u w:val="none"/>
              </w:rPr>
            </w:pPr>
            <w:r>
              <w:rPr>
                <w:rFonts w:hint="eastAsia" w:asciiTheme="minorEastAsia" w:hAnsiTheme="minorEastAsia" w:eastAsiaTheme="minorEastAsia" w:cstheme="minorEastAsia"/>
                <w:b/>
                <w:bCs/>
                <w:i w:val="0"/>
                <w:iCs w:val="0"/>
                <w:caps w:val="0"/>
                <w:color w:val="333333"/>
                <w:spacing w:val="0"/>
                <w:sz w:val="21"/>
                <w:szCs w:val="21"/>
                <w:highlight w:val="none"/>
                <w:u w:val="none"/>
              </w:rPr>
              <w:t>形式</w:t>
            </w:r>
          </w:p>
        </w:tc>
        <w:tc>
          <w:tcPr>
            <w:tcW w:w="1561"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EC3361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Theme="minorEastAsia" w:hAnsiTheme="minorEastAsia" w:eastAsiaTheme="minorEastAsia" w:cstheme="minorEastAsia"/>
                <w:b/>
                <w:bCs/>
                <w:kern w:val="0"/>
                <w:sz w:val="21"/>
                <w:szCs w:val="21"/>
                <w:highlight w:val="none"/>
                <w:u w:val="none"/>
                <w:lang w:val="en-US" w:eastAsia="zh-CN" w:bidi="ar-SA"/>
              </w:rPr>
            </w:pPr>
            <w:r>
              <w:rPr>
                <w:rFonts w:hint="eastAsia" w:asciiTheme="minorEastAsia" w:hAnsiTheme="minorEastAsia" w:eastAsiaTheme="minorEastAsia" w:cstheme="minorEastAsia"/>
                <w:b/>
                <w:bCs/>
                <w:i w:val="0"/>
                <w:iCs w:val="0"/>
                <w:caps w:val="0"/>
                <w:color w:val="333333"/>
                <w:spacing w:val="0"/>
                <w:sz w:val="21"/>
                <w:szCs w:val="21"/>
                <w:highlight w:val="none"/>
                <w:u w:val="none"/>
              </w:rPr>
              <w:t>期数</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29F2C4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Theme="minorEastAsia" w:hAnsiTheme="minorEastAsia" w:eastAsiaTheme="minorEastAsia" w:cstheme="minorEastAsia"/>
                <w:b/>
                <w:bCs/>
                <w:sz w:val="21"/>
                <w:szCs w:val="21"/>
                <w:highlight w:val="none"/>
                <w:u w:val="none"/>
              </w:rPr>
            </w:pPr>
            <w:r>
              <w:rPr>
                <w:rFonts w:hint="eastAsia" w:asciiTheme="minorEastAsia" w:hAnsiTheme="minorEastAsia" w:eastAsiaTheme="minorEastAsia" w:cstheme="minorEastAsia"/>
                <w:b/>
                <w:bCs/>
                <w:i w:val="0"/>
                <w:iCs w:val="0"/>
                <w:caps w:val="0"/>
                <w:color w:val="333333"/>
                <w:spacing w:val="0"/>
                <w:sz w:val="21"/>
                <w:szCs w:val="21"/>
                <w:highlight w:val="none"/>
                <w:u w:val="none"/>
              </w:rPr>
              <w:t>备注</w:t>
            </w:r>
          </w:p>
        </w:tc>
      </w:tr>
      <w:tr w14:paraId="2B0BCCEF">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tblCellMar>
            <w:top w:w="15" w:type="dxa"/>
            <w:left w:w="15" w:type="dxa"/>
            <w:bottom w:w="15" w:type="dxa"/>
            <w:right w:w="15" w:type="dxa"/>
          </w:tblCellMar>
        </w:tblPrEx>
        <w:trPr>
          <w:trHeight w:val="1199" w:hRule="atLeast"/>
          <w:jc w:val="center"/>
        </w:trPr>
        <w:tc>
          <w:tcPr>
            <w:tcW w:w="1106"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1D7534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一：“吉祥大医”栏目宣传及推广</w:t>
            </w:r>
          </w:p>
        </w:tc>
        <w:tc>
          <w:tcPr>
            <w:tcW w:w="2159"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DAB4A0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报纸版面</w:t>
            </w:r>
          </w:p>
          <w:p w14:paraId="75A66C6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（包含但不限于福州市级及以上官方媒体）</w:t>
            </w:r>
          </w:p>
        </w:tc>
        <w:tc>
          <w:tcPr>
            <w:tcW w:w="973"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077569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1/3头版专题</w:t>
            </w:r>
          </w:p>
        </w:tc>
        <w:tc>
          <w:tcPr>
            <w:tcW w:w="1561"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C81A0F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center"/>
              <w:rPr>
                <w:rFonts w:hint="eastAsia" w:ascii="Times New Roman" w:hAnsi="Times New Roman" w:eastAsia="宋体" w:cs="Times New Roman"/>
                <w:kern w:val="0"/>
                <w:sz w:val="24"/>
                <w:szCs w:val="24"/>
                <w:highlight w:val="none"/>
                <w:u w:val="none"/>
                <w:lang w:val="en-US" w:eastAsia="zh-CN" w:bidi="ar-SA"/>
              </w:rPr>
            </w:pPr>
            <w:r>
              <w:rPr>
                <w:rFonts w:hint="eastAsia" w:ascii="宋体" w:hAnsi="宋体" w:eastAsia="宋体" w:cs="宋体"/>
                <w:i w:val="0"/>
                <w:iCs w:val="0"/>
                <w:caps w:val="0"/>
                <w:color w:val="333333"/>
                <w:spacing w:val="0"/>
                <w:sz w:val="21"/>
                <w:szCs w:val="21"/>
                <w:highlight w:val="none"/>
                <w:u w:val="none"/>
              </w:rPr>
              <w:t>15期</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5D6FAF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开设“吉祥大医”系列专栏</w:t>
            </w:r>
          </w:p>
        </w:tc>
      </w:tr>
      <w:tr w14:paraId="5E1A434E">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tblCellMar>
            <w:top w:w="15" w:type="dxa"/>
            <w:left w:w="15" w:type="dxa"/>
            <w:bottom w:w="15" w:type="dxa"/>
            <w:right w:w="15" w:type="dxa"/>
          </w:tblCellMar>
        </w:tblPrEx>
        <w:trPr>
          <w:trHeight w:val="1099" w:hRule="atLeast"/>
          <w:jc w:val="center"/>
        </w:trPr>
        <w:tc>
          <w:tcPr>
            <w:tcW w:w="1106"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CD4D683">
            <w:pPr>
              <w:rPr>
                <w:rFonts w:hint="eastAsia" w:ascii="微软雅黑" w:hAnsi="微软雅黑" w:eastAsia="微软雅黑" w:cs="微软雅黑"/>
                <w:i w:val="0"/>
                <w:iCs w:val="0"/>
                <w:caps w:val="0"/>
                <w:color w:val="333333"/>
                <w:spacing w:val="0"/>
                <w:sz w:val="24"/>
                <w:szCs w:val="24"/>
                <w:highlight w:val="none"/>
              </w:rPr>
            </w:pPr>
          </w:p>
        </w:tc>
        <w:tc>
          <w:tcPr>
            <w:tcW w:w="2159"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757B19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海外版报纸</w:t>
            </w:r>
          </w:p>
          <w:p w14:paraId="1759F5B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（包含但不限于福州市级及以上官方媒体）</w:t>
            </w:r>
          </w:p>
        </w:tc>
        <w:tc>
          <w:tcPr>
            <w:tcW w:w="973"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2CF66F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专题</w:t>
            </w:r>
          </w:p>
        </w:tc>
        <w:tc>
          <w:tcPr>
            <w:tcW w:w="1561"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2D691A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center"/>
              <w:rPr>
                <w:rFonts w:hint="eastAsia" w:ascii="Times New Roman" w:hAnsi="Times New Roman" w:eastAsia="宋体" w:cs="Times New Roman"/>
                <w:kern w:val="0"/>
                <w:sz w:val="24"/>
                <w:szCs w:val="24"/>
                <w:highlight w:val="none"/>
                <w:u w:val="none"/>
                <w:lang w:val="en-US" w:eastAsia="zh-CN" w:bidi="ar-SA"/>
              </w:rPr>
            </w:pPr>
            <w:r>
              <w:rPr>
                <w:rFonts w:hint="eastAsia" w:ascii="宋体" w:hAnsi="宋体" w:eastAsia="宋体" w:cs="宋体"/>
                <w:i w:val="0"/>
                <w:iCs w:val="0"/>
                <w:caps w:val="0"/>
                <w:color w:val="333333"/>
                <w:spacing w:val="0"/>
                <w:sz w:val="21"/>
                <w:szCs w:val="21"/>
                <w:highlight w:val="none"/>
                <w:u w:val="none"/>
              </w:rPr>
              <w:t>3期</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310821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精选3期专题版面发布至海外版报纸</w:t>
            </w:r>
          </w:p>
        </w:tc>
      </w:tr>
      <w:tr w14:paraId="664C7393">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099" w:hRule="atLeast"/>
          <w:jc w:val="center"/>
        </w:trPr>
        <w:tc>
          <w:tcPr>
            <w:tcW w:w="1106"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17F045B2">
            <w:pPr>
              <w:rPr>
                <w:rFonts w:hint="eastAsia" w:ascii="微软雅黑" w:hAnsi="微软雅黑" w:eastAsia="微软雅黑" w:cs="微软雅黑"/>
                <w:i w:val="0"/>
                <w:iCs w:val="0"/>
                <w:caps w:val="0"/>
                <w:color w:val="333333"/>
                <w:spacing w:val="0"/>
                <w:sz w:val="24"/>
                <w:szCs w:val="24"/>
                <w:highlight w:val="none"/>
              </w:rPr>
            </w:pPr>
          </w:p>
        </w:tc>
        <w:tc>
          <w:tcPr>
            <w:tcW w:w="2159"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7B1BE0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官方微信公众号</w:t>
            </w:r>
          </w:p>
          <w:p w14:paraId="33D0DB9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（包含但不限于福州市级及以上官方媒体）</w:t>
            </w:r>
          </w:p>
        </w:tc>
        <w:tc>
          <w:tcPr>
            <w:tcW w:w="973"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B8850B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图文</w:t>
            </w:r>
          </w:p>
        </w:tc>
        <w:tc>
          <w:tcPr>
            <w:tcW w:w="1561"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C9EC3E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center"/>
              <w:rPr>
                <w:rFonts w:hint="eastAsia" w:ascii="Times New Roman" w:hAnsi="Times New Roman" w:eastAsia="宋体" w:cs="Times New Roman"/>
                <w:kern w:val="0"/>
                <w:sz w:val="24"/>
                <w:szCs w:val="24"/>
                <w:highlight w:val="none"/>
                <w:u w:val="none"/>
                <w:lang w:val="en-US" w:eastAsia="zh-CN" w:bidi="ar-SA"/>
              </w:rPr>
            </w:pPr>
            <w:r>
              <w:rPr>
                <w:rFonts w:hint="eastAsia" w:ascii="宋体" w:hAnsi="宋体" w:eastAsia="宋体" w:cs="宋体"/>
                <w:i w:val="0"/>
                <w:iCs w:val="0"/>
                <w:caps w:val="0"/>
                <w:color w:val="333333"/>
                <w:spacing w:val="0"/>
                <w:sz w:val="21"/>
                <w:szCs w:val="21"/>
                <w:highlight w:val="none"/>
                <w:u w:val="none"/>
              </w:rPr>
              <w:t>15期</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CEDAB7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官微内容与版面内容一致，当天同步推送</w:t>
            </w:r>
          </w:p>
        </w:tc>
      </w:tr>
      <w:tr w14:paraId="136BB2BB">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tblCellMar>
            <w:top w:w="15" w:type="dxa"/>
            <w:left w:w="15" w:type="dxa"/>
            <w:bottom w:w="15" w:type="dxa"/>
            <w:right w:w="15" w:type="dxa"/>
          </w:tblCellMar>
        </w:tblPrEx>
        <w:trPr>
          <w:trHeight w:val="1459" w:hRule="atLeast"/>
          <w:jc w:val="center"/>
        </w:trPr>
        <w:tc>
          <w:tcPr>
            <w:tcW w:w="1106"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8EA5733">
            <w:pPr>
              <w:rPr>
                <w:rFonts w:hint="eastAsia" w:ascii="微软雅黑" w:hAnsi="微软雅黑" w:eastAsia="微软雅黑" w:cs="微软雅黑"/>
                <w:i w:val="0"/>
                <w:iCs w:val="0"/>
                <w:caps w:val="0"/>
                <w:color w:val="333333"/>
                <w:spacing w:val="0"/>
                <w:sz w:val="24"/>
                <w:szCs w:val="24"/>
                <w:highlight w:val="none"/>
              </w:rPr>
            </w:pPr>
          </w:p>
        </w:tc>
        <w:tc>
          <w:tcPr>
            <w:tcW w:w="2159"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456ACD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官方视频号</w:t>
            </w:r>
          </w:p>
          <w:p w14:paraId="1792A3D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（包含但不限于福州市级及以上官方媒体，2分钟内直拍快剪）</w:t>
            </w:r>
          </w:p>
        </w:tc>
        <w:tc>
          <w:tcPr>
            <w:tcW w:w="973"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218909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视频</w:t>
            </w:r>
          </w:p>
        </w:tc>
        <w:tc>
          <w:tcPr>
            <w:tcW w:w="1561"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998837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center"/>
              <w:rPr>
                <w:rFonts w:hint="eastAsia" w:ascii="Times New Roman" w:hAnsi="Times New Roman" w:eastAsia="宋体" w:cs="Times New Roman"/>
                <w:kern w:val="0"/>
                <w:sz w:val="24"/>
                <w:szCs w:val="24"/>
                <w:highlight w:val="none"/>
                <w:u w:val="none"/>
                <w:lang w:val="en-US" w:eastAsia="zh-CN" w:bidi="ar-SA"/>
              </w:rPr>
            </w:pPr>
            <w:r>
              <w:rPr>
                <w:rFonts w:hint="eastAsia" w:ascii="宋体" w:hAnsi="宋体" w:eastAsia="宋体" w:cs="宋体"/>
                <w:i w:val="0"/>
                <w:iCs w:val="0"/>
                <w:caps w:val="0"/>
                <w:color w:val="333333"/>
                <w:spacing w:val="0"/>
                <w:sz w:val="21"/>
                <w:szCs w:val="21"/>
                <w:highlight w:val="none"/>
                <w:u w:val="none"/>
              </w:rPr>
              <w:t>15期</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CB8BA9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w:t>
            </w:r>
          </w:p>
        </w:tc>
      </w:tr>
      <w:tr w14:paraId="31F477E1">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715" w:hRule="atLeast"/>
          <w:jc w:val="center"/>
        </w:trPr>
        <w:tc>
          <w:tcPr>
            <w:tcW w:w="5799" w:type="dxa"/>
            <w:gridSpan w:val="4"/>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66FDA0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right"/>
              <w:rPr>
                <w:rFonts w:hint="default" w:ascii="宋体" w:hAnsi="宋体" w:eastAsia="宋体" w:cs="宋体"/>
                <w:i w:val="0"/>
                <w:iCs w:val="0"/>
                <w:caps w:val="0"/>
                <w:color w:val="333333"/>
                <w:spacing w:val="0"/>
                <w:sz w:val="21"/>
                <w:szCs w:val="21"/>
                <w:highlight w:val="none"/>
                <w:u w:val="none"/>
                <w:lang w:val="en-US" w:eastAsia="zh-CN"/>
              </w:rPr>
            </w:pPr>
            <w:r>
              <w:rPr>
                <w:rFonts w:hint="eastAsia" w:ascii="宋体" w:hAnsi="宋体" w:cs="宋体"/>
                <w:i w:val="0"/>
                <w:iCs w:val="0"/>
                <w:caps w:val="0"/>
                <w:color w:val="333333"/>
                <w:spacing w:val="0"/>
                <w:sz w:val="21"/>
                <w:szCs w:val="21"/>
                <w:highlight w:val="none"/>
                <w:u w:val="none"/>
                <w:lang w:val="en-US" w:eastAsia="zh-CN"/>
              </w:rPr>
              <w:t>第一部分报价（元）</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C9637B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rFonts w:hint="eastAsia" w:ascii="宋体" w:hAnsi="宋体" w:eastAsia="宋体" w:cs="宋体"/>
                <w:i w:val="0"/>
                <w:iCs w:val="0"/>
                <w:caps w:val="0"/>
                <w:color w:val="333333"/>
                <w:spacing w:val="0"/>
                <w:sz w:val="21"/>
                <w:szCs w:val="21"/>
                <w:highlight w:val="none"/>
                <w:u w:val="none"/>
              </w:rPr>
            </w:pPr>
          </w:p>
        </w:tc>
      </w:tr>
      <w:tr w14:paraId="331CD1E5">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tblCellMar>
            <w:top w:w="15" w:type="dxa"/>
            <w:left w:w="15" w:type="dxa"/>
            <w:bottom w:w="15" w:type="dxa"/>
            <w:right w:w="15" w:type="dxa"/>
          </w:tblCellMar>
        </w:tblPrEx>
        <w:trPr>
          <w:trHeight w:val="1459" w:hRule="atLeast"/>
          <w:jc w:val="center"/>
        </w:trPr>
        <w:tc>
          <w:tcPr>
            <w:tcW w:w="1106"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7C63A1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二：“吉祥科代表”栏目宣传及推广</w:t>
            </w:r>
          </w:p>
        </w:tc>
        <w:tc>
          <w:tcPr>
            <w:tcW w:w="2159"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C55C9E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报纸版面</w:t>
            </w:r>
          </w:p>
          <w:p w14:paraId="660FE16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（包含但不限于福州市级及以上官方媒体）</w:t>
            </w:r>
          </w:p>
        </w:tc>
        <w:tc>
          <w:tcPr>
            <w:tcW w:w="973"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70C852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1/2内版专题</w:t>
            </w:r>
          </w:p>
        </w:tc>
        <w:tc>
          <w:tcPr>
            <w:tcW w:w="1561"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12CEA2A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center"/>
              <w:rPr>
                <w:rFonts w:hint="eastAsia" w:ascii="Times New Roman" w:hAnsi="Times New Roman" w:eastAsia="宋体" w:cs="Times New Roman"/>
                <w:kern w:val="0"/>
                <w:sz w:val="24"/>
                <w:szCs w:val="24"/>
                <w:highlight w:val="none"/>
                <w:u w:val="none"/>
                <w:lang w:val="en-US" w:eastAsia="zh-CN" w:bidi="ar-SA"/>
              </w:rPr>
            </w:pPr>
            <w:r>
              <w:rPr>
                <w:rFonts w:hint="eastAsia" w:ascii="宋体" w:hAnsi="宋体" w:eastAsia="宋体" w:cs="宋体"/>
                <w:i w:val="0"/>
                <w:iCs w:val="0"/>
                <w:caps w:val="0"/>
                <w:color w:val="333333"/>
                <w:spacing w:val="0"/>
                <w:sz w:val="21"/>
                <w:szCs w:val="21"/>
                <w:highlight w:val="none"/>
                <w:u w:val="none"/>
              </w:rPr>
              <w:t>10期</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AAFA5B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开设“吉祥科代表”系列专栏</w:t>
            </w:r>
          </w:p>
        </w:tc>
      </w:tr>
      <w:tr w14:paraId="477507C4">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tblCellMar>
            <w:top w:w="15" w:type="dxa"/>
            <w:left w:w="15" w:type="dxa"/>
            <w:bottom w:w="15" w:type="dxa"/>
            <w:right w:w="15" w:type="dxa"/>
          </w:tblCellMar>
        </w:tblPrEx>
        <w:trPr>
          <w:trHeight w:val="1099" w:hRule="atLeast"/>
          <w:jc w:val="center"/>
        </w:trPr>
        <w:tc>
          <w:tcPr>
            <w:tcW w:w="1106"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26669A9">
            <w:pPr>
              <w:rPr>
                <w:rFonts w:hint="eastAsia" w:ascii="微软雅黑" w:hAnsi="微软雅黑" w:eastAsia="微软雅黑" w:cs="微软雅黑"/>
                <w:i w:val="0"/>
                <w:iCs w:val="0"/>
                <w:caps w:val="0"/>
                <w:color w:val="333333"/>
                <w:spacing w:val="0"/>
                <w:sz w:val="24"/>
                <w:szCs w:val="24"/>
                <w:highlight w:val="none"/>
              </w:rPr>
            </w:pPr>
          </w:p>
        </w:tc>
        <w:tc>
          <w:tcPr>
            <w:tcW w:w="2159"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7E3FE4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海外版报纸</w:t>
            </w:r>
          </w:p>
          <w:p w14:paraId="37BDFD9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（包含但不限于福州市级及以上官方媒体）</w:t>
            </w:r>
          </w:p>
        </w:tc>
        <w:tc>
          <w:tcPr>
            <w:tcW w:w="973"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133EE1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专题</w:t>
            </w:r>
          </w:p>
        </w:tc>
        <w:tc>
          <w:tcPr>
            <w:tcW w:w="1561"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E95E2C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center"/>
              <w:rPr>
                <w:rFonts w:hint="eastAsia" w:ascii="Times New Roman" w:hAnsi="Times New Roman" w:eastAsia="宋体" w:cs="Times New Roman"/>
                <w:kern w:val="0"/>
                <w:sz w:val="24"/>
                <w:szCs w:val="24"/>
                <w:highlight w:val="none"/>
                <w:u w:val="none"/>
                <w:lang w:val="en-US" w:eastAsia="zh-CN" w:bidi="ar-SA"/>
              </w:rPr>
            </w:pPr>
            <w:r>
              <w:rPr>
                <w:rFonts w:hint="eastAsia" w:ascii="宋体" w:hAnsi="宋体" w:eastAsia="宋体" w:cs="宋体"/>
                <w:i w:val="0"/>
                <w:iCs w:val="0"/>
                <w:caps w:val="0"/>
                <w:color w:val="333333"/>
                <w:spacing w:val="0"/>
                <w:sz w:val="21"/>
                <w:szCs w:val="21"/>
                <w:highlight w:val="none"/>
                <w:u w:val="none"/>
              </w:rPr>
              <w:t>2期</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54B7BE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精选3期专题版面发布至海外版报纸</w:t>
            </w:r>
          </w:p>
        </w:tc>
      </w:tr>
      <w:tr w14:paraId="1CE1DE9B">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459" w:hRule="atLeast"/>
          <w:jc w:val="center"/>
        </w:trPr>
        <w:tc>
          <w:tcPr>
            <w:tcW w:w="1106"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A3E0ADC">
            <w:pPr>
              <w:rPr>
                <w:rFonts w:hint="eastAsia" w:ascii="微软雅黑" w:hAnsi="微软雅黑" w:eastAsia="微软雅黑" w:cs="微软雅黑"/>
                <w:i w:val="0"/>
                <w:iCs w:val="0"/>
                <w:caps w:val="0"/>
                <w:color w:val="333333"/>
                <w:spacing w:val="0"/>
                <w:sz w:val="24"/>
                <w:szCs w:val="24"/>
                <w:highlight w:val="none"/>
              </w:rPr>
            </w:pPr>
          </w:p>
        </w:tc>
        <w:tc>
          <w:tcPr>
            <w:tcW w:w="2159"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7BD658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官方视频号</w:t>
            </w:r>
          </w:p>
          <w:p w14:paraId="7BFDAE6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（包含但不限于福州市级及以上官方媒体，2分钟内直拍快剪）</w:t>
            </w:r>
          </w:p>
        </w:tc>
        <w:tc>
          <w:tcPr>
            <w:tcW w:w="973"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12435FF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视频</w:t>
            </w:r>
          </w:p>
        </w:tc>
        <w:tc>
          <w:tcPr>
            <w:tcW w:w="1561"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63FE8A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center"/>
              <w:rPr>
                <w:rFonts w:hint="eastAsia" w:ascii="Times New Roman" w:hAnsi="Times New Roman" w:eastAsia="宋体" w:cs="Times New Roman"/>
                <w:kern w:val="0"/>
                <w:sz w:val="24"/>
                <w:szCs w:val="24"/>
                <w:highlight w:val="none"/>
                <w:u w:val="none"/>
                <w:lang w:val="en-US" w:eastAsia="zh-CN" w:bidi="ar-SA"/>
              </w:rPr>
            </w:pPr>
            <w:r>
              <w:rPr>
                <w:rFonts w:hint="eastAsia" w:ascii="宋体" w:hAnsi="宋体" w:eastAsia="宋体" w:cs="宋体"/>
                <w:i w:val="0"/>
                <w:iCs w:val="0"/>
                <w:caps w:val="0"/>
                <w:color w:val="333333"/>
                <w:spacing w:val="0"/>
                <w:sz w:val="21"/>
                <w:szCs w:val="21"/>
                <w:highlight w:val="none"/>
                <w:u w:val="none"/>
              </w:rPr>
              <w:t>10期</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1219C80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w:t>
            </w:r>
          </w:p>
        </w:tc>
      </w:tr>
      <w:tr w14:paraId="1FAD749A">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799" w:type="dxa"/>
            <w:gridSpan w:val="4"/>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F7CFDB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right"/>
              <w:rPr>
                <w:rFonts w:hint="eastAsia" w:ascii="宋体" w:hAnsi="宋体" w:eastAsia="宋体" w:cs="宋体"/>
                <w:i w:val="0"/>
                <w:iCs w:val="0"/>
                <w:caps w:val="0"/>
                <w:color w:val="333333"/>
                <w:spacing w:val="0"/>
                <w:sz w:val="21"/>
                <w:szCs w:val="21"/>
                <w:highlight w:val="none"/>
                <w:u w:val="none"/>
              </w:rPr>
            </w:pPr>
            <w:r>
              <w:rPr>
                <w:rFonts w:hint="eastAsia" w:ascii="宋体" w:hAnsi="宋体" w:cs="宋体"/>
                <w:i w:val="0"/>
                <w:iCs w:val="0"/>
                <w:caps w:val="0"/>
                <w:color w:val="333333"/>
                <w:spacing w:val="0"/>
                <w:sz w:val="21"/>
                <w:szCs w:val="21"/>
                <w:highlight w:val="none"/>
                <w:u w:val="none"/>
                <w:lang w:val="en-US" w:eastAsia="zh-CN"/>
              </w:rPr>
              <w:t>第二部分报价（元）</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372D7A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i w:val="0"/>
                <w:iCs w:val="0"/>
                <w:caps w:val="0"/>
                <w:color w:val="333333"/>
                <w:spacing w:val="0"/>
                <w:sz w:val="21"/>
                <w:szCs w:val="21"/>
                <w:highlight w:val="none"/>
                <w:u w:val="none"/>
              </w:rPr>
            </w:pPr>
          </w:p>
        </w:tc>
      </w:tr>
      <w:tr w14:paraId="2E86C235">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tblCellMar>
            <w:top w:w="15" w:type="dxa"/>
            <w:left w:w="15" w:type="dxa"/>
            <w:bottom w:w="15" w:type="dxa"/>
            <w:right w:w="15" w:type="dxa"/>
          </w:tblCellMar>
        </w:tblPrEx>
        <w:trPr>
          <w:trHeight w:val="579" w:hRule="atLeast"/>
          <w:jc w:val="center"/>
        </w:trPr>
        <w:tc>
          <w:tcPr>
            <w:tcW w:w="5799" w:type="dxa"/>
            <w:gridSpan w:val="4"/>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1FB47AD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right"/>
              <w:rPr>
                <w:rFonts w:hint="default" w:ascii="宋体" w:hAnsi="宋体" w:eastAsia="宋体" w:cs="宋体"/>
                <w:i w:val="0"/>
                <w:iCs w:val="0"/>
                <w:caps w:val="0"/>
                <w:color w:val="333333"/>
                <w:spacing w:val="0"/>
                <w:sz w:val="21"/>
                <w:szCs w:val="21"/>
                <w:highlight w:val="none"/>
                <w:u w:val="none"/>
                <w:lang w:val="en-US" w:eastAsia="zh-CN"/>
              </w:rPr>
            </w:pPr>
            <w:r>
              <w:rPr>
                <w:rFonts w:hint="eastAsia" w:ascii="宋体" w:hAnsi="宋体" w:cs="宋体"/>
                <w:i w:val="0"/>
                <w:iCs w:val="0"/>
                <w:caps w:val="0"/>
                <w:color w:val="333333"/>
                <w:spacing w:val="0"/>
                <w:sz w:val="21"/>
                <w:szCs w:val="21"/>
                <w:highlight w:val="none"/>
                <w:u w:val="none"/>
                <w:lang w:val="en-US" w:eastAsia="zh-CN"/>
              </w:rPr>
              <w:t>项目合计金额（元）</w:t>
            </w:r>
          </w:p>
        </w:tc>
        <w:tc>
          <w:tcPr>
            <w:tcW w:w="259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1597EA5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i w:val="0"/>
                <w:iCs w:val="0"/>
                <w:caps w:val="0"/>
                <w:color w:val="333333"/>
                <w:spacing w:val="0"/>
                <w:sz w:val="21"/>
                <w:szCs w:val="21"/>
                <w:highlight w:val="none"/>
                <w:u w:val="none"/>
              </w:rPr>
            </w:pPr>
          </w:p>
        </w:tc>
      </w:tr>
      <w:tr w14:paraId="0867B0D0">
        <w:tblPrEx>
          <w:tblBorders>
            <w:top w:val="single" w:color="CCCCCC" w:sz="4" w:space="0"/>
            <w:left w:val="single" w:color="CCCCCC" w:sz="4" w:space="0"/>
            <w:bottom w:val="single" w:color="CCCCCC" w:sz="4" w:space="0"/>
            <w:right w:val="single" w:color="CCCCCC" w:sz="4" w:space="0"/>
            <w:insideH w:val="outset" w:color="auto" w:sz="6" w:space="0"/>
            <w:insideV w:val="outset" w:color="auto" w:sz="6" w:space="0"/>
          </w:tblBorders>
          <w:tblCellMar>
            <w:top w:w="15" w:type="dxa"/>
            <w:left w:w="15" w:type="dxa"/>
            <w:bottom w:w="15" w:type="dxa"/>
            <w:right w:w="15" w:type="dxa"/>
          </w:tblCellMar>
        </w:tblPrEx>
        <w:trPr>
          <w:trHeight w:val="1099" w:hRule="atLeast"/>
          <w:jc w:val="center"/>
        </w:trPr>
        <w:tc>
          <w:tcPr>
            <w:tcW w:w="8394" w:type="dxa"/>
            <w:gridSpan w:val="5"/>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605EC0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sz w:val="24"/>
                <w:szCs w:val="24"/>
                <w:highlight w:val="none"/>
                <w:u w:val="none"/>
              </w:rPr>
            </w:pPr>
            <w:r>
              <w:rPr>
                <w:rFonts w:hint="eastAsia" w:ascii="宋体" w:hAnsi="宋体" w:eastAsia="宋体" w:cs="宋体"/>
                <w:i w:val="0"/>
                <w:iCs w:val="0"/>
                <w:caps w:val="0"/>
                <w:color w:val="333333"/>
                <w:spacing w:val="0"/>
                <w:sz w:val="21"/>
                <w:szCs w:val="21"/>
                <w:highlight w:val="none"/>
                <w:u w:val="none"/>
              </w:rPr>
              <w:t>备注：1、本报价包含人工、材料和税费等一切费用；</w:t>
            </w:r>
          </w:p>
          <w:p w14:paraId="64AB3BBF">
            <w:pPr>
              <w:numPr>
                <w:ilvl w:val="0"/>
                <w:numId w:val="0"/>
              </w:numPr>
              <w:tabs>
                <w:tab w:val="left" w:pos="6300"/>
              </w:tabs>
              <w:snapToGrid w:val="0"/>
              <w:spacing w:line="360" w:lineRule="auto"/>
              <w:jc w:val="center"/>
              <w:outlineLvl w:val="0"/>
              <w:rPr>
                <w:rFonts w:hint="eastAsia" w:ascii="宋体" w:hAnsi="宋体" w:eastAsia="宋体" w:cs="宋体"/>
                <w:i w:val="0"/>
                <w:iCs w:val="0"/>
                <w:caps w:val="0"/>
                <w:color w:val="333333"/>
                <w:spacing w:val="0"/>
                <w:sz w:val="21"/>
                <w:szCs w:val="21"/>
                <w:highlight w:val="none"/>
                <w:u w:val="none"/>
              </w:rPr>
            </w:pPr>
            <w:r>
              <w:rPr>
                <w:rFonts w:hint="eastAsia" w:ascii="宋体" w:hAnsi="宋体" w:eastAsia="宋体" w:cs="宋体"/>
                <w:i w:val="0"/>
                <w:iCs w:val="0"/>
                <w:caps w:val="0"/>
                <w:color w:val="333333"/>
                <w:spacing w:val="0"/>
                <w:sz w:val="21"/>
                <w:szCs w:val="21"/>
                <w:highlight w:val="none"/>
                <w:u w:val="none"/>
              </w:rPr>
              <w:t>2、供应商须按照报价表明细进行报价，未提供或提供不全的视为无效报价。</w:t>
            </w:r>
          </w:p>
        </w:tc>
      </w:tr>
    </w:tbl>
    <w:p w14:paraId="02007E33">
      <w:pPr>
        <w:pStyle w:val="2"/>
        <w:rPr>
          <w:rFonts w:hint="eastAsia" w:ascii="宋体" w:hAnsi="宋体"/>
          <w:b/>
          <w:sz w:val="28"/>
          <w:szCs w:val="28"/>
          <w:highlight w:val="none"/>
        </w:rPr>
      </w:pPr>
    </w:p>
    <w:p w14:paraId="3D4F8BE8">
      <w:pPr>
        <w:numPr>
          <w:ilvl w:val="0"/>
          <w:numId w:val="0"/>
        </w:numPr>
        <w:tabs>
          <w:tab w:val="left" w:pos="6300"/>
        </w:tabs>
        <w:snapToGrid w:val="0"/>
        <w:spacing w:line="360" w:lineRule="auto"/>
        <w:jc w:val="center"/>
        <w:outlineLvl w:val="0"/>
        <w:rPr>
          <w:rFonts w:hint="eastAsia" w:ascii="宋体" w:hAnsi="宋体"/>
          <w:b/>
          <w:sz w:val="28"/>
          <w:szCs w:val="28"/>
          <w:highlight w:val="none"/>
        </w:rPr>
      </w:pPr>
    </w:p>
    <w:p w14:paraId="75E9A467">
      <w:pPr>
        <w:numPr>
          <w:ilvl w:val="0"/>
          <w:numId w:val="0"/>
        </w:numPr>
        <w:tabs>
          <w:tab w:val="left" w:pos="6300"/>
        </w:tabs>
        <w:snapToGrid w:val="0"/>
        <w:spacing w:line="360" w:lineRule="auto"/>
        <w:jc w:val="center"/>
        <w:outlineLvl w:val="0"/>
        <w:rPr>
          <w:rFonts w:hint="eastAsia" w:ascii="宋体" w:hAnsi="宋体"/>
          <w:b/>
          <w:sz w:val="28"/>
          <w:szCs w:val="28"/>
          <w:highlight w:val="none"/>
        </w:rPr>
      </w:pPr>
    </w:p>
    <w:p w14:paraId="6743F912">
      <w:pPr>
        <w:numPr>
          <w:ilvl w:val="0"/>
          <w:numId w:val="0"/>
        </w:numPr>
        <w:tabs>
          <w:tab w:val="left" w:pos="6300"/>
        </w:tabs>
        <w:snapToGrid w:val="0"/>
        <w:spacing w:line="360" w:lineRule="auto"/>
        <w:jc w:val="center"/>
        <w:outlineLvl w:val="0"/>
        <w:rPr>
          <w:rFonts w:hint="eastAsia" w:ascii="宋体" w:hAnsi="宋体"/>
          <w:b/>
          <w:sz w:val="28"/>
          <w:szCs w:val="28"/>
          <w:highlight w:val="none"/>
        </w:rPr>
      </w:pPr>
    </w:p>
    <w:p w14:paraId="2490DBB9">
      <w:pPr>
        <w:numPr>
          <w:ilvl w:val="0"/>
          <w:numId w:val="0"/>
        </w:numPr>
        <w:tabs>
          <w:tab w:val="left" w:pos="6300"/>
        </w:tabs>
        <w:snapToGrid w:val="0"/>
        <w:spacing w:line="360" w:lineRule="auto"/>
        <w:jc w:val="center"/>
        <w:outlineLvl w:val="0"/>
        <w:rPr>
          <w:rFonts w:ascii="宋体" w:hAnsi="宋体"/>
          <w:b/>
          <w:sz w:val="28"/>
          <w:szCs w:val="28"/>
          <w:highlight w:val="none"/>
        </w:rPr>
      </w:pPr>
      <w:r>
        <w:rPr>
          <w:rFonts w:hint="eastAsia" w:ascii="宋体" w:hAnsi="宋体"/>
          <w:b/>
          <w:sz w:val="28"/>
          <w:szCs w:val="28"/>
          <w:highlight w:val="none"/>
        </w:rPr>
        <w:t>法定代表人身份证明书（格式）</w:t>
      </w:r>
    </w:p>
    <w:p w14:paraId="2238EF57">
      <w:pPr>
        <w:tabs>
          <w:tab w:val="left" w:pos="6300"/>
        </w:tabs>
        <w:snapToGrid w:val="0"/>
        <w:spacing w:line="360" w:lineRule="auto"/>
        <w:rPr>
          <w:rFonts w:ascii="宋体" w:hAnsi="宋体"/>
          <w:sz w:val="24"/>
          <w:highlight w:val="none"/>
        </w:rPr>
      </w:pPr>
    </w:p>
    <w:p w14:paraId="51906ADB">
      <w:pPr>
        <w:tabs>
          <w:tab w:val="left" w:pos="6300"/>
        </w:tabs>
        <w:snapToGrid w:val="0"/>
        <w:spacing w:line="360" w:lineRule="auto"/>
        <w:ind w:firstLine="640" w:firstLineChars="267"/>
        <w:rPr>
          <w:rFonts w:ascii="宋体" w:hAnsi="宋体"/>
          <w:sz w:val="24"/>
          <w:highlight w:val="none"/>
        </w:rPr>
      </w:pPr>
      <w:r>
        <w:rPr>
          <w:rFonts w:hint="eastAsia" w:ascii="宋体" w:hAnsi="宋体"/>
          <w:sz w:val="24"/>
          <w:highlight w:val="none"/>
          <w:u w:val="single"/>
        </w:rPr>
        <w:t xml:space="preserve">         </w:t>
      </w:r>
      <w:r>
        <w:rPr>
          <w:rFonts w:hint="eastAsia" w:ascii="宋体" w:hAnsi="宋体"/>
          <w:sz w:val="24"/>
          <w:highlight w:val="none"/>
        </w:rPr>
        <w:t>（法定代表人姓名）在</w:t>
      </w:r>
      <w:r>
        <w:rPr>
          <w:rFonts w:hint="eastAsia" w:ascii="宋体" w:hAnsi="宋体"/>
          <w:sz w:val="24"/>
          <w:highlight w:val="none"/>
          <w:u w:val="single"/>
        </w:rPr>
        <w:t xml:space="preserve">                       </w:t>
      </w:r>
      <w:r>
        <w:rPr>
          <w:rFonts w:hint="eastAsia" w:ascii="宋体" w:hAnsi="宋体"/>
          <w:sz w:val="24"/>
          <w:highlight w:val="none"/>
        </w:rPr>
        <w:t>（供应商名称）任</w:t>
      </w:r>
      <w:r>
        <w:rPr>
          <w:rFonts w:hint="eastAsia" w:ascii="宋体" w:hAnsi="宋体"/>
          <w:sz w:val="24"/>
          <w:highlight w:val="none"/>
          <w:u w:val="single"/>
        </w:rPr>
        <w:t xml:space="preserve">           </w:t>
      </w:r>
      <w:r>
        <w:rPr>
          <w:rFonts w:hint="eastAsia" w:ascii="宋体" w:hAnsi="宋体"/>
          <w:sz w:val="24"/>
          <w:highlight w:val="none"/>
        </w:rPr>
        <w:t>（职务名称）职务，是</w:t>
      </w:r>
      <w:r>
        <w:rPr>
          <w:rFonts w:hint="eastAsia" w:ascii="宋体" w:hAnsi="宋体"/>
          <w:sz w:val="24"/>
          <w:highlight w:val="none"/>
          <w:u w:val="single"/>
        </w:rPr>
        <w:t xml:space="preserve">                       </w:t>
      </w:r>
      <w:r>
        <w:rPr>
          <w:rFonts w:hint="eastAsia" w:ascii="宋体" w:hAnsi="宋体"/>
          <w:sz w:val="24"/>
          <w:highlight w:val="none"/>
        </w:rPr>
        <w:t>（供应商名称）的法定代表人。</w:t>
      </w:r>
    </w:p>
    <w:p w14:paraId="2ECE597A">
      <w:pPr>
        <w:tabs>
          <w:tab w:val="left" w:pos="6300"/>
        </w:tabs>
        <w:snapToGrid w:val="0"/>
        <w:spacing w:line="360" w:lineRule="auto"/>
        <w:ind w:firstLine="573"/>
        <w:rPr>
          <w:rFonts w:ascii="宋体" w:hAnsi="宋体"/>
          <w:sz w:val="24"/>
          <w:highlight w:val="none"/>
        </w:rPr>
      </w:pPr>
    </w:p>
    <w:p w14:paraId="57EB9267">
      <w:pPr>
        <w:tabs>
          <w:tab w:val="left" w:pos="6300"/>
        </w:tabs>
        <w:snapToGrid w:val="0"/>
        <w:spacing w:line="360" w:lineRule="auto"/>
        <w:ind w:firstLine="573"/>
        <w:outlineLvl w:val="0"/>
        <w:rPr>
          <w:rFonts w:ascii="宋体" w:hAnsi="宋体"/>
          <w:sz w:val="24"/>
          <w:highlight w:val="none"/>
        </w:rPr>
      </w:pPr>
      <w:r>
        <w:rPr>
          <w:rFonts w:hint="eastAsia" w:ascii="宋体" w:hAnsi="宋体"/>
          <w:sz w:val="24"/>
          <w:highlight w:val="none"/>
        </w:rPr>
        <w:t>特此证明。</w:t>
      </w:r>
    </w:p>
    <w:p w14:paraId="64A2B174">
      <w:pPr>
        <w:tabs>
          <w:tab w:val="left" w:pos="6300"/>
        </w:tabs>
        <w:snapToGrid w:val="0"/>
        <w:spacing w:line="360" w:lineRule="auto"/>
        <w:rPr>
          <w:rFonts w:ascii="宋体" w:hAnsi="宋体"/>
          <w:sz w:val="24"/>
          <w:highlight w:val="none"/>
        </w:rPr>
      </w:pPr>
    </w:p>
    <w:p w14:paraId="60BDD2E4">
      <w:pPr>
        <w:tabs>
          <w:tab w:val="left" w:pos="6300"/>
        </w:tabs>
        <w:snapToGrid w:val="0"/>
        <w:spacing w:line="360" w:lineRule="auto"/>
        <w:rPr>
          <w:rFonts w:ascii="宋体" w:hAnsi="宋体"/>
          <w:sz w:val="24"/>
          <w:highlight w:val="none"/>
        </w:rPr>
      </w:pPr>
    </w:p>
    <w:p w14:paraId="4CBFABA2">
      <w:pPr>
        <w:tabs>
          <w:tab w:val="left" w:pos="6300"/>
        </w:tabs>
        <w:snapToGrid w:val="0"/>
        <w:spacing w:line="360" w:lineRule="auto"/>
        <w:rPr>
          <w:rFonts w:ascii="宋体" w:hAnsi="宋体"/>
          <w:sz w:val="24"/>
          <w:highlight w:val="none"/>
        </w:rPr>
      </w:pPr>
    </w:p>
    <w:p w14:paraId="4AF2AEE3">
      <w:pPr>
        <w:tabs>
          <w:tab w:val="left" w:pos="6300"/>
        </w:tabs>
        <w:snapToGrid w:val="0"/>
        <w:spacing w:line="360" w:lineRule="auto"/>
        <w:rPr>
          <w:rFonts w:ascii="宋体" w:hAnsi="宋体"/>
          <w:sz w:val="24"/>
          <w:highlight w:val="none"/>
        </w:rPr>
      </w:pPr>
    </w:p>
    <w:p w14:paraId="4C10D9E8">
      <w:pPr>
        <w:tabs>
          <w:tab w:val="left" w:pos="6300"/>
        </w:tabs>
        <w:snapToGrid w:val="0"/>
        <w:spacing w:line="360" w:lineRule="auto"/>
        <w:rPr>
          <w:rFonts w:ascii="宋体" w:hAnsi="宋体"/>
          <w:sz w:val="24"/>
          <w:highlight w:val="none"/>
        </w:rPr>
      </w:pPr>
    </w:p>
    <w:p w14:paraId="4C379F21">
      <w:pPr>
        <w:tabs>
          <w:tab w:val="left" w:pos="6300"/>
        </w:tabs>
        <w:snapToGrid w:val="0"/>
        <w:spacing w:line="360" w:lineRule="auto"/>
        <w:outlineLvl w:val="0"/>
        <w:rPr>
          <w:rFonts w:ascii="宋体" w:hAnsi="宋体"/>
          <w:sz w:val="24"/>
          <w:highlight w:val="none"/>
        </w:rPr>
      </w:pPr>
      <w:r>
        <w:rPr>
          <w:rFonts w:hint="eastAsia" w:ascii="宋体" w:hAnsi="宋体"/>
          <w:sz w:val="24"/>
          <w:highlight w:val="none"/>
        </w:rPr>
        <w:t xml:space="preserve">                                            （供应商全称）</w:t>
      </w:r>
    </w:p>
    <w:p w14:paraId="21DD2C40">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年   月   日</w:t>
      </w:r>
    </w:p>
    <w:p w14:paraId="1A1C085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（公章）</w:t>
      </w:r>
    </w:p>
    <w:p w14:paraId="68F91711">
      <w:pPr>
        <w:tabs>
          <w:tab w:val="left" w:pos="6300"/>
        </w:tabs>
        <w:snapToGrid w:val="0"/>
        <w:spacing w:line="360" w:lineRule="auto"/>
        <w:rPr>
          <w:rFonts w:ascii="宋体" w:hAnsi="宋体"/>
          <w:sz w:val="24"/>
          <w:highlight w:val="none"/>
        </w:rPr>
      </w:pPr>
    </w:p>
    <w:p w14:paraId="241BD761">
      <w:pPr>
        <w:tabs>
          <w:tab w:val="left" w:pos="6300"/>
        </w:tabs>
        <w:snapToGrid w:val="0"/>
        <w:spacing w:line="360" w:lineRule="auto"/>
        <w:rPr>
          <w:rFonts w:ascii="宋体" w:hAnsi="宋体"/>
          <w:sz w:val="24"/>
          <w:highlight w:val="none"/>
        </w:rPr>
      </w:pPr>
      <w:r>
        <w:rPr>
          <w:rFonts w:hint="eastAsia" w:ascii="宋体" w:hAnsi="宋体"/>
          <w:sz w:val="24"/>
          <w:highlight w:val="none"/>
        </w:rPr>
        <w:t>附：上述法定代表人住址：</w:t>
      </w:r>
    </w:p>
    <w:p w14:paraId="798DFA85">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身份证号码：</w:t>
      </w:r>
    </w:p>
    <w:p w14:paraId="288E02AF">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电    传：</w:t>
      </w:r>
    </w:p>
    <w:p w14:paraId="24BED841">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网    址：</w:t>
      </w:r>
    </w:p>
    <w:p w14:paraId="24D6040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邮政编码：</w:t>
      </w:r>
    </w:p>
    <w:p w14:paraId="68997E28">
      <w:pPr>
        <w:tabs>
          <w:tab w:val="left" w:pos="900"/>
        </w:tabs>
        <w:spacing w:line="360" w:lineRule="auto"/>
        <w:rPr>
          <w:rFonts w:ascii="宋体" w:hAnsi="宋体"/>
          <w:highlight w:val="none"/>
        </w:rPr>
      </w:pPr>
    </w:p>
    <w:p w14:paraId="69C7A61A">
      <w:pPr>
        <w:tabs>
          <w:tab w:val="left" w:pos="900"/>
        </w:tabs>
        <w:spacing w:line="360" w:lineRule="auto"/>
        <w:rPr>
          <w:rFonts w:ascii="宋体" w:hAnsi="宋体"/>
          <w:highlight w:val="none"/>
        </w:rPr>
      </w:pPr>
    </w:p>
    <w:p w14:paraId="6BFAC355">
      <w:pPr>
        <w:tabs>
          <w:tab w:val="left" w:pos="900"/>
        </w:tabs>
        <w:spacing w:line="360" w:lineRule="auto"/>
        <w:rPr>
          <w:rFonts w:ascii="宋体" w:hAnsi="宋体"/>
          <w:highlight w:val="none"/>
        </w:rPr>
      </w:pPr>
    </w:p>
    <w:p w14:paraId="10E736E3">
      <w:pPr>
        <w:tabs>
          <w:tab w:val="left" w:pos="900"/>
        </w:tabs>
        <w:spacing w:line="360" w:lineRule="auto"/>
        <w:rPr>
          <w:rFonts w:ascii="宋体" w:hAnsi="宋体"/>
          <w:highlight w:val="none"/>
        </w:rPr>
      </w:pPr>
    </w:p>
    <w:p w14:paraId="2E3BB4FD">
      <w:pPr>
        <w:tabs>
          <w:tab w:val="left" w:pos="900"/>
        </w:tabs>
        <w:spacing w:line="360" w:lineRule="auto"/>
        <w:rPr>
          <w:rFonts w:ascii="宋体" w:hAnsi="宋体"/>
          <w:highlight w:val="none"/>
        </w:rPr>
      </w:pPr>
    </w:p>
    <w:p w14:paraId="175BB40C">
      <w:pPr>
        <w:tabs>
          <w:tab w:val="left" w:pos="900"/>
        </w:tabs>
        <w:spacing w:line="360" w:lineRule="auto"/>
        <w:rPr>
          <w:rFonts w:ascii="宋体" w:hAnsi="宋体"/>
          <w:highlight w:val="none"/>
        </w:rPr>
      </w:pPr>
    </w:p>
    <w:p w14:paraId="2FD416DF">
      <w:pPr>
        <w:tabs>
          <w:tab w:val="left" w:pos="900"/>
        </w:tabs>
        <w:spacing w:line="360" w:lineRule="auto"/>
        <w:rPr>
          <w:rFonts w:ascii="宋体" w:hAnsi="宋体"/>
          <w:highlight w:val="none"/>
        </w:rPr>
      </w:pPr>
    </w:p>
    <w:p w14:paraId="7E5A2691">
      <w:pPr>
        <w:tabs>
          <w:tab w:val="left" w:pos="6300"/>
        </w:tabs>
        <w:snapToGrid w:val="0"/>
        <w:spacing w:line="360" w:lineRule="auto"/>
        <w:jc w:val="both"/>
        <w:outlineLvl w:val="0"/>
        <w:rPr>
          <w:rFonts w:hint="eastAsia" w:ascii="宋体" w:hAnsi="宋体"/>
          <w:b/>
          <w:sz w:val="28"/>
          <w:szCs w:val="28"/>
          <w:highlight w:val="none"/>
        </w:rPr>
      </w:pPr>
    </w:p>
    <w:p w14:paraId="2A46F2B6">
      <w:pPr>
        <w:tabs>
          <w:tab w:val="left" w:pos="6300"/>
        </w:tabs>
        <w:snapToGrid w:val="0"/>
        <w:spacing w:line="360" w:lineRule="auto"/>
        <w:jc w:val="center"/>
        <w:outlineLvl w:val="0"/>
        <w:rPr>
          <w:rFonts w:ascii="宋体" w:hAnsi="宋体"/>
          <w:b/>
          <w:sz w:val="28"/>
          <w:szCs w:val="28"/>
          <w:highlight w:val="none"/>
        </w:rPr>
      </w:pPr>
      <w:r>
        <w:rPr>
          <w:rFonts w:hint="eastAsia" w:ascii="宋体" w:hAnsi="宋体"/>
          <w:b/>
          <w:sz w:val="28"/>
          <w:szCs w:val="28"/>
          <w:highlight w:val="none"/>
        </w:rPr>
        <w:t>法定代表人授权委托书（格式）</w:t>
      </w:r>
    </w:p>
    <w:p w14:paraId="6D2D658A">
      <w:pPr>
        <w:tabs>
          <w:tab w:val="left" w:pos="6300"/>
        </w:tabs>
        <w:snapToGrid w:val="0"/>
        <w:spacing w:line="360" w:lineRule="auto"/>
        <w:rPr>
          <w:rFonts w:ascii="宋体" w:hAnsi="宋体"/>
          <w:sz w:val="24"/>
          <w:highlight w:val="none"/>
        </w:rPr>
      </w:pPr>
    </w:p>
    <w:p w14:paraId="3C2A1D2A">
      <w:pPr>
        <w:tabs>
          <w:tab w:val="left" w:pos="6300"/>
        </w:tabs>
        <w:snapToGrid w:val="0"/>
        <w:spacing w:line="360" w:lineRule="auto"/>
        <w:rPr>
          <w:rFonts w:ascii="宋体" w:hAnsi="宋体"/>
          <w:sz w:val="24"/>
          <w:highlight w:val="none"/>
        </w:rPr>
      </w:pPr>
      <w:r>
        <w:rPr>
          <w:rFonts w:hint="eastAsia" w:ascii="宋体" w:hAnsi="宋体"/>
          <w:sz w:val="24"/>
          <w:highlight w:val="none"/>
        </w:rPr>
        <w:t>项目名称：_______________</w:t>
      </w:r>
    </w:p>
    <w:p w14:paraId="12961B30">
      <w:pPr>
        <w:tabs>
          <w:tab w:val="left" w:pos="6300"/>
        </w:tabs>
        <w:snapToGrid w:val="0"/>
        <w:spacing w:line="360" w:lineRule="auto"/>
        <w:rPr>
          <w:rFonts w:ascii="宋体" w:hAnsi="宋体"/>
          <w:sz w:val="24"/>
          <w:highlight w:val="none"/>
        </w:rPr>
      </w:pPr>
      <w:r>
        <w:rPr>
          <w:rFonts w:hint="eastAsia" w:ascii="宋体" w:hAnsi="宋体"/>
          <w:sz w:val="24"/>
          <w:highlight w:val="none"/>
        </w:rPr>
        <w:t>日    期：_______________</w:t>
      </w:r>
    </w:p>
    <w:p w14:paraId="46FD250B">
      <w:pPr>
        <w:tabs>
          <w:tab w:val="left" w:pos="6300"/>
        </w:tabs>
        <w:snapToGrid w:val="0"/>
        <w:spacing w:line="360" w:lineRule="auto"/>
        <w:rPr>
          <w:rFonts w:ascii="宋体" w:hAnsi="宋体"/>
          <w:sz w:val="24"/>
          <w:highlight w:val="none"/>
          <w:u w:val="single"/>
        </w:rPr>
      </w:pPr>
      <w:r>
        <w:rPr>
          <w:rFonts w:hint="eastAsia" w:ascii="宋体" w:hAnsi="宋体"/>
          <w:sz w:val="24"/>
          <w:highlight w:val="none"/>
        </w:rPr>
        <w:t>致：</w:t>
      </w:r>
      <w:r>
        <w:rPr>
          <w:rFonts w:hint="eastAsia" w:ascii="宋体" w:hAnsi="宋体"/>
          <w:sz w:val="24"/>
          <w:highlight w:val="none"/>
          <w:u w:val="single"/>
        </w:rPr>
        <w:t>福建中医药大学附属人民医院</w:t>
      </w:r>
    </w:p>
    <w:p w14:paraId="4BBF59ED">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_____________________（供应商名称）是中华人民共和国合法企业，法定地址______________________________。</w:t>
      </w:r>
    </w:p>
    <w:p w14:paraId="59FC4921">
      <w:pPr>
        <w:tabs>
          <w:tab w:val="left" w:pos="6300"/>
        </w:tabs>
        <w:snapToGrid w:val="0"/>
        <w:spacing w:line="360" w:lineRule="auto"/>
        <w:ind w:firstLine="555"/>
        <w:jc w:val="left"/>
        <w:rPr>
          <w:rFonts w:ascii="宋体" w:hAnsi="宋体"/>
          <w:sz w:val="24"/>
          <w:highlight w:val="none"/>
        </w:rPr>
      </w:pPr>
      <w:r>
        <w:rPr>
          <w:rFonts w:hint="eastAsia" w:ascii="宋体" w:hAnsi="宋体"/>
          <w:sz w:val="24"/>
          <w:highlight w:val="none"/>
        </w:rPr>
        <w:t xml:space="preserve"> _______（供应商法定代表人姓名）特授权</w:t>
      </w:r>
      <w:r>
        <w:rPr>
          <w:rFonts w:hint="eastAsia" w:ascii="宋体" w:hAnsi="宋体"/>
          <w:sz w:val="24"/>
          <w:highlight w:val="none"/>
          <w:u w:val="single"/>
        </w:rPr>
        <w:t xml:space="preserve">                       </w:t>
      </w:r>
      <w:r>
        <w:rPr>
          <w:rFonts w:hint="eastAsia" w:ascii="宋体" w:hAnsi="宋体"/>
          <w:sz w:val="24"/>
          <w:highlight w:val="none"/>
        </w:rPr>
        <w:t>（被授权人姓名及身份证代码）代表我单位全权办理对上述项目的投标、签约等具体工作，并签署全部有关的文件、协议及合同。</w:t>
      </w:r>
    </w:p>
    <w:p w14:paraId="25B4BF60">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我单位对被授权人的签名负全部责任。</w:t>
      </w:r>
    </w:p>
    <w:p w14:paraId="1C0A60BA">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在撤消授权的书面通知以前，本授权书一直有效。被授权人签署的所有文件（在授权书有效期内签署的）不因授权的撤消而失效。</w:t>
      </w:r>
    </w:p>
    <w:p w14:paraId="0E5BF207">
      <w:pPr>
        <w:tabs>
          <w:tab w:val="left" w:pos="6300"/>
        </w:tabs>
        <w:snapToGrid w:val="0"/>
        <w:spacing w:line="360" w:lineRule="auto"/>
        <w:rPr>
          <w:rFonts w:ascii="宋体" w:hAnsi="宋体"/>
          <w:sz w:val="24"/>
          <w:highlight w:val="none"/>
        </w:rPr>
      </w:pPr>
    </w:p>
    <w:p w14:paraId="422EC796">
      <w:pPr>
        <w:tabs>
          <w:tab w:val="left" w:pos="6300"/>
        </w:tabs>
        <w:snapToGrid w:val="0"/>
        <w:spacing w:line="360" w:lineRule="auto"/>
        <w:rPr>
          <w:rFonts w:ascii="宋体" w:hAnsi="宋体"/>
          <w:sz w:val="24"/>
          <w:highlight w:val="none"/>
        </w:rPr>
      </w:pPr>
    </w:p>
    <w:p w14:paraId="65AA9513">
      <w:pPr>
        <w:tabs>
          <w:tab w:val="left" w:pos="6300"/>
        </w:tabs>
        <w:snapToGrid w:val="0"/>
        <w:spacing w:line="360" w:lineRule="auto"/>
        <w:rPr>
          <w:rFonts w:ascii="宋体" w:hAnsi="宋体"/>
          <w:sz w:val="24"/>
          <w:highlight w:val="none"/>
        </w:rPr>
      </w:pPr>
      <w:r>
        <w:rPr>
          <w:rFonts w:hint="eastAsia" w:ascii="宋体" w:hAnsi="宋体"/>
          <w:sz w:val="24"/>
          <w:highlight w:val="none"/>
        </w:rPr>
        <w:t>被授权人签名：                    法定代表人签名：</w:t>
      </w:r>
    </w:p>
    <w:p w14:paraId="450CAB6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职  务：                            职  务：</w:t>
      </w:r>
    </w:p>
    <w:p w14:paraId="0F5B4651">
      <w:pPr>
        <w:tabs>
          <w:tab w:val="left" w:pos="6300"/>
        </w:tabs>
        <w:snapToGrid w:val="0"/>
        <w:spacing w:line="360" w:lineRule="auto"/>
        <w:rPr>
          <w:rFonts w:ascii="宋体" w:hAnsi="宋体"/>
          <w:sz w:val="24"/>
          <w:highlight w:val="none"/>
        </w:rPr>
      </w:pPr>
    </w:p>
    <w:p w14:paraId="0BEA9C8E">
      <w:pPr>
        <w:snapToGrid w:val="0"/>
        <w:spacing w:line="360" w:lineRule="auto"/>
        <w:ind w:firstLine="480" w:firstLineChars="200"/>
        <w:jc w:val="left"/>
        <w:rPr>
          <w:rFonts w:ascii="宋体" w:hAnsi="宋体"/>
          <w:sz w:val="24"/>
          <w:highlight w:val="none"/>
        </w:rPr>
      </w:pPr>
      <w:r>
        <w:rPr>
          <w:rFonts w:hint="eastAsia" w:ascii="宋体" w:hAnsi="宋体"/>
          <w:sz w:val="24"/>
          <w:highlight w:val="none"/>
        </w:rPr>
        <w:tab/>
      </w:r>
      <w:r>
        <w:rPr>
          <w:rFonts w:hint="eastAsia" w:ascii="宋体" w:hAnsi="宋体"/>
          <w:sz w:val="24"/>
          <w:highlight w:val="none"/>
        </w:rPr>
        <w:t xml:space="preserve">                                    供应商公章：</w:t>
      </w:r>
    </w:p>
    <w:p w14:paraId="35C136DF">
      <w:pPr>
        <w:tabs>
          <w:tab w:val="left" w:pos="6300"/>
        </w:tabs>
        <w:snapToGrid w:val="0"/>
        <w:spacing w:line="360" w:lineRule="auto"/>
        <w:ind w:firstLine="480" w:firstLineChars="200"/>
        <w:rPr>
          <w:rFonts w:ascii="宋体" w:hAnsi="宋体"/>
          <w:sz w:val="24"/>
          <w:highlight w:val="none"/>
        </w:rPr>
      </w:pPr>
    </w:p>
    <w:p w14:paraId="449A5993">
      <w:pPr>
        <w:tabs>
          <w:tab w:val="left" w:pos="6373"/>
        </w:tabs>
        <w:snapToGrid w:val="0"/>
        <w:spacing w:line="360" w:lineRule="auto"/>
        <w:ind w:firstLine="480" w:firstLineChars="200"/>
        <w:rPr>
          <w:rFonts w:ascii="宋体" w:hAnsi="宋体"/>
          <w:sz w:val="24"/>
          <w:highlight w:val="none"/>
        </w:rPr>
      </w:pPr>
      <w:r>
        <w:rPr>
          <w:rFonts w:hint="eastAsia" w:ascii="宋体" w:hAnsi="宋体"/>
          <w:sz w:val="24"/>
          <w:highlight w:val="none"/>
        </w:rPr>
        <w:tab/>
      </w:r>
    </w:p>
    <w:p w14:paraId="25E90200">
      <w:pPr>
        <w:tabs>
          <w:tab w:val="left" w:pos="6300"/>
        </w:tabs>
        <w:snapToGrid w:val="0"/>
        <w:spacing w:line="360" w:lineRule="auto"/>
        <w:ind w:firstLine="480" w:firstLineChars="200"/>
        <w:rPr>
          <w:rFonts w:ascii="宋体" w:hAnsi="宋体"/>
          <w:sz w:val="24"/>
          <w:highlight w:val="none"/>
        </w:rPr>
      </w:pPr>
    </w:p>
    <w:p w14:paraId="50F85EAD">
      <w:pPr>
        <w:tabs>
          <w:tab w:val="left" w:pos="6300"/>
        </w:tabs>
        <w:snapToGrid w:val="0"/>
        <w:spacing w:line="360" w:lineRule="auto"/>
        <w:ind w:firstLine="480" w:firstLineChars="200"/>
        <w:rPr>
          <w:rFonts w:ascii="宋体" w:hAnsi="宋体"/>
          <w:sz w:val="24"/>
          <w:highlight w:val="none"/>
        </w:rPr>
      </w:pPr>
    </w:p>
    <w:p w14:paraId="30B932A1">
      <w:pPr>
        <w:tabs>
          <w:tab w:val="left" w:pos="6300"/>
        </w:tabs>
        <w:snapToGrid w:val="0"/>
        <w:spacing w:line="360" w:lineRule="auto"/>
        <w:ind w:firstLine="480" w:firstLineChars="200"/>
        <w:rPr>
          <w:rFonts w:ascii="宋体" w:hAnsi="宋体"/>
          <w:sz w:val="24"/>
          <w:highlight w:val="none"/>
        </w:rPr>
      </w:pPr>
    </w:p>
    <w:p w14:paraId="5FAD295E">
      <w:pPr>
        <w:tabs>
          <w:tab w:val="left" w:pos="6300"/>
        </w:tabs>
        <w:snapToGrid w:val="0"/>
        <w:spacing w:line="360" w:lineRule="auto"/>
        <w:jc w:val="both"/>
        <w:outlineLvl w:val="0"/>
        <w:rPr>
          <w:rFonts w:hint="eastAsia" w:ascii="宋体" w:hAnsi="宋体" w:eastAsia="宋体" w:cs="宋体"/>
          <w:b/>
          <w:sz w:val="28"/>
          <w:szCs w:val="28"/>
          <w:highlight w:val="none"/>
          <w:lang w:val="en-US" w:eastAsia="zh-CN"/>
        </w:rPr>
      </w:pPr>
    </w:p>
    <w:p w14:paraId="5C2A6453">
      <w:pPr>
        <w:rPr>
          <w:highlight w:val="none"/>
        </w:rPr>
      </w:pPr>
    </w:p>
    <w:p w14:paraId="6195FC76">
      <w:pPr>
        <w:rPr>
          <w:highlight w:val="none"/>
        </w:rPr>
      </w:pPr>
    </w:p>
    <w:p w14:paraId="76949EDE">
      <w:pPr>
        <w:rPr>
          <w:highlight w:val="none"/>
        </w:rPr>
      </w:pPr>
    </w:p>
    <w:p w14:paraId="56EF7A65">
      <w:pPr>
        <w:rPr>
          <w:highlight w:val="none"/>
        </w:rPr>
      </w:pPr>
    </w:p>
    <w:p w14:paraId="631FA44E">
      <w:pPr>
        <w:rPr>
          <w:highlight w:val="none"/>
        </w:rPr>
      </w:pPr>
    </w:p>
    <w:p w14:paraId="2B227330">
      <w:pPr>
        <w:jc w:val="center"/>
        <w:rPr>
          <w:rFonts w:hint="eastAsia" w:ascii="方正仿宋_GB2312" w:hAnsi="方正仿宋_GB2312" w:eastAsia="方正仿宋_GB2312" w:cs="方正仿宋_GB2312"/>
          <w:sz w:val="44"/>
          <w:szCs w:val="44"/>
          <w:highlight w:val="none"/>
        </w:rPr>
      </w:pPr>
      <w:r>
        <w:rPr>
          <w:rFonts w:hint="eastAsia" w:ascii="方正仿宋_GB2312" w:hAnsi="方正仿宋_GB2312" w:eastAsia="方正仿宋_GB2312" w:cs="方正仿宋_GB2312"/>
          <w:sz w:val="44"/>
          <w:szCs w:val="44"/>
          <w:highlight w:val="none"/>
          <w:lang w:val="en-US" w:eastAsia="zh-CN"/>
        </w:rPr>
        <w:t>供应商</w:t>
      </w:r>
      <w:r>
        <w:rPr>
          <w:rFonts w:hint="eastAsia" w:ascii="方正仿宋_GB2312" w:hAnsi="方正仿宋_GB2312" w:eastAsia="方正仿宋_GB2312" w:cs="方正仿宋_GB2312"/>
          <w:sz w:val="44"/>
          <w:szCs w:val="44"/>
          <w:highlight w:val="none"/>
        </w:rPr>
        <w:t>资格承诺函</w:t>
      </w:r>
    </w:p>
    <w:p w14:paraId="40185E6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致：</w:t>
      </w:r>
      <w:r>
        <w:rPr>
          <w:rFonts w:hint="eastAsia" w:ascii="方正仿宋_GB2312" w:hAnsi="方正仿宋_GB2312" w:eastAsia="方正仿宋_GB2312" w:cs="方正仿宋_GB2312"/>
          <w:sz w:val="28"/>
          <w:szCs w:val="28"/>
          <w:highlight w:val="none"/>
          <w:lang w:val="en-US" w:eastAsia="zh-CN"/>
        </w:rPr>
        <w:t>福建中医药大学附属人民医院</w:t>
      </w:r>
    </w:p>
    <w:p w14:paraId="1D5CAFF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我单位参与</w:t>
      </w:r>
      <w:r>
        <w:rPr>
          <w:rFonts w:hint="eastAsia" w:ascii="方正仿宋_GB2312" w:hAnsi="方正仿宋_GB2312" w:eastAsia="方正仿宋_GB2312" w:cs="方正仿宋_GB2312"/>
          <w:sz w:val="28"/>
          <w:szCs w:val="28"/>
          <w:highlight w:val="none"/>
          <w:lang w:eastAsia="zh-CN"/>
        </w:rPr>
        <w:t>的</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项目名称</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rPr>
        <w:t>项目的</w:t>
      </w:r>
      <w:r>
        <w:rPr>
          <w:rFonts w:hint="eastAsia" w:ascii="方正仿宋_GB2312" w:hAnsi="方正仿宋_GB2312" w:eastAsia="方正仿宋_GB2312" w:cs="方正仿宋_GB2312"/>
          <w:sz w:val="28"/>
          <w:szCs w:val="28"/>
          <w:highlight w:val="none"/>
          <w:u w:val="single"/>
          <w:lang w:val="en-US" w:eastAsia="zh-CN"/>
        </w:rPr>
        <w:t xml:space="preserve">  院内采购</w:t>
      </w:r>
      <w:r>
        <w:rPr>
          <w:rFonts w:hint="eastAsia" w:ascii="方正仿宋_GB2312" w:hAnsi="方正仿宋_GB2312" w:eastAsia="方正仿宋_GB2312" w:cs="方正仿宋_GB2312"/>
          <w:sz w:val="28"/>
          <w:szCs w:val="28"/>
          <w:highlight w:val="none"/>
        </w:rPr>
        <w:t>活动，现承诺如下：</w:t>
      </w:r>
    </w:p>
    <w:p w14:paraId="30BC3A2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一、我单位(本人)具备采购文件要求以及</w:t>
      </w:r>
      <w:r>
        <w:rPr>
          <w:rFonts w:hint="eastAsia" w:ascii="方正仿宋_GB2312" w:hAnsi="方正仿宋_GB2312" w:eastAsia="方正仿宋_GB2312" w:cs="方正仿宋_GB2312"/>
          <w:sz w:val="28"/>
          <w:szCs w:val="28"/>
          <w:highlight w:val="none"/>
          <w:lang w:val="en-US" w:eastAsia="zh-CN"/>
        </w:rPr>
        <w:t>以下</w:t>
      </w:r>
      <w:r>
        <w:rPr>
          <w:rFonts w:hint="eastAsia" w:ascii="方正仿宋_GB2312" w:hAnsi="方正仿宋_GB2312" w:eastAsia="方正仿宋_GB2312" w:cs="方正仿宋_GB2312"/>
          <w:sz w:val="28"/>
          <w:szCs w:val="28"/>
          <w:highlight w:val="none"/>
        </w:rPr>
        <w:t>条件:</w:t>
      </w:r>
    </w:p>
    <w:p w14:paraId="2FA44BF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1.具有独立承担民事责任的能力;</w:t>
      </w:r>
    </w:p>
    <w:p w14:paraId="6C6BA4A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2.具有良好的商业信誉和健全的财务会计制度;</w:t>
      </w:r>
    </w:p>
    <w:p w14:paraId="6D7FA2E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3.具有履行合同所必需的设备和专业技术能力;</w:t>
      </w:r>
    </w:p>
    <w:p w14:paraId="3FA7B81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4.有依法缴纳税收和社会保障资金的良好记录;</w:t>
      </w:r>
    </w:p>
    <w:p w14:paraId="02600AF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5.参加采购活动前三年内，在经营活动中没有重大违法记录；</w:t>
      </w:r>
    </w:p>
    <w:p w14:paraId="1ACDBF5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6.法律、行政法规规定的其他条件；</w:t>
      </w:r>
    </w:p>
    <w:p w14:paraId="401C159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7.我单位严格遵守医院行风建设及采购相关规定，不向院内工作人员实施任何形式的利益输送，不存在围标串标行为，不正常竞争等违规行为。</w:t>
      </w:r>
    </w:p>
    <w:p w14:paraId="2DECF0C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仿宋_GB2312" w:hAnsi="方正仿宋_GB2312" w:eastAsia="方正仿宋_GB2312" w:cs="方正仿宋_GB2312"/>
          <w:sz w:val="28"/>
          <w:szCs w:val="28"/>
          <w:highlight w:val="none"/>
          <w:lang w:val="en-US" w:eastAsia="zh-CN"/>
        </w:rPr>
      </w:pPr>
      <w:r>
        <w:rPr>
          <w:rFonts w:hint="default" w:ascii="方正仿宋_GB2312" w:hAnsi="方正仿宋_GB2312" w:eastAsia="方正仿宋_GB2312" w:cs="方正仿宋_GB2312"/>
          <w:sz w:val="28"/>
          <w:szCs w:val="28"/>
          <w:highlight w:val="none"/>
          <w:lang w:val="en-US" w:eastAsia="zh-CN"/>
        </w:rPr>
        <w:t>二、不存在违反“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情形。</w:t>
      </w:r>
    </w:p>
    <w:p w14:paraId="4A118FA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仿宋_GB2312" w:hAnsi="方正仿宋_GB2312" w:eastAsia="方正仿宋_GB2312" w:cs="方正仿宋_GB2312"/>
          <w:sz w:val="28"/>
          <w:szCs w:val="28"/>
          <w:highlight w:val="none"/>
          <w:lang w:val="en-US" w:eastAsia="zh-CN"/>
        </w:rPr>
      </w:pPr>
      <w:r>
        <w:rPr>
          <w:rFonts w:hint="default" w:ascii="方正仿宋_GB2312" w:hAnsi="方正仿宋_GB2312" w:eastAsia="方正仿宋_GB2312" w:cs="方正仿宋_GB2312"/>
          <w:sz w:val="28"/>
          <w:szCs w:val="28"/>
          <w:highlight w:val="none"/>
          <w:lang w:val="en-US" w:eastAsia="zh-CN"/>
        </w:rPr>
        <w:t>我单位(本人)对本承诺函及所承诺事项的真实性、合法性及有效性负责，并已知晓如提供资格承诺函不实，可能涉嫌“提供虚假材料谋取中标成交</w:t>
      </w:r>
      <w:r>
        <w:rPr>
          <w:rFonts w:hint="eastAsia" w:ascii="方正仿宋_GB2312" w:hAnsi="方正仿宋_GB2312" w:eastAsia="方正仿宋_GB2312" w:cs="方正仿宋_GB2312"/>
          <w:sz w:val="28"/>
          <w:szCs w:val="28"/>
          <w:highlight w:val="none"/>
          <w:lang w:val="en-US" w:eastAsia="zh-CN"/>
        </w:rPr>
        <w:t>或存在围标串标</w:t>
      </w:r>
      <w:r>
        <w:rPr>
          <w:rFonts w:hint="default" w:ascii="方正仿宋_GB2312" w:hAnsi="方正仿宋_GB2312" w:eastAsia="方正仿宋_GB2312" w:cs="方正仿宋_GB2312"/>
          <w:sz w:val="28"/>
          <w:szCs w:val="28"/>
          <w:highlight w:val="none"/>
          <w:lang w:val="en-US" w:eastAsia="zh-CN"/>
        </w:rPr>
        <w:t>”违法情形。经调查属实的，列入不良行为记录名单，在一至三年内禁止参加</w:t>
      </w:r>
      <w:r>
        <w:rPr>
          <w:rFonts w:hint="eastAsia" w:ascii="方正仿宋_GB2312" w:hAnsi="方正仿宋_GB2312" w:eastAsia="方正仿宋_GB2312" w:cs="方正仿宋_GB2312"/>
          <w:sz w:val="28"/>
          <w:szCs w:val="28"/>
          <w:highlight w:val="none"/>
          <w:lang w:val="en-US" w:eastAsia="zh-CN"/>
        </w:rPr>
        <w:t>福建中医药大学附属人民医院的采</w:t>
      </w:r>
      <w:r>
        <w:rPr>
          <w:rFonts w:hint="default" w:ascii="方正仿宋_GB2312" w:hAnsi="方正仿宋_GB2312" w:eastAsia="方正仿宋_GB2312" w:cs="方正仿宋_GB2312"/>
          <w:sz w:val="28"/>
          <w:szCs w:val="28"/>
          <w:highlight w:val="none"/>
          <w:lang w:val="en-US" w:eastAsia="zh-CN"/>
        </w:rPr>
        <w:t>购活动</w:t>
      </w:r>
      <w:r>
        <w:rPr>
          <w:rFonts w:hint="eastAsia" w:ascii="方正仿宋_GB2312" w:hAnsi="方正仿宋_GB2312" w:eastAsia="方正仿宋_GB2312" w:cs="方正仿宋_GB2312"/>
          <w:sz w:val="28"/>
          <w:szCs w:val="28"/>
          <w:highlight w:val="none"/>
          <w:lang w:val="en-US" w:eastAsia="zh-CN"/>
        </w:rPr>
        <w:t>。</w:t>
      </w:r>
    </w:p>
    <w:p w14:paraId="3D40937A">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方正仿宋_GB2312" w:hAnsi="方正仿宋_GB2312" w:eastAsia="方正仿宋_GB2312" w:cs="方正仿宋_GB2312"/>
          <w:sz w:val="28"/>
          <w:szCs w:val="28"/>
          <w:highlight w:val="none"/>
          <w:lang w:val="en-US" w:eastAsia="zh-CN"/>
        </w:rPr>
      </w:pPr>
    </w:p>
    <w:p w14:paraId="6465B11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承诺供应商 全称并加盖公章）：_____________</w:t>
      </w:r>
    </w:p>
    <w:p w14:paraId="3F3D57B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单位负责人或授权代表 签 字 _____________</w:t>
      </w:r>
    </w:p>
    <w:p w14:paraId="3B42C1FF">
      <w:pPr>
        <w:keepNext w:val="0"/>
        <w:keepLines w:val="0"/>
        <w:pageBreakBefore w:val="0"/>
        <w:widowControl w:val="0"/>
        <w:kinsoku/>
        <w:wordWrap/>
        <w:overflowPunct/>
        <w:topLinePunct w:val="0"/>
        <w:autoSpaceDE/>
        <w:autoSpaceDN/>
        <w:bidi w:val="0"/>
        <w:adjustRightInd/>
        <w:snapToGrid/>
        <w:spacing w:line="440" w:lineRule="exact"/>
        <w:textAlignment w:val="auto"/>
        <w:rPr>
          <w:highlight w:val="none"/>
        </w:rPr>
      </w:pPr>
      <w:r>
        <w:rPr>
          <w:rFonts w:hint="eastAsia" w:ascii="方正仿宋_GB2312" w:hAnsi="方正仿宋_GB2312" w:eastAsia="方正仿宋_GB2312" w:cs="方正仿宋_GB2312"/>
          <w:sz w:val="28"/>
          <w:szCs w:val="28"/>
          <w:highlight w:val="none"/>
        </w:rPr>
        <w:t>日期：_____________</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1" w:fontKey="{C32C083B-BBDA-48E0-8850-51C311E3D540}"/>
  </w:font>
  <w:font w:name="KSOFE44F9426">
    <w:panose1 w:val="02010609060101010101"/>
    <w:charset w:val="86"/>
    <w:family w:val="auto"/>
    <w:pitch w:val="default"/>
    <w:sig w:usb0="00000001" w:usb1="00000000" w:usb2="00000000" w:usb3="00000000" w:csb0="00040001" w:csb1="00000000"/>
  </w:font>
  <w:font w:name="汉仪仿宋简">
    <w:panose1 w:val="02010600000101010101"/>
    <w:charset w:val="80"/>
    <w:family w:val="auto"/>
    <w:pitch w:val="default"/>
    <w:sig w:usb0="800002BF" w:usb1="184F6CF8" w:usb2="00000012" w:usb3="00000000" w:csb0="00020001" w:csb1="00000000"/>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B743D">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E1C0BA2">
                          <w:pPr>
                            <w:pStyle w:val="5"/>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14:paraId="6E1C0BA2">
                    <w:pPr>
                      <w:pStyle w:val="5"/>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45838"/>
    <w:multiLevelType w:val="singleLevel"/>
    <w:tmpl w:val="CE145838"/>
    <w:lvl w:ilvl="0" w:tentative="0">
      <w:start w:val="1"/>
      <w:numFmt w:val="decimal"/>
      <w:suff w:val="nothing"/>
      <w:lvlText w:val="%1、"/>
      <w:lvlJc w:val="left"/>
      <w:pPr>
        <w:ind w:left="-60"/>
      </w:pPr>
    </w:lvl>
  </w:abstractNum>
  <w:abstractNum w:abstractNumId="1">
    <w:nsid w:val="DF417141"/>
    <w:multiLevelType w:val="singleLevel"/>
    <w:tmpl w:val="DF417141"/>
    <w:lvl w:ilvl="0" w:tentative="0">
      <w:start w:val="4"/>
      <w:numFmt w:val="decimal"/>
      <w:suff w:val="nothing"/>
      <w:lvlText w:val="%1、"/>
      <w:lvlJc w:val="left"/>
    </w:lvl>
  </w:abstractNum>
  <w:abstractNum w:abstractNumId="2">
    <w:nsid w:val="F76E9030"/>
    <w:multiLevelType w:val="singleLevel"/>
    <w:tmpl w:val="F76E9030"/>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B3C345E"/>
    <w:rsid w:val="2B3A2145"/>
    <w:rsid w:val="3E8C1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pPr>
    <w:rPr>
      <w:szCs w:val="20"/>
    </w:rPr>
  </w:style>
  <w:style w:type="paragraph" w:styleId="3">
    <w:name w:val="annotation text"/>
    <w:basedOn w:val="1"/>
    <w:qFormat/>
    <w:uiPriority w:val="0"/>
  </w:style>
  <w:style w:type="paragraph" w:styleId="4">
    <w:name w:val="Balloon Text"/>
    <w:basedOn w:val="1"/>
    <w:link w:val="16"/>
    <w:unhideWhenUsed/>
    <w:qFormat/>
    <w:uiPriority w:val="99"/>
    <w:rPr>
      <w:sz w:val="18"/>
      <w:szCs w:val="18"/>
    </w:rPr>
  </w:style>
  <w:style w:type="paragraph" w:styleId="5">
    <w:name w:val="footer"/>
    <w:basedOn w:val="1"/>
    <w:unhideWhenUsed/>
    <w:qFormat/>
    <w:uiPriority w:val="99"/>
    <w:pPr>
      <w:tabs>
        <w:tab w:val="center" w:pos="4153"/>
        <w:tab w:val="right" w:pos="8306"/>
      </w:tabs>
      <w:snapToGrid w:val="0"/>
      <w:jc w:val="left"/>
    </w:pPr>
    <w:rPr>
      <w:sz w:val="18"/>
    </w:rPr>
  </w:style>
  <w:style w:type="paragraph" w:styleId="6">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unhideWhenUsed/>
    <w:qFormat/>
    <w:uiPriority w:val="99"/>
    <w:pPr>
      <w:spacing w:beforeAutospacing="1" w:afterAutospacing="1"/>
      <w:jc w:val="left"/>
    </w:pPr>
    <w:rPr>
      <w:kern w:val="0"/>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rPr>
  </w:style>
  <w:style w:type="character" w:styleId="13">
    <w:name w:val="FollowedHyperlink"/>
    <w:basedOn w:val="11"/>
    <w:unhideWhenUsed/>
    <w:qFormat/>
    <w:uiPriority w:val="99"/>
    <w:rPr>
      <w:color w:val="800080"/>
      <w:u w:val="none"/>
    </w:rPr>
  </w:style>
  <w:style w:type="character" w:styleId="14">
    <w:name w:val="Hyperlink"/>
    <w:basedOn w:val="11"/>
    <w:unhideWhenUsed/>
    <w:qFormat/>
    <w:uiPriority w:val="99"/>
    <w:rPr>
      <w:color w:val="0000FF"/>
      <w:u w:val="none"/>
    </w:rPr>
  </w:style>
  <w:style w:type="paragraph" w:customStyle="1" w:styleId="15">
    <w:name w:val="列出段落1"/>
    <w:basedOn w:val="1"/>
    <w:qFormat/>
    <w:uiPriority w:val="0"/>
    <w:pPr>
      <w:ind w:firstLine="420" w:firstLineChars="200"/>
    </w:pPr>
    <w:rPr>
      <w:rFonts w:ascii="Calibri" w:hAnsi="Calibri"/>
      <w:szCs w:val="22"/>
    </w:rPr>
  </w:style>
  <w:style w:type="character" w:customStyle="1" w:styleId="16">
    <w:name w:val="批注框文本 Char"/>
    <w:basedOn w:val="11"/>
    <w:link w:val="4"/>
    <w:semiHidden/>
    <w:qFormat/>
    <w:uiPriority w:val="99"/>
    <w:rPr>
      <w:kern w:val="2"/>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11"/>
    <w:basedOn w:val="11"/>
    <w:qFormat/>
    <w:uiPriority w:val="0"/>
    <w:rPr>
      <w:rFonts w:hint="eastAsia" w:ascii="宋体" w:hAnsi="宋体" w:eastAsia="宋体" w:cs="宋体"/>
      <w:color w:val="000000"/>
      <w:sz w:val="22"/>
      <w:szCs w:val="22"/>
      <w:u w:val="single"/>
    </w:rPr>
  </w:style>
  <w:style w:type="character" w:customStyle="1" w:styleId="19">
    <w:name w:val="NormalCharacter"/>
    <w:semiHidden/>
    <w:qFormat/>
    <w:uiPriority w:val="0"/>
  </w:style>
  <w:style w:type="paragraph" w:customStyle="1" w:styleId="20">
    <w:name w:val="null3"/>
    <w:qFormat/>
    <w:uiPriority w:val="0"/>
    <w:rPr>
      <w:rFonts w:hint="eastAsia" w:ascii="Calibri" w:hAnsi="Calibri" w:eastAsia="宋体" w:cs="Times New Roman"/>
      <w:lang w:val="en-US" w:eastAsia="zh-Hans"/>
    </w:rPr>
  </w:style>
  <w:style w:type="character" w:customStyle="1" w:styleId="21">
    <w:name w:val="font21"/>
    <w:basedOn w:val="11"/>
    <w:qFormat/>
    <w:uiPriority w:val="0"/>
    <w:rPr>
      <w:rFonts w:hint="eastAsia" w:ascii="黑体" w:hAnsi="宋体" w:eastAsia="黑体" w:cs="黑体"/>
      <w:color w:val="000000"/>
      <w:sz w:val="28"/>
      <w:szCs w:val="28"/>
      <w:u w:val="none"/>
    </w:rPr>
  </w:style>
  <w:style w:type="character" w:customStyle="1" w:styleId="22">
    <w:name w:val="font51"/>
    <w:basedOn w:val="11"/>
    <w:qFormat/>
    <w:uiPriority w:val="0"/>
    <w:rPr>
      <w:rFonts w:ascii="Arial" w:hAnsi="Arial" w:cs="Arial"/>
      <w:color w:val="000000"/>
      <w:sz w:val="28"/>
      <w:szCs w:val="28"/>
      <w:u w:val="none"/>
    </w:rPr>
  </w:style>
  <w:style w:type="paragraph" w:customStyle="1" w:styleId="2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155</Words>
  <Characters>163</Characters>
  <Lines>35</Lines>
  <Paragraphs>9</Paragraphs>
  <TotalTime>2</TotalTime>
  <ScaleCrop>false</ScaleCrop>
  <LinksUpToDate>false</LinksUpToDate>
  <CharactersWithSpaces>172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2019-01-03T16:05:00Z</dcterms:created>
  <dc:creator>系统管理员</dc:creator>
  <cp:lastModifiedBy>LiaoWanFang</cp:lastModifiedBy>
  <cp:lastPrinted>2025-04-29T08:47:00Z</cp:lastPrinted>
  <dcterms:modified xsi:type="dcterms:W3CDTF">2026-09-07T08:27:01Z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2CBFB73AC87043A9B3ECB57A154A817C_13</vt:lpwstr>
  </property>
  <property fmtid="{D5CDD505-2E9C-101B-9397-08002B2CF9AE}" pid="4" name="KSOTemplateDocerSaveRecord">
    <vt:lpwstr>eyJoZGlkIjoiZWY4YTdjODU0OTdjMzNhMjAwOTY1ZGY2MTViMWM4NGMiLCJ1c2VySWQiOiI2OTQ4MTc1NDIifQ==</vt:lpwstr>
  </property>
</Properties>
</file>