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E09C0">
      <w:pPr>
        <w:spacing w:line="360" w:lineRule="auto"/>
        <w:jc w:val="center"/>
        <w:rPr>
          <w:rFonts w:ascii="宋体" w:hAnsi="宋体"/>
          <w:b/>
          <w:spacing w:val="20"/>
          <w:sz w:val="84"/>
          <w:szCs w:val="84"/>
          <w:highlight w:val="none"/>
        </w:rPr>
      </w:pPr>
      <w:r>
        <w:rPr>
          <w:rFonts w:hint="eastAsia" w:ascii="宋体" w:hAnsi="宋体"/>
          <w:b/>
          <w:spacing w:val="20"/>
          <w:sz w:val="84"/>
          <w:szCs w:val="84"/>
          <w:highlight w:val="none"/>
        </w:rPr>
        <w:t>福建中医药大学</w:t>
      </w:r>
    </w:p>
    <w:p w14:paraId="0EAAFA40">
      <w:pPr>
        <w:spacing w:line="360" w:lineRule="auto"/>
        <w:jc w:val="center"/>
        <w:rPr>
          <w:rFonts w:ascii="宋体" w:hAnsi="宋体"/>
          <w:b/>
          <w:spacing w:val="20"/>
          <w:sz w:val="84"/>
          <w:szCs w:val="84"/>
          <w:highlight w:val="none"/>
        </w:rPr>
      </w:pPr>
      <w:r>
        <w:rPr>
          <w:rFonts w:hint="eastAsia" w:ascii="宋体" w:hAnsi="宋体"/>
          <w:b/>
          <w:spacing w:val="20"/>
          <w:sz w:val="84"/>
          <w:szCs w:val="84"/>
          <w:highlight w:val="none"/>
        </w:rPr>
        <w:t>附属人民医院</w:t>
      </w:r>
    </w:p>
    <w:p w14:paraId="220EACEE">
      <w:pPr>
        <w:spacing w:line="360" w:lineRule="auto"/>
        <w:jc w:val="center"/>
        <w:rPr>
          <w:rFonts w:ascii="宋体" w:hAnsi="宋体"/>
          <w:b/>
          <w:sz w:val="72"/>
          <w:szCs w:val="72"/>
          <w:highlight w:val="none"/>
        </w:rPr>
      </w:pPr>
    </w:p>
    <w:p w14:paraId="415F8B86">
      <w:pPr>
        <w:spacing w:line="360" w:lineRule="auto"/>
        <w:jc w:val="center"/>
        <w:rPr>
          <w:rFonts w:ascii="宋体" w:hAnsi="宋体"/>
          <w:b/>
          <w:sz w:val="84"/>
          <w:szCs w:val="84"/>
          <w:highlight w:val="none"/>
        </w:rPr>
      </w:pPr>
      <w:r>
        <w:rPr>
          <w:rFonts w:hint="eastAsia" w:ascii="宋体" w:hAnsi="宋体"/>
          <w:b/>
          <w:sz w:val="84"/>
          <w:szCs w:val="84"/>
          <w:highlight w:val="none"/>
          <w:lang w:eastAsia="zh-CN"/>
        </w:rPr>
        <w:t>院内</w:t>
      </w:r>
      <w:r>
        <w:rPr>
          <w:rFonts w:hint="eastAsia" w:ascii="宋体" w:hAnsi="宋体"/>
          <w:b/>
          <w:sz w:val="84"/>
          <w:szCs w:val="84"/>
          <w:highlight w:val="none"/>
          <w:lang w:val="en-US" w:eastAsia="zh-CN"/>
        </w:rPr>
        <w:t>公开</w:t>
      </w:r>
      <w:r>
        <w:rPr>
          <w:rFonts w:hint="eastAsia" w:ascii="宋体" w:hAnsi="宋体"/>
          <w:b/>
          <w:sz w:val="84"/>
          <w:szCs w:val="84"/>
          <w:highlight w:val="none"/>
        </w:rPr>
        <w:t>招标文件</w:t>
      </w:r>
    </w:p>
    <w:p w14:paraId="52B70C90">
      <w:pPr>
        <w:spacing w:line="360" w:lineRule="auto"/>
        <w:ind w:firstLine="2393" w:firstLineChars="745"/>
        <w:rPr>
          <w:rFonts w:ascii="宋体" w:hAnsi="宋体"/>
          <w:b/>
          <w:sz w:val="32"/>
          <w:szCs w:val="32"/>
          <w:highlight w:val="none"/>
        </w:rPr>
      </w:pPr>
    </w:p>
    <w:p w14:paraId="487FA20D">
      <w:pPr>
        <w:spacing w:line="360" w:lineRule="auto"/>
        <w:ind w:firstLine="2393" w:firstLineChars="745"/>
        <w:rPr>
          <w:rFonts w:ascii="宋体" w:hAnsi="宋体"/>
          <w:b/>
          <w:sz w:val="32"/>
          <w:szCs w:val="32"/>
          <w:highlight w:val="none"/>
        </w:rPr>
      </w:pPr>
    </w:p>
    <w:p w14:paraId="3C259B82">
      <w:pPr>
        <w:spacing w:line="360" w:lineRule="auto"/>
        <w:ind w:firstLine="2393" w:firstLineChars="745"/>
        <w:rPr>
          <w:rFonts w:ascii="宋体" w:hAnsi="宋体"/>
          <w:b/>
          <w:sz w:val="32"/>
          <w:szCs w:val="32"/>
          <w:highlight w:val="none"/>
        </w:rPr>
      </w:pPr>
    </w:p>
    <w:p w14:paraId="4DAF6444">
      <w:pPr>
        <w:spacing w:line="360" w:lineRule="auto"/>
        <w:jc w:val="center"/>
        <w:rPr>
          <w:rFonts w:ascii="宋体" w:hAnsi="宋体"/>
          <w:b/>
          <w:sz w:val="32"/>
          <w:szCs w:val="32"/>
          <w:highlight w:val="none"/>
        </w:rPr>
      </w:pPr>
      <w:r>
        <w:rPr>
          <w:rFonts w:hint="eastAsia" w:ascii="宋体" w:hAnsi="宋体"/>
          <w:b/>
          <w:sz w:val="28"/>
          <w:szCs w:val="28"/>
          <w:highlight w:val="none"/>
          <w:lang w:eastAsia="zh-CN"/>
        </w:rPr>
        <w:t>项目编号</w:t>
      </w:r>
      <w:r>
        <w:rPr>
          <w:rFonts w:hint="eastAsia" w:ascii="宋体" w:hAnsi="宋体"/>
          <w:b/>
          <w:sz w:val="28"/>
          <w:szCs w:val="28"/>
          <w:highlight w:val="none"/>
        </w:rPr>
        <w:t>：闽人院购后[20</w:t>
      </w:r>
      <w:r>
        <w:rPr>
          <w:rFonts w:hint="eastAsia" w:ascii="宋体" w:hAnsi="宋体"/>
          <w:b/>
          <w:sz w:val="28"/>
          <w:szCs w:val="28"/>
          <w:highlight w:val="none"/>
          <w:lang w:val="en-US" w:eastAsia="zh-CN"/>
        </w:rPr>
        <w:t>26</w:t>
      </w:r>
      <w:r>
        <w:rPr>
          <w:rFonts w:hint="eastAsia" w:ascii="宋体" w:hAnsi="宋体"/>
          <w:b/>
          <w:sz w:val="28"/>
          <w:szCs w:val="28"/>
          <w:highlight w:val="none"/>
        </w:rPr>
        <w:t>]</w:t>
      </w:r>
      <w:r>
        <w:rPr>
          <w:rFonts w:hint="eastAsia" w:ascii="宋体" w:hAnsi="宋体"/>
          <w:b/>
          <w:sz w:val="28"/>
          <w:szCs w:val="28"/>
          <w:highlight w:val="none"/>
          <w:lang w:val="en-US" w:eastAsia="zh-CN"/>
        </w:rPr>
        <w:t>19</w:t>
      </w:r>
      <w:r>
        <w:rPr>
          <w:rFonts w:hint="eastAsia" w:ascii="宋体" w:hAnsi="宋体"/>
          <w:b/>
          <w:sz w:val="28"/>
          <w:szCs w:val="28"/>
          <w:highlight w:val="none"/>
        </w:rPr>
        <w:t>号</w:t>
      </w:r>
    </w:p>
    <w:p w14:paraId="77534016">
      <w:pPr>
        <w:spacing w:line="360" w:lineRule="auto"/>
        <w:jc w:val="center"/>
        <w:rPr>
          <w:rFonts w:ascii="宋体" w:hAnsi="宋体"/>
          <w:b/>
          <w:sz w:val="28"/>
          <w:szCs w:val="28"/>
          <w:highlight w:val="none"/>
        </w:rPr>
      </w:pPr>
      <w:r>
        <w:rPr>
          <w:rFonts w:hint="eastAsia" w:ascii="宋体" w:hAnsi="宋体"/>
          <w:b/>
          <w:sz w:val="32"/>
          <w:szCs w:val="32"/>
          <w:highlight w:val="none"/>
        </w:rPr>
        <w:t xml:space="preserve"> 项目名称：</w:t>
      </w:r>
      <w:r>
        <w:rPr>
          <w:rFonts w:hint="eastAsia" w:ascii="宋体" w:hAnsi="宋体"/>
          <w:b/>
          <w:sz w:val="32"/>
          <w:szCs w:val="32"/>
          <w:highlight w:val="none"/>
          <w:lang w:val="en-US" w:eastAsia="zh-CN"/>
        </w:rPr>
        <w:t>护士鞋采购项目</w:t>
      </w:r>
    </w:p>
    <w:p w14:paraId="744AF8AF">
      <w:pPr>
        <w:spacing w:line="360" w:lineRule="auto"/>
        <w:jc w:val="center"/>
        <w:rPr>
          <w:rFonts w:ascii="宋体" w:hAnsi="宋体"/>
          <w:b/>
          <w:sz w:val="28"/>
          <w:szCs w:val="28"/>
          <w:highlight w:val="none"/>
        </w:rPr>
      </w:pPr>
    </w:p>
    <w:p w14:paraId="5C611283">
      <w:pPr>
        <w:spacing w:line="360" w:lineRule="auto"/>
        <w:jc w:val="center"/>
        <w:rPr>
          <w:rFonts w:hint="eastAsia" w:ascii="宋体" w:hAnsi="宋体"/>
          <w:b/>
          <w:sz w:val="32"/>
          <w:szCs w:val="32"/>
          <w:highlight w:val="none"/>
        </w:rPr>
      </w:pPr>
    </w:p>
    <w:p w14:paraId="421FDA0E">
      <w:pPr>
        <w:spacing w:line="360" w:lineRule="auto"/>
        <w:jc w:val="center"/>
        <w:rPr>
          <w:rFonts w:ascii="宋体" w:hAnsi="宋体"/>
          <w:b/>
          <w:sz w:val="32"/>
          <w:szCs w:val="32"/>
          <w:highlight w:val="none"/>
          <w:u w:val="single"/>
        </w:rPr>
      </w:pPr>
      <w:r>
        <w:rPr>
          <w:rFonts w:hint="eastAsia" w:ascii="宋体" w:hAnsi="宋体"/>
          <w:b/>
          <w:sz w:val="32"/>
          <w:szCs w:val="32"/>
          <w:highlight w:val="none"/>
        </w:rPr>
        <w:t>采购人：福建中医药大学附属人民医院</w:t>
      </w:r>
    </w:p>
    <w:p w14:paraId="1D30CE5C">
      <w:pPr>
        <w:spacing w:line="360" w:lineRule="auto"/>
        <w:jc w:val="center"/>
        <w:rPr>
          <w:rFonts w:ascii="宋体" w:hAnsi="宋体"/>
          <w:b/>
          <w:sz w:val="32"/>
          <w:szCs w:val="32"/>
          <w:highlight w:val="none"/>
          <w:u w:val="single"/>
        </w:rPr>
      </w:pPr>
      <w:r>
        <w:rPr>
          <w:rFonts w:hint="eastAsia" w:ascii="宋体" w:hAnsi="宋体"/>
          <w:b/>
          <w:sz w:val="32"/>
          <w:szCs w:val="32"/>
          <w:highlight w:val="none"/>
        </w:rPr>
        <w:t xml:space="preserve">  </w:t>
      </w:r>
      <w:r>
        <w:rPr>
          <w:rFonts w:hint="eastAsia" w:ascii="宋体" w:hAnsi="宋体"/>
          <w:b/>
          <w:sz w:val="32"/>
          <w:szCs w:val="32"/>
          <w:highlight w:val="none"/>
          <w:lang w:val="en-US" w:eastAsia="zh-CN"/>
        </w:rPr>
        <w:t>2026</w:t>
      </w:r>
      <w:r>
        <w:rPr>
          <w:rFonts w:hint="eastAsia" w:ascii="宋体" w:hAnsi="宋体"/>
          <w:b/>
          <w:sz w:val="32"/>
          <w:szCs w:val="32"/>
          <w:highlight w:val="none"/>
        </w:rPr>
        <w:t>年</w:t>
      </w:r>
      <w:r>
        <w:rPr>
          <w:rFonts w:hint="eastAsia" w:ascii="宋体" w:hAnsi="宋体"/>
          <w:b/>
          <w:sz w:val="32"/>
          <w:szCs w:val="32"/>
          <w:highlight w:val="none"/>
          <w:lang w:val="en-US" w:eastAsia="zh-CN"/>
        </w:rPr>
        <w:t>09</w:t>
      </w:r>
      <w:r>
        <w:rPr>
          <w:rFonts w:hint="eastAsia" w:ascii="宋体" w:hAnsi="宋体"/>
          <w:b/>
          <w:sz w:val="32"/>
          <w:szCs w:val="32"/>
          <w:highlight w:val="none"/>
        </w:rPr>
        <w:t>月</w:t>
      </w:r>
    </w:p>
    <w:p w14:paraId="3C9044C1">
      <w:pPr>
        <w:spacing w:line="360" w:lineRule="auto"/>
        <w:jc w:val="center"/>
        <w:rPr>
          <w:rFonts w:ascii="宋体" w:hAnsi="宋体"/>
          <w:b/>
          <w:sz w:val="36"/>
          <w:szCs w:val="36"/>
          <w:highlight w:val="none"/>
        </w:rPr>
        <w:sectPr>
          <w:pgSz w:w="11907" w:h="16840"/>
          <w:pgMar w:top="1417" w:right="1418" w:bottom="1361" w:left="1418" w:header="851" w:footer="992" w:gutter="0"/>
          <w:pgNumType w:fmt="numberInDash" w:start="1"/>
          <w:cols w:space="720" w:num="1"/>
        </w:sectPr>
      </w:pPr>
      <w:bookmarkStart w:id="0" w:name="_Toc287483727"/>
      <w:bookmarkStart w:id="1" w:name="_Toc266745661"/>
    </w:p>
    <w:p w14:paraId="34A52CFB">
      <w:pPr>
        <w:spacing w:line="360" w:lineRule="auto"/>
        <w:jc w:val="center"/>
        <w:rPr>
          <w:rFonts w:ascii="宋体" w:hAnsi="宋体"/>
          <w:b/>
          <w:sz w:val="52"/>
          <w:szCs w:val="52"/>
          <w:highlight w:val="none"/>
        </w:rPr>
      </w:pPr>
      <w:r>
        <w:rPr>
          <w:rFonts w:hint="eastAsia" w:ascii="宋体" w:hAnsi="宋体"/>
          <w:b/>
          <w:sz w:val="36"/>
          <w:szCs w:val="36"/>
          <w:highlight w:val="none"/>
        </w:rPr>
        <w:t>一、</w:t>
      </w:r>
      <w:bookmarkEnd w:id="0"/>
      <w:bookmarkEnd w:id="1"/>
      <w:r>
        <w:rPr>
          <w:rFonts w:hint="eastAsia" w:ascii="宋体" w:hAnsi="宋体"/>
          <w:b/>
          <w:sz w:val="36"/>
          <w:szCs w:val="36"/>
          <w:highlight w:val="none"/>
        </w:rPr>
        <w:t>公开招标邀请</w:t>
      </w:r>
    </w:p>
    <w:p w14:paraId="5B8ECF6A">
      <w:pPr>
        <w:spacing w:line="360" w:lineRule="auto"/>
        <w:ind w:firstLine="480" w:firstLineChars="200"/>
        <w:rPr>
          <w:rFonts w:ascii="宋体" w:hAnsi="宋体"/>
          <w:sz w:val="24"/>
          <w:highlight w:val="none"/>
        </w:rPr>
      </w:pPr>
      <w:r>
        <w:rPr>
          <w:rFonts w:hint="eastAsia" w:ascii="宋体" w:hAnsi="宋体"/>
          <w:bCs/>
          <w:sz w:val="24"/>
          <w:highlight w:val="none"/>
        </w:rPr>
        <w:t>福建中医药大学附属人民医院对</w:t>
      </w:r>
      <w:r>
        <w:rPr>
          <w:rFonts w:hint="eastAsia" w:ascii="宋体" w:hAnsi="宋体"/>
          <w:bCs/>
          <w:sz w:val="24"/>
          <w:highlight w:val="none"/>
          <w:u w:val="single"/>
          <w:lang w:val="en-US" w:eastAsia="zh-CN"/>
        </w:rPr>
        <w:t>护士鞋采购项目</w:t>
      </w:r>
      <w:r>
        <w:rPr>
          <w:rFonts w:hint="eastAsia" w:ascii="宋体" w:hAnsi="宋体"/>
          <w:bCs/>
          <w:sz w:val="24"/>
          <w:highlight w:val="none"/>
        </w:rPr>
        <w:t>进行院内公开招标采购，现欢迎有能力</w:t>
      </w:r>
      <w:r>
        <w:rPr>
          <w:rFonts w:hint="eastAsia" w:ascii="宋体" w:hAnsi="宋体"/>
          <w:sz w:val="24"/>
          <w:highlight w:val="none"/>
        </w:rPr>
        <w:t>提供产品的供应商前来提交密封的报价。</w:t>
      </w:r>
    </w:p>
    <w:p w14:paraId="59BACE89">
      <w:pPr>
        <w:spacing w:line="360" w:lineRule="auto"/>
        <w:ind w:firstLine="480" w:firstLineChars="200"/>
        <w:rPr>
          <w:rFonts w:ascii="宋体" w:hAnsi="宋体"/>
          <w:sz w:val="24"/>
          <w:highlight w:val="none"/>
        </w:rPr>
      </w:pPr>
      <w:r>
        <w:rPr>
          <w:rFonts w:hint="eastAsia" w:ascii="宋体" w:hAnsi="宋体"/>
          <w:sz w:val="24"/>
          <w:highlight w:val="none"/>
        </w:rPr>
        <w:t>1.公示</w:t>
      </w:r>
      <w:r>
        <w:rPr>
          <w:rFonts w:hint="eastAsia" w:ascii="宋体" w:hAnsi="宋体" w:cs="宋体"/>
          <w:sz w:val="24"/>
          <w:highlight w:val="none"/>
        </w:rPr>
        <w:t>时间：</w:t>
      </w:r>
      <w:r>
        <w:rPr>
          <w:rFonts w:hint="eastAsia" w:ascii="宋体" w:hAnsi="宋体" w:cs="宋体"/>
          <w:b w:val="0"/>
          <w:bCs w:val="0"/>
          <w:sz w:val="24"/>
        </w:rPr>
        <w:t>20</w:t>
      </w:r>
      <w:r>
        <w:rPr>
          <w:rFonts w:hint="eastAsia" w:ascii="宋体" w:hAnsi="宋体" w:cs="宋体"/>
          <w:b w:val="0"/>
          <w:bCs w:val="0"/>
          <w:sz w:val="24"/>
          <w:lang w:val="en-US" w:eastAsia="zh-CN"/>
        </w:rPr>
        <w:t>26</w:t>
      </w:r>
      <w:r>
        <w:rPr>
          <w:rFonts w:hint="eastAsia" w:ascii="宋体" w:hAnsi="宋体" w:cs="宋体"/>
          <w:b w:val="0"/>
          <w:bCs w:val="0"/>
          <w:sz w:val="24"/>
        </w:rPr>
        <w:t>年</w:t>
      </w:r>
      <w:r>
        <w:rPr>
          <w:rFonts w:hint="eastAsia" w:ascii="宋体" w:hAnsi="宋体" w:cs="宋体"/>
          <w:b w:val="0"/>
          <w:bCs w:val="0"/>
          <w:sz w:val="24"/>
          <w:lang w:val="en-US" w:eastAsia="zh-CN"/>
        </w:rPr>
        <w:t>09</w:t>
      </w:r>
      <w:r>
        <w:rPr>
          <w:rFonts w:hint="eastAsia" w:ascii="宋体" w:hAnsi="宋体" w:cs="宋体"/>
          <w:b w:val="0"/>
          <w:bCs w:val="0"/>
          <w:sz w:val="24"/>
        </w:rPr>
        <w:t>月</w:t>
      </w:r>
      <w:r>
        <w:rPr>
          <w:rFonts w:hint="eastAsia" w:ascii="宋体" w:hAnsi="宋体" w:cs="宋体"/>
          <w:b w:val="0"/>
          <w:bCs w:val="0"/>
          <w:sz w:val="24"/>
          <w:lang w:val="en-US" w:eastAsia="zh-CN"/>
        </w:rPr>
        <w:t>22</w:t>
      </w:r>
      <w:r>
        <w:rPr>
          <w:rFonts w:hint="eastAsia" w:ascii="宋体" w:hAnsi="宋体" w:cs="宋体"/>
          <w:b w:val="0"/>
          <w:bCs w:val="0"/>
          <w:sz w:val="24"/>
        </w:rPr>
        <w:t>日至</w:t>
      </w:r>
      <w:r>
        <w:rPr>
          <w:rFonts w:hint="eastAsia" w:ascii="宋体" w:hAnsi="宋体" w:cs="宋体"/>
          <w:b w:val="0"/>
          <w:bCs w:val="0"/>
          <w:sz w:val="24"/>
          <w:lang w:val="en-US" w:eastAsia="zh-CN"/>
        </w:rPr>
        <w:t>2026年09</w:t>
      </w:r>
      <w:r>
        <w:rPr>
          <w:rFonts w:hint="eastAsia" w:ascii="宋体" w:hAnsi="宋体" w:cs="宋体"/>
          <w:b w:val="0"/>
          <w:bCs w:val="0"/>
          <w:sz w:val="24"/>
        </w:rPr>
        <w:t>月</w:t>
      </w:r>
      <w:r>
        <w:rPr>
          <w:rFonts w:hint="eastAsia" w:ascii="宋体" w:hAnsi="宋体" w:cs="宋体"/>
          <w:b w:val="0"/>
          <w:bCs w:val="0"/>
          <w:sz w:val="24"/>
          <w:lang w:val="en-US" w:eastAsia="zh-CN"/>
        </w:rPr>
        <w:t>29</w:t>
      </w:r>
      <w:r>
        <w:rPr>
          <w:rFonts w:hint="eastAsia" w:ascii="宋体" w:hAnsi="宋体" w:cs="宋体"/>
          <w:b w:val="0"/>
          <w:bCs w:val="0"/>
          <w:sz w:val="24"/>
        </w:rPr>
        <w:t>日</w:t>
      </w:r>
      <w:r>
        <w:rPr>
          <w:rFonts w:hint="eastAsia" w:ascii="宋体" w:hAnsi="宋体" w:eastAsia="宋体" w:cs="宋体"/>
          <w:b w:val="0"/>
          <w:bCs w:val="0"/>
          <w:sz w:val="24"/>
        </w:rPr>
        <w:t>。</w:t>
      </w:r>
    </w:p>
    <w:p w14:paraId="78558F6B">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w:t>
      </w:r>
      <w:r>
        <w:rPr>
          <w:rFonts w:hint="eastAsia" w:ascii="宋体" w:hAnsi="宋体" w:cs="宋体"/>
          <w:sz w:val="24"/>
          <w:highlight w:val="none"/>
        </w:rPr>
        <w:t>递交投标文件截止时间：</w:t>
      </w:r>
      <w:r>
        <w:rPr>
          <w:rFonts w:hint="eastAsia" w:ascii="宋体" w:hAnsi="宋体" w:cs="宋体"/>
          <w:b/>
          <w:bCs/>
          <w:sz w:val="24"/>
        </w:rPr>
        <w:t>20</w:t>
      </w:r>
      <w:r>
        <w:rPr>
          <w:rFonts w:hint="eastAsia" w:ascii="宋体" w:hAnsi="宋体" w:cs="宋体"/>
          <w:b/>
          <w:bCs/>
          <w:sz w:val="24"/>
          <w:lang w:val="en-US" w:eastAsia="zh-CN"/>
        </w:rPr>
        <w:t>26</w:t>
      </w:r>
      <w:r>
        <w:rPr>
          <w:rFonts w:hint="eastAsia" w:ascii="宋体" w:hAnsi="宋体" w:cs="宋体"/>
          <w:b/>
          <w:bCs/>
          <w:sz w:val="24"/>
        </w:rPr>
        <w:t>年</w:t>
      </w:r>
      <w:r>
        <w:rPr>
          <w:rFonts w:hint="eastAsia" w:ascii="宋体" w:hAnsi="宋体" w:cs="宋体"/>
          <w:b/>
          <w:bCs/>
          <w:sz w:val="24"/>
          <w:lang w:val="en-US" w:eastAsia="zh-CN"/>
        </w:rPr>
        <w:t>10</w:t>
      </w:r>
      <w:r>
        <w:rPr>
          <w:rFonts w:hint="eastAsia" w:ascii="宋体" w:hAnsi="宋体" w:cs="宋体"/>
          <w:b/>
          <w:bCs/>
          <w:sz w:val="24"/>
        </w:rPr>
        <w:t>月</w:t>
      </w:r>
      <w:r>
        <w:rPr>
          <w:rFonts w:hint="eastAsia" w:ascii="宋体" w:hAnsi="宋体" w:cs="宋体"/>
          <w:b/>
          <w:bCs/>
          <w:sz w:val="24"/>
          <w:lang w:val="en-US" w:eastAsia="zh-CN"/>
        </w:rPr>
        <w:t>10</w:t>
      </w:r>
      <w:r>
        <w:rPr>
          <w:rFonts w:hint="eastAsia" w:ascii="宋体" w:hAnsi="宋体" w:cs="宋体"/>
          <w:b/>
          <w:bCs/>
          <w:sz w:val="24"/>
        </w:rPr>
        <w:t>日</w:t>
      </w:r>
      <w:r>
        <w:rPr>
          <w:rFonts w:hint="eastAsia" w:ascii="宋体" w:hAnsi="宋体" w:cs="宋体"/>
          <w:b/>
          <w:bCs/>
          <w:sz w:val="24"/>
          <w:lang w:eastAsia="zh-CN"/>
        </w:rPr>
        <w:t>，</w:t>
      </w:r>
      <w:r>
        <w:rPr>
          <w:rFonts w:hint="eastAsia" w:ascii="宋体" w:hAnsi="宋体" w:cs="宋体"/>
          <w:b/>
          <w:bCs/>
          <w:sz w:val="24"/>
          <w:lang w:val="en-US" w:eastAsia="zh-CN"/>
        </w:rPr>
        <w:t>上午09：30</w:t>
      </w:r>
      <w:r>
        <w:rPr>
          <w:rFonts w:hint="eastAsia" w:ascii="宋体" w:hAnsi="宋体" w:cs="宋体"/>
          <w:b/>
          <w:bCs/>
          <w:sz w:val="24"/>
        </w:rPr>
        <w:t>（北京时间）</w:t>
      </w:r>
      <w:r>
        <w:rPr>
          <w:rFonts w:hint="eastAsia" w:ascii="宋体" w:hAnsi="宋体" w:eastAsia="宋体" w:cs="宋体"/>
          <w:color w:val="000000"/>
          <w:sz w:val="24"/>
          <w:szCs w:val="24"/>
          <w:highlight w:val="none"/>
        </w:rPr>
        <w:t>。</w:t>
      </w:r>
      <w:r>
        <w:rPr>
          <w:rFonts w:hint="eastAsia" w:ascii="宋体" w:hAnsi="宋体" w:cs="宋体"/>
          <w:sz w:val="24"/>
          <w:highlight w:val="none"/>
        </w:rPr>
        <w:t>超过递交截止时间递交的投标文件恕不接受。投标文件开标</w:t>
      </w:r>
      <w:r>
        <w:rPr>
          <w:rFonts w:hint="eastAsia" w:ascii="宋体" w:hAnsi="宋体"/>
          <w:sz w:val="24"/>
          <w:highlight w:val="none"/>
        </w:rPr>
        <w:t>后概不退还，</w:t>
      </w:r>
      <w:r>
        <w:rPr>
          <w:rFonts w:ascii="宋体" w:hAnsi="宋体"/>
          <w:sz w:val="24"/>
          <w:highlight w:val="none"/>
        </w:rPr>
        <w:t>逾期</w:t>
      </w:r>
      <w:r>
        <w:rPr>
          <w:rFonts w:hint="eastAsia" w:ascii="宋体" w:hAnsi="宋体"/>
          <w:sz w:val="24"/>
          <w:highlight w:val="none"/>
        </w:rPr>
        <w:t>送达（以签到为准）、</w:t>
      </w:r>
      <w:r>
        <w:rPr>
          <w:rFonts w:ascii="宋体" w:hAnsi="宋体"/>
          <w:sz w:val="24"/>
          <w:highlight w:val="none"/>
        </w:rPr>
        <w:t>未送达指定地点</w:t>
      </w:r>
      <w:r>
        <w:rPr>
          <w:rFonts w:hint="eastAsia" w:ascii="宋体" w:hAnsi="宋体"/>
          <w:sz w:val="24"/>
          <w:highlight w:val="none"/>
        </w:rPr>
        <w:t>及</w:t>
      </w:r>
      <w:r>
        <w:rPr>
          <w:rFonts w:ascii="宋体" w:hAnsi="宋体"/>
          <w:sz w:val="24"/>
          <w:highlight w:val="none"/>
        </w:rPr>
        <w:t>未按公开招标文件要求密封的投标文件</w:t>
      </w:r>
      <w:r>
        <w:rPr>
          <w:rFonts w:hint="eastAsia" w:ascii="宋体" w:hAnsi="宋体"/>
          <w:sz w:val="24"/>
          <w:highlight w:val="none"/>
        </w:rPr>
        <w:t>均不予</w:t>
      </w:r>
      <w:r>
        <w:rPr>
          <w:rFonts w:ascii="宋体" w:hAnsi="宋体"/>
          <w:sz w:val="24"/>
          <w:highlight w:val="none"/>
        </w:rPr>
        <w:t>接受</w:t>
      </w:r>
      <w:r>
        <w:rPr>
          <w:rFonts w:hint="eastAsia" w:ascii="宋体" w:hAnsi="宋体"/>
          <w:sz w:val="24"/>
          <w:highlight w:val="none"/>
        </w:rPr>
        <w:t>。</w:t>
      </w:r>
    </w:p>
    <w:p w14:paraId="2AAFD21F">
      <w:pPr>
        <w:spacing w:line="360" w:lineRule="auto"/>
        <w:ind w:left="357"/>
        <w:rPr>
          <w:rFonts w:hint="eastAsia" w:ascii="宋体" w:hAnsi="宋体" w:eastAsia="宋体"/>
          <w:b/>
          <w:bCs/>
          <w:sz w:val="24"/>
          <w:highlight w:val="none"/>
          <w:lang w:val="en-US" w:eastAsia="zh-CN"/>
        </w:rPr>
      </w:pPr>
      <w:r>
        <w:rPr>
          <w:rFonts w:hint="eastAsia" w:ascii="宋体" w:hAnsi="宋体"/>
          <w:sz w:val="24"/>
          <w:highlight w:val="none"/>
        </w:rPr>
        <w:t xml:space="preserve"> 3.</w:t>
      </w:r>
      <w:r>
        <w:rPr>
          <w:rFonts w:hint="eastAsia" w:ascii="宋体" w:hAnsi="宋体" w:cs="宋体"/>
          <w:sz w:val="24"/>
          <w:highlight w:val="none"/>
        </w:rPr>
        <w:t>评标开始时间：</w:t>
      </w:r>
      <w:r>
        <w:rPr>
          <w:rFonts w:hint="eastAsia" w:ascii="宋体" w:hAnsi="宋体" w:cs="宋体"/>
          <w:b/>
          <w:bCs/>
          <w:sz w:val="24"/>
        </w:rPr>
        <w:t>20</w:t>
      </w:r>
      <w:r>
        <w:rPr>
          <w:rFonts w:hint="eastAsia" w:ascii="宋体" w:hAnsi="宋体" w:cs="宋体"/>
          <w:b/>
          <w:bCs/>
          <w:sz w:val="24"/>
          <w:lang w:val="en-US" w:eastAsia="zh-CN"/>
        </w:rPr>
        <w:t>26</w:t>
      </w:r>
      <w:r>
        <w:rPr>
          <w:rFonts w:hint="eastAsia" w:ascii="宋体" w:hAnsi="宋体" w:cs="宋体"/>
          <w:b/>
          <w:bCs/>
          <w:sz w:val="24"/>
        </w:rPr>
        <w:t>年</w:t>
      </w:r>
      <w:r>
        <w:rPr>
          <w:rFonts w:hint="eastAsia" w:ascii="宋体" w:hAnsi="宋体" w:cs="宋体"/>
          <w:b/>
          <w:bCs/>
          <w:sz w:val="24"/>
          <w:lang w:val="en-US" w:eastAsia="zh-CN"/>
        </w:rPr>
        <w:t>10</w:t>
      </w:r>
      <w:r>
        <w:rPr>
          <w:rFonts w:hint="eastAsia" w:ascii="宋体" w:hAnsi="宋体" w:cs="宋体"/>
          <w:b/>
          <w:bCs/>
          <w:sz w:val="24"/>
        </w:rPr>
        <w:t>月</w:t>
      </w:r>
      <w:r>
        <w:rPr>
          <w:rFonts w:hint="eastAsia" w:ascii="宋体" w:hAnsi="宋体" w:cs="宋体"/>
          <w:b/>
          <w:bCs/>
          <w:sz w:val="24"/>
          <w:lang w:val="en-US" w:eastAsia="zh-CN"/>
        </w:rPr>
        <w:t>10</w:t>
      </w:r>
      <w:r>
        <w:rPr>
          <w:rFonts w:hint="eastAsia" w:ascii="宋体" w:hAnsi="宋体" w:cs="宋体"/>
          <w:b/>
          <w:bCs/>
          <w:sz w:val="24"/>
        </w:rPr>
        <w:t>日</w:t>
      </w:r>
      <w:r>
        <w:rPr>
          <w:rFonts w:hint="eastAsia" w:ascii="宋体" w:hAnsi="宋体" w:cs="宋体"/>
          <w:b/>
          <w:bCs/>
          <w:sz w:val="24"/>
          <w:lang w:eastAsia="zh-CN"/>
        </w:rPr>
        <w:t>，</w:t>
      </w:r>
      <w:r>
        <w:rPr>
          <w:rFonts w:hint="eastAsia" w:ascii="宋体" w:hAnsi="宋体" w:cs="宋体"/>
          <w:b/>
          <w:bCs/>
          <w:sz w:val="24"/>
          <w:lang w:val="en-US" w:eastAsia="zh-CN"/>
        </w:rPr>
        <w:t>上午09：30</w:t>
      </w:r>
      <w:r>
        <w:rPr>
          <w:rFonts w:hint="eastAsia" w:ascii="宋体" w:hAnsi="宋体" w:cs="宋体"/>
          <w:b/>
          <w:bCs/>
          <w:sz w:val="24"/>
        </w:rPr>
        <w:t>（北京时间）</w:t>
      </w:r>
      <w:r>
        <w:rPr>
          <w:rFonts w:hint="eastAsia" w:ascii="宋体" w:hAnsi="宋体" w:eastAsia="宋体" w:cs="宋体"/>
          <w:color w:val="000000"/>
          <w:sz w:val="24"/>
          <w:szCs w:val="24"/>
          <w:highlight w:val="none"/>
        </w:rPr>
        <w:t>。</w:t>
      </w:r>
    </w:p>
    <w:p w14:paraId="41DD3D6F">
      <w:pPr>
        <w:spacing w:line="360" w:lineRule="auto"/>
        <w:ind w:left="357" w:leftChars="170" w:firstLine="120" w:firstLineChars="50"/>
        <w:rPr>
          <w:rFonts w:ascii="宋体" w:hAnsi="宋体"/>
          <w:sz w:val="24"/>
          <w:highlight w:val="none"/>
        </w:rPr>
      </w:pPr>
      <w:r>
        <w:rPr>
          <w:rFonts w:hint="eastAsia" w:ascii="宋体" w:hAnsi="宋体"/>
          <w:sz w:val="24"/>
          <w:highlight w:val="none"/>
        </w:rPr>
        <w:t>4.</w:t>
      </w:r>
      <w:r>
        <w:rPr>
          <w:rFonts w:hint="eastAsia" w:ascii="宋体" w:hAnsi="宋体" w:cs="宋体"/>
          <w:sz w:val="24"/>
          <w:highlight w:val="none"/>
        </w:rPr>
        <w:t>评标地点：</w:t>
      </w:r>
      <w:r>
        <w:rPr>
          <w:rFonts w:hint="eastAsia" w:ascii="宋体" w:hAnsi="宋体" w:cs="宋体"/>
          <w:spacing w:val="-6"/>
          <w:sz w:val="24"/>
          <w:highlight w:val="none"/>
        </w:rPr>
        <w:t>福建中医药大学附属人民医院</w:t>
      </w:r>
      <w:r>
        <w:rPr>
          <w:rFonts w:hint="eastAsia" w:ascii="宋体" w:hAnsi="宋体" w:cs="宋体"/>
          <w:b/>
          <w:bCs/>
          <w:spacing w:val="-6"/>
          <w:sz w:val="24"/>
          <w:highlight w:val="none"/>
        </w:rPr>
        <w:t>6号楼2</w:t>
      </w:r>
      <w:r>
        <w:rPr>
          <w:rFonts w:hint="eastAsia" w:ascii="宋体" w:hAnsi="宋体" w:cs="宋体"/>
          <w:b/>
          <w:bCs/>
          <w:spacing w:val="-6"/>
          <w:sz w:val="24"/>
          <w:highlight w:val="none"/>
          <w:lang w:eastAsia="zh-CN"/>
        </w:rPr>
        <w:t>层</w:t>
      </w:r>
      <w:r>
        <w:rPr>
          <w:rFonts w:hint="eastAsia" w:ascii="宋体" w:hAnsi="宋体" w:cs="宋体"/>
          <w:b/>
          <w:bCs/>
          <w:spacing w:val="-6"/>
          <w:sz w:val="24"/>
          <w:highlight w:val="none"/>
          <w:lang w:val="en-US" w:eastAsia="zh-CN"/>
        </w:rPr>
        <w:t>开标室</w:t>
      </w:r>
      <w:r>
        <w:rPr>
          <w:rFonts w:hint="eastAsia" w:ascii="宋体" w:hAnsi="宋体"/>
          <w:bCs/>
          <w:color w:val="000000"/>
          <w:sz w:val="24"/>
          <w:highlight w:val="none"/>
        </w:rPr>
        <w:t>。</w:t>
      </w:r>
    </w:p>
    <w:p w14:paraId="2D0EDA7C">
      <w:pPr>
        <w:spacing w:line="360" w:lineRule="auto"/>
        <w:ind w:firstLine="456" w:firstLineChars="200"/>
        <w:rPr>
          <w:rFonts w:ascii="宋体" w:hAnsi="宋体"/>
          <w:spacing w:val="-6"/>
          <w:sz w:val="24"/>
          <w:highlight w:val="none"/>
        </w:rPr>
      </w:pPr>
      <w:r>
        <w:rPr>
          <w:rFonts w:hint="eastAsia" w:ascii="宋体" w:hAnsi="宋体"/>
          <w:spacing w:val="-6"/>
          <w:sz w:val="24"/>
          <w:highlight w:val="none"/>
        </w:rPr>
        <w:t>5.</w:t>
      </w:r>
      <w:r>
        <w:rPr>
          <w:rFonts w:hint="eastAsia" w:ascii="宋体" w:hAnsi="宋体"/>
          <w:color w:val="auto"/>
          <w:sz w:val="24"/>
          <w:highlight w:val="none"/>
          <w:lang w:val="en-US" w:eastAsia="zh-CN"/>
        </w:rPr>
        <w:t>供应商</w:t>
      </w:r>
      <w:r>
        <w:rPr>
          <w:rFonts w:hint="eastAsia" w:ascii="宋体" w:hAnsi="宋体"/>
          <w:spacing w:val="-6"/>
          <w:sz w:val="24"/>
          <w:highlight w:val="none"/>
        </w:rPr>
        <w:t>对本次采购活动事项提出疑问的，请在递交投标文件截止时间3天前，将问题以书面的形式（有效签署的原件并加盖公章，拒绝传真、电邮、电话形式等其它形式）提交到福建中医药大学附属人民医院</w:t>
      </w:r>
      <w:r>
        <w:rPr>
          <w:rFonts w:hint="eastAsia" w:ascii="宋体" w:hAnsi="宋体"/>
          <w:spacing w:val="-6"/>
          <w:sz w:val="24"/>
          <w:highlight w:val="none"/>
          <w:lang w:eastAsia="zh-CN"/>
        </w:rPr>
        <w:t>后勤处</w:t>
      </w:r>
      <w:r>
        <w:rPr>
          <w:rFonts w:hint="eastAsia" w:ascii="宋体" w:hAnsi="宋体"/>
          <w:spacing w:val="-6"/>
          <w:sz w:val="24"/>
          <w:highlight w:val="none"/>
        </w:rPr>
        <w:t>办公室，口头提交质疑澄清的问题不予接受。</w:t>
      </w:r>
    </w:p>
    <w:p w14:paraId="1CAF6625">
      <w:pPr>
        <w:spacing w:line="360" w:lineRule="auto"/>
        <w:ind w:firstLine="480" w:firstLineChars="200"/>
        <w:rPr>
          <w:rFonts w:ascii="宋体" w:hAnsi="宋体"/>
          <w:sz w:val="24"/>
          <w:highlight w:val="none"/>
        </w:rPr>
      </w:pPr>
      <w:r>
        <w:rPr>
          <w:rFonts w:hint="eastAsia" w:ascii="宋体" w:hAnsi="宋体"/>
          <w:sz w:val="24"/>
          <w:highlight w:val="none"/>
        </w:rPr>
        <w:t>6.</w:t>
      </w:r>
      <w:r>
        <w:rPr>
          <w:rFonts w:hint="eastAsia" w:ascii="宋体" w:hAnsi="宋体"/>
          <w:sz w:val="24"/>
          <w:highlight w:val="none"/>
          <w:lang w:val="zh-CN"/>
        </w:rPr>
        <w:t>有关本项目的信息</w:t>
      </w:r>
      <w:r>
        <w:rPr>
          <w:rFonts w:hint="eastAsia" w:ascii="宋体" w:hAnsi="宋体"/>
          <w:sz w:val="24"/>
          <w:highlight w:val="none"/>
        </w:rPr>
        <w:t>（</w:t>
      </w:r>
      <w:r>
        <w:rPr>
          <w:rFonts w:hint="eastAsia" w:ascii="宋体" w:hAnsi="宋体"/>
          <w:sz w:val="24"/>
          <w:highlight w:val="none"/>
          <w:lang w:val="zh-CN"/>
        </w:rPr>
        <w:t>包括招标文件若有修改补充</w:t>
      </w:r>
      <w:r>
        <w:rPr>
          <w:rFonts w:hint="eastAsia" w:ascii="宋体" w:hAnsi="宋体"/>
          <w:sz w:val="24"/>
          <w:highlight w:val="none"/>
        </w:rPr>
        <w:t>）</w:t>
      </w:r>
      <w:r>
        <w:rPr>
          <w:rFonts w:hint="eastAsia" w:ascii="宋体" w:hAnsi="宋体"/>
          <w:spacing w:val="-2"/>
          <w:sz w:val="24"/>
          <w:highlight w:val="none"/>
        </w:rPr>
        <w:t>，在</w:t>
      </w:r>
      <w:r>
        <w:rPr>
          <w:rFonts w:hint="eastAsia" w:ascii="宋体" w:hAnsi="宋体"/>
          <w:spacing w:val="-6"/>
          <w:sz w:val="24"/>
          <w:highlight w:val="none"/>
          <w:u w:val="single"/>
        </w:rPr>
        <w:t xml:space="preserve">福建中医药大学附属人民医院院内网、院外网 </w:t>
      </w:r>
      <w:r>
        <w:rPr>
          <w:rFonts w:hint="eastAsia" w:ascii="宋体" w:hAnsi="宋体"/>
          <w:sz w:val="24"/>
          <w:highlight w:val="none"/>
        </w:rPr>
        <w:t>通知，</w:t>
      </w:r>
      <w:r>
        <w:rPr>
          <w:rFonts w:hint="eastAsia" w:ascii="宋体" w:hAnsi="宋体"/>
          <w:sz w:val="24"/>
          <w:highlight w:val="none"/>
          <w:lang w:val="zh-CN"/>
        </w:rPr>
        <w:t>请中标人随时关注相关网站</w:t>
      </w:r>
      <w:r>
        <w:rPr>
          <w:rFonts w:hint="eastAsia" w:ascii="宋体" w:hAnsi="宋体"/>
          <w:sz w:val="24"/>
          <w:highlight w:val="none"/>
        </w:rPr>
        <w:t>，</w:t>
      </w:r>
      <w:r>
        <w:rPr>
          <w:rFonts w:hint="eastAsia" w:ascii="宋体" w:hAnsi="宋体"/>
          <w:sz w:val="24"/>
          <w:highlight w:val="none"/>
          <w:lang w:val="zh-CN"/>
        </w:rPr>
        <w:t>以免错漏重要信息。</w:t>
      </w:r>
    </w:p>
    <w:p w14:paraId="164D4639">
      <w:pPr>
        <w:spacing w:line="360" w:lineRule="auto"/>
        <w:ind w:left="420"/>
        <w:rPr>
          <w:rFonts w:ascii="宋体" w:hAnsi="宋体"/>
          <w:sz w:val="24"/>
          <w:highlight w:val="none"/>
        </w:rPr>
      </w:pPr>
      <w:r>
        <w:rPr>
          <w:rFonts w:hint="eastAsia" w:ascii="宋体" w:hAnsi="宋体"/>
          <w:b/>
          <w:sz w:val="24"/>
          <w:highlight w:val="none"/>
          <w:lang w:val="en-US" w:eastAsia="zh-CN"/>
        </w:rPr>
        <w:t>7.</w:t>
      </w:r>
      <w:r>
        <w:rPr>
          <w:rFonts w:hint="eastAsia" w:ascii="宋体" w:hAnsi="宋体"/>
          <w:b/>
          <w:sz w:val="24"/>
          <w:highlight w:val="none"/>
        </w:rPr>
        <w:t>投标文件壹正三副</w:t>
      </w:r>
      <w:r>
        <w:rPr>
          <w:rFonts w:hint="eastAsia" w:ascii="宋体" w:hAnsi="宋体"/>
          <w:sz w:val="24"/>
          <w:highlight w:val="none"/>
        </w:rPr>
        <w:t>。</w:t>
      </w:r>
    </w:p>
    <w:p w14:paraId="13F5C6E4">
      <w:pPr>
        <w:spacing w:line="360" w:lineRule="auto"/>
        <w:ind w:firstLine="600" w:firstLineChars="250"/>
        <w:rPr>
          <w:rFonts w:ascii="宋体" w:hAnsi="宋体"/>
          <w:sz w:val="24"/>
          <w:highlight w:val="none"/>
          <w:lang w:val="zh-CN"/>
        </w:rPr>
      </w:pPr>
      <w:r>
        <w:rPr>
          <w:rFonts w:hint="eastAsia" w:ascii="宋体" w:hAnsi="宋体"/>
          <w:sz w:val="24"/>
          <w:highlight w:val="none"/>
          <w:lang w:val="zh-CN"/>
        </w:rPr>
        <w:t>联系人：</w:t>
      </w:r>
      <w:r>
        <w:rPr>
          <w:rFonts w:hint="eastAsia" w:ascii="宋体" w:hAnsi="宋体"/>
          <w:sz w:val="24"/>
          <w:highlight w:val="none"/>
        </w:rPr>
        <w:t>王</w:t>
      </w:r>
      <w:r>
        <w:rPr>
          <w:rFonts w:hint="eastAsia" w:ascii="宋体" w:hAnsi="宋体"/>
          <w:sz w:val="24"/>
          <w:highlight w:val="none"/>
          <w:lang w:val="zh-CN"/>
        </w:rPr>
        <w:t>先生</w:t>
      </w:r>
      <w:r>
        <w:rPr>
          <w:rFonts w:hint="eastAsia" w:ascii="宋体" w:hAnsi="宋体"/>
          <w:sz w:val="24"/>
          <w:highlight w:val="none"/>
        </w:rPr>
        <w:t xml:space="preserve">  0591-83</w:t>
      </w:r>
      <w:r>
        <w:rPr>
          <w:rFonts w:hint="eastAsia" w:ascii="宋体" w:hAnsi="宋体"/>
          <w:sz w:val="24"/>
          <w:highlight w:val="none"/>
          <w:lang w:val="en-US" w:eastAsia="zh-CN"/>
        </w:rPr>
        <w:t>942123</w:t>
      </w:r>
      <w:r>
        <w:rPr>
          <w:rFonts w:hint="eastAsia" w:ascii="宋体" w:hAnsi="宋体"/>
          <w:sz w:val="24"/>
          <w:highlight w:val="none"/>
        </w:rPr>
        <w:t>（办公室）</w:t>
      </w:r>
    </w:p>
    <w:p w14:paraId="1DF4FF81">
      <w:pPr>
        <w:spacing w:line="360" w:lineRule="auto"/>
        <w:ind w:firstLine="600" w:firstLineChars="250"/>
        <w:rPr>
          <w:rFonts w:hint="eastAsia" w:ascii="宋体" w:hAnsi="宋体" w:eastAsia="宋体"/>
          <w:sz w:val="24"/>
          <w:highlight w:val="none"/>
          <w:lang w:val="en-US" w:eastAsia="zh-CN"/>
        </w:rPr>
      </w:pPr>
    </w:p>
    <w:p w14:paraId="718DC08B">
      <w:pPr>
        <w:spacing w:line="360" w:lineRule="auto"/>
        <w:rPr>
          <w:rFonts w:hint="eastAsia" w:ascii="宋体" w:hAnsi="宋体"/>
          <w:b/>
          <w:sz w:val="36"/>
          <w:szCs w:val="36"/>
          <w:highlight w:val="none"/>
        </w:rPr>
      </w:pPr>
    </w:p>
    <w:p w14:paraId="72705BB4">
      <w:pPr>
        <w:spacing w:line="360" w:lineRule="auto"/>
        <w:rPr>
          <w:rFonts w:hint="eastAsia" w:ascii="宋体" w:hAnsi="宋体"/>
          <w:b/>
          <w:sz w:val="36"/>
          <w:szCs w:val="36"/>
          <w:highlight w:val="none"/>
        </w:rPr>
      </w:pPr>
    </w:p>
    <w:p w14:paraId="378D1915">
      <w:pPr>
        <w:spacing w:line="360" w:lineRule="auto"/>
        <w:rPr>
          <w:rFonts w:hint="eastAsia" w:ascii="宋体" w:hAnsi="宋体"/>
          <w:b/>
          <w:sz w:val="36"/>
          <w:szCs w:val="36"/>
          <w:highlight w:val="none"/>
        </w:rPr>
      </w:pPr>
    </w:p>
    <w:p w14:paraId="49734BB1">
      <w:pPr>
        <w:spacing w:line="360" w:lineRule="auto"/>
        <w:rPr>
          <w:rFonts w:hint="eastAsia" w:ascii="宋体" w:hAnsi="宋体"/>
          <w:b/>
          <w:sz w:val="36"/>
          <w:szCs w:val="36"/>
          <w:highlight w:val="none"/>
        </w:rPr>
      </w:pPr>
    </w:p>
    <w:p w14:paraId="766DF378">
      <w:pPr>
        <w:spacing w:line="360" w:lineRule="auto"/>
        <w:rPr>
          <w:rFonts w:hint="eastAsia" w:ascii="宋体" w:hAnsi="宋体"/>
          <w:b/>
          <w:sz w:val="36"/>
          <w:szCs w:val="36"/>
          <w:highlight w:val="none"/>
        </w:rPr>
      </w:pPr>
    </w:p>
    <w:p w14:paraId="047D3695">
      <w:pPr>
        <w:spacing w:line="360" w:lineRule="auto"/>
        <w:rPr>
          <w:rFonts w:hint="eastAsia" w:ascii="宋体" w:hAnsi="宋体"/>
          <w:b/>
          <w:sz w:val="36"/>
          <w:szCs w:val="36"/>
          <w:highlight w:val="none"/>
        </w:rPr>
      </w:pPr>
    </w:p>
    <w:p w14:paraId="11A8A695">
      <w:pPr>
        <w:spacing w:line="360" w:lineRule="auto"/>
        <w:rPr>
          <w:rFonts w:hint="eastAsia" w:ascii="宋体" w:hAnsi="宋体"/>
          <w:b/>
          <w:sz w:val="36"/>
          <w:szCs w:val="36"/>
          <w:highlight w:val="none"/>
        </w:rPr>
      </w:pPr>
    </w:p>
    <w:p w14:paraId="0F51C507">
      <w:pPr>
        <w:spacing w:line="360" w:lineRule="auto"/>
        <w:jc w:val="center"/>
        <w:rPr>
          <w:rFonts w:ascii="宋体" w:hAnsi="宋体"/>
          <w:b/>
          <w:sz w:val="36"/>
          <w:szCs w:val="36"/>
          <w:highlight w:val="none"/>
        </w:rPr>
      </w:pPr>
      <w:r>
        <w:rPr>
          <w:rFonts w:hint="eastAsia" w:ascii="宋体" w:hAnsi="宋体"/>
          <w:b/>
          <w:sz w:val="36"/>
          <w:szCs w:val="36"/>
          <w:highlight w:val="none"/>
        </w:rPr>
        <w:t>二、供应商须知</w:t>
      </w:r>
    </w:p>
    <w:p w14:paraId="0D912260">
      <w:pPr>
        <w:spacing w:line="360" w:lineRule="auto"/>
        <w:ind w:firstLine="480" w:firstLineChars="200"/>
        <w:rPr>
          <w:rFonts w:ascii="宋体" w:hAnsi="宋体"/>
          <w:b w:val="0"/>
          <w:bCs/>
          <w:sz w:val="24"/>
          <w:highlight w:val="none"/>
        </w:rPr>
      </w:pPr>
      <w:r>
        <w:rPr>
          <w:rFonts w:hint="eastAsia" w:ascii="宋体" w:hAnsi="宋体"/>
          <w:b w:val="0"/>
          <w:bCs/>
          <w:sz w:val="24"/>
          <w:highlight w:val="none"/>
        </w:rPr>
        <w:t>1.资格标准：</w:t>
      </w:r>
    </w:p>
    <w:p w14:paraId="76835931">
      <w:pPr>
        <w:spacing w:line="360" w:lineRule="auto"/>
        <w:ind w:firstLine="480" w:firstLineChars="200"/>
        <w:rPr>
          <w:rFonts w:ascii="宋体" w:hAnsi="宋体" w:cs="宋体"/>
          <w:b w:val="0"/>
          <w:bCs/>
          <w:color w:val="000000"/>
          <w:sz w:val="24"/>
          <w:highlight w:val="none"/>
        </w:rPr>
      </w:pPr>
      <w:r>
        <w:rPr>
          <w:rFonts w:hint="eastAsia" w:ascii="宋体" w:hAnsi="宋体" w:cs="宋体"/>
          <w:b w:val="0"/>
          <w:bCs/>
          <w:color w:val="000000"/>
          <w:sz w:val="24"/>
          <w:highlight w:val="none"/>
        </w:rPr>
        <w:t>凡有能力提供本招标文件所述服务，具备相关法律法规、行政规章条例和本招标文件中规定的参加采购活动应当具备的条件的境内独立法人资格均可能成为合格的</w:t>
      </w:r>
      <w:r>
        <w:rPr>
          <w:rFonts w:hint="eastAsia" w:ascii="宋体" w:hAnsi="宋体"/>
          <w:b w:val="0"/>
          <w:bCs/>
          <w:color w:val="000000"/>
          <w:sz w:val="24"/>
          <w:highlight w:val="none"/>
        </w:rPr>
        <w:t>投标人</w:t>
      </w:r>
      <w:r>
        <w:rPr>
          <w:rFonts w:hint="eastAsia" w:ascii="宋体" w:hAnsi="宋体" w:cs="宋体"/>
          <w:b w:val="0"/>
          <w:bCs/>
          <w:color w:val="000000"/>
          <w:sz w:val="24"/>
          <w:highlight w:val="none"/>
        </w:rPr>
        <w:t>。</w:t>
      </w:r>
    </w:p>
    <w:p w14:paraId="22556207">
      <w:pPr>
        <w:spacing w:line="360" w:lineRule="auto"/>
        <w:ind w:firstLine="480" w:firstLineChars="200"/>
        <w:rPr>
          <w:rFonts w:ascii="宋体" w:hAnsi="宋体"/>
          <w:b w:val="0"/>
          <w:bCs/>
          <w:sz w:val="24"/>
          <w:highlight w:val="none"/>
        </w:rPr>
      </w:pPr>
      <w:r>
        <w:rPr>
          <w:rFonts w:hint="eastAsia" w:ascii="宋体" w:hAnsi="宋体"/>
          <w:b w:val="0"/>
          <w:bCs/>
          <w:sz w:val="24"/>
          <w:highlight w:val="none"/>
          <w:lang w:val="en-US" w:eastAsia="zh-CN"/>
        </w:rPr>
        <w:t>2.</w:t>
      </w:r>
      <w:r>
        <w:rPr>
          <w:rFonts w:hint="eastAsia" w:ascii="宋体" w:hAnsi="宋体"/>
          <w:b w:val="0"/>
          <w:bCs/>
          <w:sz w:val="24"/>
          <w:highlight w:val="none"/>
        </w:rPr>
        <w:t>采购方式：院内公开招标</w:t>
      </w:r>
    </w:p>
    <w:p w14:paraId="2FD6E3F4">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2.1采购方组织的院内公开招标按招标文件规定的时间和地点进行。投标人须在截止时间前递交投标文件。</w:t>
      </w:r>
    </w:p>
    <w:p w14:paraId="09B36B40">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2.2成交原则：</w:t>
      </w:r>
    </w:p>
    <w:p w14:paraId="2F8BD53A">
      <w:pPr>
        <w:adjustRightInd w:val="0"/>
        <w:snapToGrid w:val="0"/>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rPr>
        <w:t>2.2.1本项目评审采用</w:t>
      </w:r>
      <w:r>
        <w:rPr>
          <w:rFonts w:hint="eastAsia" w:ascii="宋体" w:hAnsi="宋体" w:cs="宋体"/>
          <w:b/>
          <w:bCs/>
          <w:sz w:val="24"/>
          <w:highlight w:val="none"/>
          <w:u w:val="single"/>
        </w:rPr>
        <w:t>最低评标价法</w:t>
      </w:r>
      <w:r>
        <w:rPr>
          <w:rFonts w:hint="eastAsia" w:ascii="宋体" w:hAnsi="宋体" w:cs="宋体"/>
          <w:sz w:val="24"/>
          <w:highlight w:val="none"/>
        </w:rPr>
        <w:t>进行评审</w:t>
      </w:r>
      <w:r>
        <w:rPr>
          <w:rFonts w:hint="eastAsia" w:ascii="宋体" w:hAnsi="宋体" w:cs="宋体"/>
          <w:sz w:val="24"/>
          <w:highlight w:val="none"/>
          <w:lang w:eastAsia="zh-CN"/>
        </w:rPr>
        <w:t>。</w:t>
      </w:r>
    </w:p>
    <w:p w14:paraId="3059FA3A">
      <w:pPr>
        <w:pStyle w:val="20"/>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2.2.2异常低价审查</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13"/>
        <w:gridCol w:w="6989"/>
      </w:tblGrid>
      <w:tr w14:paraId="238436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313" w:type="dxa"/>
          </w:tcPr>
          <w:p w14:paraId="61B6E81C">
            <w:pPr>
              <w:pStyle w:val="20"/>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项目</w:t>
            </w:r>
          </w:p>
        </w:tc>
        <w:tc>
          <w:tcPr>
            <w:tcW w:w="6989" w:type="dxa"/>
          </w:tcPr>
          <w:p w14:paraId="472809AE">
            <w:pPr>
              <w:pStyle w:val="20"/>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描述</w:t>
            </w:r>
          </w:p>
        </w:tc>
      </w:tr>
      <w:tr w14:paraId="49F884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13" w:type="dxa"/>
          </w:tcPr>
          <w:p w14:paraId="56540729">
            <w:pPr>
              <w:pStyle w:val="20"/>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异常低价审查</w:t>
            </w:r>
          </w:p>
        </w:tc>
        <w:tc>
          <w:tcPr>
            <w:tcW w:w="6989" w:type="dxa"/>
          </w:tcPr>
          <w:p w14:paraId="606E594A">
            <w:pPr>
              <w:pStyle w:val="20"/>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根据《财政部关于推动解决政府采购异常低价问题的通知》（财库〔2026〕2号），结合本项目（采购包）实际情况，</w:t>
            </w:r>
            <w:r>
              <w:rPr>
                <w:rFonts w:hint="eastAsia" w:ascii="仿宋_GB2312" w:hAnsi="仿宋_GB2312" w:eastAsia="仿宋_GB2312" w:cs="仿宋_GB2312"/>
                <w:sz w:val="24"/>
                <w:szCs w:val="24"/>
                <w:highlight w:val="none"/>
                <w:lang w:val="en-US" w:eastAsia="zh-CN"/>
              </w:rPr>
              <w:t>参照</w:t>
            </w:r>
            <w:r>
              <w:rPr>
                <w:rFonts w:hint="eastAsia" w:ascii="仿宋_GB2312" w:hAnsi="仿宋_GB2312" w:eastAsia="仿宋_GB2312" w:cs="仿宋_GB2312"/>
                <w:sz w:val="24"/>
                <w:szCs w:val="24"/>
                <w:highlight w:val="none"/>
              </w:rPr>
              <w:t>政府采购评审中出现下列情形之一的，评审委员会应当启动异常低价投标（响应）审查程序： （1）响应报价低于全部通过符合性审查供应商响应报价平均值50%的，即</w:t>
            </w:r>
            <w:r>
              <w:rPr>
                <w:rFonts w:hint="eastAsia" w:ascii="仿宋_GB2312" w:hAnsi="仿宋_GB2312" w:eastAsia="仿宋_GB2312" w:cs="仿宋_GB2312"/>
                <w:sz w:val="24"/>
                <w:szCs w:val="24"/>
                <w:highlight w:val="none"/>
                <w:lang w:val="en-US" w:eastAsia="zh-CN"/>
              </w:rPr>
              <w:t>本</w:t>
            </w:r>
            <w:r>
              <w:rPr>
                <w:rFonts w:hint="eastAsia" w:ascii="仿宋_GB2312" w:hAnsi="仿宋_GB2312" w:eastAsia="仿宋_GB2312" w:cs="仿宋_GB2312"/>
                <w:sz w:val="24"/>
                <w:szCs w:val="24"/>
                <w:highlight w:val="none"/>
                <w:lang w:eastAsia="zh-CN"/>
              </w:rPr>
              <w:t>项目</w:t>
            </w:r>
            <w:r>
              <w:rPr>
                <w:rFonts w:hint="eastAsia" w:ascii="仿宋_GB2312" w:hAnsi="仿宋_GB2312" w:eastAsia="仿宋_GB2312" w:cs="仿宋_GB2312"/>
                <w:sz w:val="24"/>
                <w:szCs w:val="24"/>
                <w:highlight w:val="none"/>
              </w:rPr>
              <w:t>响应报价&lt;全部通过符合性审查供应商响应报价平均值×50%。 （2）</w:t>
            </w:r>
            <w:r>
              <w:rPr>
                <w:rFonts w:hint="eastAsia" w:ascii="仿宋_GB2312" w:hAnsi="仿宋_GB2312" w:eastAsia="仿宋_GB2312" w:cs="仿宋_GB2312"/>
                <w:sz w:val="24"/>
                <w:szCs w:val="24"/>
                <w:highlight w:val="none"/>
                <w:lang w:val="en-US" w:eastAsia="zh-CN"/>
              </w:rPr>
              <w:t>本</w:t>
            </w:r>
            <w:r>
              <w:rPr>
                <w:rFonts w:hint="eastAsia" w:ascii="仿宋_GB2312" w:hAnsi="仿宋_GB2312" w:eastAsia="仿宋_GB2312" w:cs="仿宋_GB2312"/>
                <w:sz w:val="24"/>
                <w:szCs w:val="24"/>
                <w:highlight w:val="none"/>
                <w:lang w:eastAsia="zh-CN"/>
              </w:rPr>
              <w:t>项目</w:t>
            </w:r>
            <w:r>
              <w:rPr>
                <w:rFonts w:hint="eastAsia" w:ascii="仿宋_GB2312" w:hAnsi="仿宋_GB2312" w:eastAsia="仿宋_GB2312" w:cs="仿宋_GB2312"/>
                <w:sz w:val="24"/>
                <w:szCs w:val="24"/>
                <w:highlight w:val="none"/>
              </w:rPr>
              <w:t>响应报价低于通过符合性审查次低报价供应商响应报价50%的，即</w:t>
            </w:r>
            <w:r>
              <w:rPr>
                <w:rFonts w:hint="eastAsia" w:ascii="仿宋_GB2312" w:hAnsi="仿宋_GB2312" w:eastAsia="仿宋_GB2312" w:cs="仿宋_GB2312"/>
                <w:sz w:val="24"/>
                <w:szCs w:val="24"/>
                <w:highlight w:val="none"/>
                <w:lang w:val="en-US" w:eastAsia="zh-CN"/>
              </w:rPr>
              <w:t>本</w:t>
            </w:r>
            <w:r>
              <w:rPr>
                <w:rFonts w:hint="eastAsia" w:ascii="仿宋_GB2312" w:hAnsi="仿宋_GB2312" w:eastAsia="仿宋_GB2312" w:cs="仿宋_GB2312"/>
                <w:sz w:val="24"/>
                <w:szCs w:val="24"/>
                <w:highlight w:val="none"/>
                <w:lang w:eastAsia="zh-CN"/>
              </w:rPr>
              <w:t>项目</w:t>
            </w:r>
            <w:r>
              <w:rPr>
                <w:rFonts w:hint="eastAsia" w:ascii="仿宋_GB2312" w:hAnsi="仿宋_GB2312" w:eastAsia="仿宋_GB2312" w:cs="仿宋_GB2312"/>
                <w:sz w:val="24"/>
                <w:szCs w:val="24"/>
                <w:highlight w:val="none"/>
              </w:rPr>
              <w:t>响应报价&lt;通过符合性审查次低报价供应商响应报价×50%。 （3）</w:t>
            </w:r>
            <w:r>
              <w:rPr>
                <w:rFonts w:hint="eastAsia" w:ascii="仿宋_GB2312" w:hAnsi="仿宋_GB2312" w:eastAsia="仿宋_GB2312" w:cs="仿宋_GB2312"/>
                <w:sz w:val="24"/>
                <w:szCs w:val="24"/>
                <w:highlight w:val="none"/>
                <w:lang w:val="en-US" w:eastAsia="zh-CN"/>
              </w:rPr>
              <w:t>本</w:t>
            </w:r>
            <w:r>
              <w:rPr>
                <w:rFonts w:hint="eastAsia" w:ascii="仿宋_GB2312" w:hAnsi="仿宋_GB2312" w:eastAsia="仿宋_GB2312" w:cs="仿宋_GB2312"/>
                <w:sz w:val="24"/>
                <w:szCs w:val="24"/>
                <w:highlight w:val="none"/>
                <w:lang w:eastAsia="zh-CN"/>
              </w:rPr>
              <w:t>项目</w:t>
            </w:r>
            <w:r>
              <w:rPr>
                <w:rFonts w:hint="eastAsia" w:ascii="仿宋_GB2312" w:hAnsi="仿宋_GB2312" w:eastAsia="仿宋_GB2312" w:cs="仿宋_GB2312"/>
                <w:sz w:val="24"/>
                <w:szCs w:val="24"/>
                <w:highlight w:val="none"/>
              </w:rPr>
              <w:t>响应报价低于最高限价45%的，即</w:t>
            </w:r>
            <w:r>
              <w:rPr>
                <w:rFonts w:hint="eastAsia" w:ascii="仿宋_GB2312" w:hAnsi="仿宋_GB2312" w:eastAsia="仿宋_GB2312" w:cs="仿宋_GB2312"/>
                <w:sz w:val="24"/>
                <w:szCs w:val="24"/>
                <w:highlight w:val="none"/>
                <w:lang w:val="en-US" w:eastAsia="zh-CN"/>
              </w:rPr>
              <w:t>本</w:t>
            </w:r>
            <w:r>
              <w:rPr>
                <w:rFonts w:hint="eastAsia" w:ascii="仿宋_GB2312" w:hAnsi="仿宋_GB2312" w:eastAsia="仿宋_GB2312" w:cs="仿宋_GB2312"/>
                <w:sz w:val="24"/>
                <w:szCs w:val="24"/>
                <w:highlight w:val="none"/>
                <w:lang w:eastAsia="zh-CN"/>
              </w:rPr>
              <w:t>项目</w:t>
            </w:r>
            <w:r>
              <w:rPr>
                <w:rFonts w:hint="eastAsia" w:ascii="仿宋_GB2312" w:hAnsi="仿宋_GB2312" w:eastAsia="仿宋_GB2312" w:cs="仿宋_GB2312"/>
                <w:sz w:val="24"/>
                <w:szCs w:val="24"/>
                <w:highlight w:val="none"/>
              </w:rPr>
              <w:t>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14:paraId="0C01C66F">
      <w:pPr>
        <w:adjustRightInd w:val="0"/>
        <w:snapToGrid w:val="0"/>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1）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D615A9D">
      <w:pPr>
        <w:adjustRightInd w:val="0"/>
        <w:snapToGrid w:val="0"/>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2）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D99AB68">
      <w:pPr>
        <w:adjustRightInd w:val="0"/>
        <w:snapToGrid w:val="0"/>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3）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564F679">
      <w:pPr>
        <w:adjustRightInd w:val="0"/>
        <w:snapToGrid w:val="0"/>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（4）异常低价投标（响应）审查的启动原因、审查意见和审查结果应当在评审报告中记录，并随供应商提供的相关书面说明及证明材料，以及评审委员会有关互联网浏览、查询历史一并归档。</w:t>
      </w:r>
    </w:p>
    <w:p w14:paraId="5BC01427">
      <w:pPr>
        <w:adjustRightInd w:val="0"/>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3</w:t>
      </w:r>
      <w:r>
        <w:rPr>
          <w:rFonts w:hint="eastAsia" w:ascii="宋体" w:hAnsi="宋体" w:cs="宋体"/>
          <w:sz w:val="24"/>
          <w:highlight w:val="none"/>
        </w:rPr>
        <w:t>定标：采购人授权</w:t>
      </w:r>
      <w:r>
        <w:rPr>
          <w:rFonts w:hint="eastAsia" w:ascii="宋体" w:hAnsi="宋体" w:cs="宋体"/>
          <w:sz w:val="24"/>
          <w:highlight w:val="none"/>
          <w:lang w:eastAsia="zh-CN"/>
        </w:rPr>
        <w:t>评审</w:t>
      </w:r>
      <w:r>
        <w:rPr>
          <w:rFonts w:hint="eastAsia" w:ascii="宋体" w:hAnsi="宋体" w:cs="宋体"/>
          <w:sz w:val="24"/>
          <w:highlight w:val="none"/>
        </w:rPr>
        <w:t>小组根据完全满足采购的技术、质量、商务和服务的需求且评审价最低的原则确定</w:t>
      </w:r>
      <w:r>
        <w:rPr>
          <w:rFonts w:hint="eastAsia" w:ascii="宋体" w:hAnsi="宋体" w:cs="宋体"/>
          <w:sz w:val="24"/>
          <w:highlight w:val="none"/>
          <w:lang w:eastAsia="zh-CN"/>
        </w:rPr>
        <w:t>中标人</w:t>
      </w:r>
      <w:r>
        <w:rPr>
          <w:rFonts w:hint="eastAsia" w:ascii="宋体" w:hAnsi="宋体" w:cs="宋体"/>
          <w:sz w:val="24"/>
          <w:highlight w:val="none"/>
        </w:rPr>
        <w:t>。</w:t>
      </w:r>
    </w:p>
    <w:p w14:paraId="52182FB2">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4</w:t>
      </w:r>
      <w:r>
        <w:rPr>
          <w:rFonts w:hint="eastAsia" w:ascii="宋体" w:hAnsi="宋体" w:cs="宋体"/>
          <w:sz w:val="24"/>
          <w:highlight w:val="none"/>
        </w:rPr>
        <w:t>评审的依据为招标文件（含有效的补充文件），评审小组判断投标文件对招标文件的响应仅基于投标文件本身而不靠外部证据。</w:t>
      </w:r>
    </w:p>
    <w:p w14:paraId="7CEE0963">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5</w:t>
      </w:r>
      <w:r>
        <w:rPr>
          <w:rFonts w:hint="eastAsia" w:ascii="宋体" w:hAnsi="宋体" w:cs="宋体"/>
          <w:sz w:val="24"/>
          <w:highlight w:val="none"/>
        </w:rPr>
        <w:t>评标结果公示：公开招标结果将在福建中医药大学附属人民医院院内网、院外网的</w:t>
      </w:r>
      <w:r>
        <w:rPr>
          <w:rFonts w:hint="eastAsia" w:ascii="宋体" w:hAnsi="宋体" w:cs="宋体"/>
          <w:sz w:val="24"/>
          <w:highlight w:val="none"/>
          <w:lang w:eastAsia="zh-CN"/>
        </w:rPr>
        <w:t>公告栏目内</w:t>
      </w:r>
      <w:r>
        <w:rPr>
          <w:rFonts w:hint="eastAsia" w:ascii="宋体" w:hAnsi="宋体" w:cs="宋体"/>
          <w:sz w:val="24"/>
          <w:highlight w:val="none"/>
        </w:rPr>
        <w:t>公示。</w:t>
      </w:r>
    </w:p>
    <w:p w14:paraId="2E95E30C">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lang w:val="en-US" w:eastAsia="zh-CN"/>
        </w:rPr>
        <w:t>6</w:t>
      </w:r>
      <w:r>
        <w:rPr>
          <w:rFonts w:hint="eastAsia" w:ascii="宋体" w:hAnsi="宋体" w:cs="宋体"/>
          <w:sz w:val="24"/>
          <w:highlight w:val="none"/>
        </w:rPr>
        <w:t>签订合同：</w:t>
      </w:r>
    </w:p>
    <w:p w14:paraId="63F635C7">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lang w:val="en-US" w:eastAsia="zh-CN"/>
        </w:rPr>
        <w:t>6</w:t>
      </w:r>
      <w:r>
        <w:rPr>
          <w:rFonts w:hint="eastAsia" w:ascii="宋体" w:hAnsi="宋体" w:cs="宋体"/>
          <w:sz w:val="24"/>
          <w:highlight w:val="none"/>
        </w:rPr>
        <w:t>.1中标</w:t>
      </w:r>
      <w:r>
        <w:rPr>
          <w:rFonts w:hint="eastAsia" w:ascii="宋体" w:hAnsi="宋体" w:cs="宋体"/>
          <w:sz w:val="24"/>
          <w:highlight w:val="none"/>
          <w:lang w:eastAsia="zh-CN"/>
        </w:rPr>
        <w:t>人</w:t>
      </w:r>
      <w:r>
        <w:rPr>
          <w:rFonts w:hint="eastAsia" w:ascii="宋体" w:hAnsi="宋体" w:cs="宋体"/>
          <w:sz w:val="24"/>
          <w:highlight w:val="none"/>
        </w:rPr>
        <w:t>收到中标通知书后5个工作日内须来我院办理合同签订手续。</w:t>
      </w:r>
    </w:p>
    <w:p w14:paraId="6CB877F0">
      <w:pPr>
        <w:adjustRightInd w:val="0"/>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lang w:val="en-US" w:eastAsia="zh-CN"/>
        </w:rPr>
        <w:t>6</w:t>
      </w:r>
      <w:r>
        <w:rPr>
          <w:rFonts w:hint="eastAsia" w:ascii="宋体" w:hAnsi="宋体" w:cs="宋体"/>
          <w:sz w:val="24"/>
          <w:highlight w:val="none"/>
        </w:rPr>
        <w:t>.2招标文件、中标</w:t>
      </w:r>
      <w:r>
        <w:rPr>
          <w:rFonts w:hint="eastAsia" w:ascii="宋体" w:hAnsi="宋体" w:cs="宋体"/>
          <w:sz w:val="24"/>
          <w:highlight w:val="none"/>
          <w:lang w:eastAsia="zh-CN"/>
        </w:rPr>
        <w:t>人</w:t>
      </w:r>
      <w:r>
        <w:rPr>
          <w:rFonts w:hint="eastAsia" w:ascii="宋体" w:hAnsi="宋体" w:cs="宋体"/>
          <w:sz w:val="24"/>
          <w:highlight w:val="none"/>
        </w:rPr>
        <w:t>的投标文件及有效承诺文件等，均为签订合同的依据。</w:t>
      </w:r>
    </w:p>
    <w:p w14:paraId="7B3EA885">
      <w:pPr>
        <w:adjustRightInd w:val="0"/>
        <w:snapToGrid w:val="0"/>
        <w:spacing w:line="360" w:lineRule="auto"/>
        <w:ind w:firstLine="480" w:firstLineChars="200"/>
        <w:rPr>
          <w:rFonts w:hint="default" w:ascii="宋体" w:hAnsi="宋体" w:eastAsia="宋体" w:cs="宋体"/>
          <w:sz w:val="24"/>
          <w:highlight w:val="none"/>
          <w:lang w:val="en-US" w:eastAsia="zh-CN"/>
        </w:rPr>
      </w:pPr>
      <w:r>
        <w:rPr>
          <w:rFonts w:hint="eastAsia" w:ascii="宋体" w:hAnsi="宋体" w:eastAsia="宋体" w:cs="宋体"/>
          <w:sz w:val="24"/>
          <w:highlight w:val="none"/>
          <w:lang w:eastAsia="zh-CN"/>
        </w:rPr>
        <w:t>2.</w:t>
      </w:r>
      <w:r>
        <w:rPr>
          <w:rFonts w:hint="eastAsia" w:ascii="宋体" w:hAnsi="宋体" w:eastAsia="宋体" w:cs="宋体"/>
          <w:sz w:val="24"/>
          <w:highlight w:val="none"/>
          <w:lang w:val="en-US" w:eastAsia="zh-CN"/>
        </w:rPr>
        <w:t>6</w:t>
      </w:r>
      <w:r>
        <w:rPr>
          <w:rFonts w:hint="eastAsia" w:ascii="宋体" w:hAnsi="宋体" w:eastAsia="宋体" w:cs="宋体"/>
          <w:sz w:val="24"/>
          <w:highlight w:val="none"/>
          <w:lang w:eastAsia="zh-CN"/>
        </w:rPr>
        <w:t>.3</w:t>
      </w:r>
      <w:r>
        <w:rPr>
          <w:rFonts w:hint="default" w:ascii="宋体" w:hAnsi="宋体" w:eastAsia="宋体" w:cs="宋体"/>
          <w:sz w:val="24"/>
          <w:highlight w:val="none"/>
          <w:lang w:val="en-US" w:eastAsia="zh-CN"/>
        </w:rPr>
        <w:t>履约保证金：</w:t>
      </w:r>
    </w:p>
    <w:p w14:paraId="55144812">
      <w:pPr>
        <w:adjustRightInd w:val="0"/>
        <w:snapToGrid w:val="0"/>
        <w:spacing w:line="360" w:lineRule="auto"/>
        <w:ind w:firstLine="482" w:firstLineChars="200"/>
        <w:rPr>
          <w:rFonts w:hint="eastAsia" w:ascii="宋体" w:hAnsi="宋体" w:eastAsia="宋体" w:cs="宋体"/>
          <w:b/>
          <w:bCs/>
          <w:sz w:val="24"/>
          <w:highlight w:val="none"/>
          <w:lang w:val="en-US" w:eastAsia="zh-CN"/>
        </w:rPr>
      </w:pPr>
      <w:r>
        <w:rPr>
          <w:rFonts w:hint="default" w:ascii="宋体" w:hAnsi="宋体" w:eastAsia="宋体" w:cs="宋体"/>
          <w:b/>
          <w:bCs/>
          <w:sz w:val="24"/>
          <w:highlight w:val="none"/>
          <w:lang w:val="en-US" w:eastAsia="zh-CN"/>
        </w:rPr>
        <w:t>履约保证金</w:t>
      </w:r>
      <w:r>
        <w:rPr>
          <w:rFonts w:hint="eastAsia" w:ascii="宋体" w:hAnsi="宋体" w:eastAsia="宋体" w:cs="宋体"/>
          <w:b/>
          <w:bCs/>
          <w:sz w:val="24"/>
          <w:highlight w:val="none"/>
          <w:lang w:val="en-US" w:eastAsia="zh-CN"/>
        </w:rPr>
        <w:t>为中标金额的4%</w:t>
      </w:r>
      <w:r>
        <w:rPr>
          <w:rFonts w:hint="default" w:ascii="宋体" w:hAnsi="宋体" w:eastAsia="宋体" w:cs="宋体"/>
          <w:b/>
          <w:bCs/>
          <w:sz w:val="24"/>
          <w:highlight w:val="none"/>
          <w:lang w:val="en-US" w:eastAsia="zh-CN"/>
        </w:rPr>
        <w:t>，</w:t>
      </w:r>
      <w:r>
        <w:rPr>
          <w:rFonts w:hint="eastAsia" w:ascii="宋体" w:hAnsi="宋体" w:eastAsia="宋体" w:cs="宋体"/>
          <w:b/>
          <w:bCs/>
          <w:sz w:val="24"/>
          <w:highlight w:val="none"/>
          <w:lang w:val="en-US" w:eastAsia="zh-CN"/>
        </w:rPr>
        <w:t>合同签订后供应商以银行转账的方式缴交</w:t>
      </w:r>
      <w:r>
        <w:rPr>
          <w:rFonts w:hint="default" w:ascii="宋体" w:hAnsi="宋体" w:eastAsia="宋体" w:cs="宋体"/>
          <w:b/>
          <w:bCs/>
          <w:sz w:val="24"/>
          <w:highlight w:val="none"/>
          <w:lang w:val="en-US" w:eastAsia="zh-CN"/>
        </w:rPr>
        <w:t>履约</w:t>
      </w:r>
      <w:r>
        <w:rPr>
          <w:rFonts w:hint="eastAsia" w:ascii="宋体" w:hAnsi="宋体" w:eastAsia="宋体" w:cs="宋体"/>
          <w:b/>
          <w:bCs/>
          <w:sz w:val="24"/>
          <w:highlight w:val="none"/>
          <w:lang w:val="en-US" w:eastAsia="zh-CN"/>
        </w:rPr>
        <w:t>保证金，</w:t>
      </w:r>
      <w:r>
        <w:rPr>
          <w:rFonts w:hint="default" w:ascii="宋体" w:hAnsi="宋体" w:eastAsia="宋体" w:cs="宋体"/>
          <w:b/>
          <w:bCs/>
          <w:sz w:val="24"/>
          <w:highlight w:val="none"/>
          <w:lang w:val="en-US" w:eastAsia="zh-CN"/>
        </w:rPr>
        <w:t>担保期限：自项目验收合格之日起至项目全部事项履约完毕结束之日止，双方无未了事项后一次性</w:t>
      </w:r>
      <w:r>
        <w:rPr>
          <w:rFonts w:hint="eastAsia" w:ascii="宋体" w:hAnsi="宋体" w:cs="宋体"/>
          <w:b/>
          <w:bCs/>
          <w:sz w:val="24"/>
          <w:highlight w:val="none"/>
          <w:lang w:val="en-US" w:eastAsia="zh-CN"/>
        </w:rPr>
        <w:t>无息</w:t>
      </w:r>
      <w:r>
        <w:rPr>
          <w:rFonts w:hint="default" w:ascii="宋体" w:hAnsi="宋体" w:eastAsia="宋体" w:cs="宋体"/>
          <w:b/>
          <w:bCs/>
          <w:sz w:val="24"/>
          <w:highlight w:val="none"/>
          <w:lang w:val="en-US" w:eastAsia="zh-CN"/>
        </w:rPr>
        <w:t>退还。</w:t>
      </w:r>
    </w:p>
    <w:p w14:paraId="5B129465">
      <w:pPr>
        <w:adjustRightInd w:val="0"/>
        <w:snapToGrid w:val="0"/>
        <w:spacing w:line="360" w:lineRule="auto"/>
        <w:ind w:firstLine="480" w:firstLineChars="200"/>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2.</w:t>
      </w:r>
      <w:r>
        <w:rPr>
          <w:rFonts w:hint="eastAsia" w:ascii="宋体" w:hAnsi="宋体" w:eastAsia="宋体" w:cs="宋体"/>
          <w:sz w:val="24"/>
          <w:highlight w:val="none"/>
          <w:lang w:val="en-US" w:eastAsia="zh-CN"/>
        </w:rPr>
        <w:t>6</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4</w:t>
      </w:r>
      <w:r>
        <w:rPr>
          <w:rFonts w:hint="eastAsia" w:ascii="宋体" w:hAnsi="宋体" w:eastAsia="宋体" w:cs="宋体"/>
          <w:sz w:val="24"/>
          <w:highlight w:val="none"/>
          <w:lang w:eastAsia="zh-CN"/>
        </w:rPr>
        <w:t>结算说明：</w:t>
      </w:r>
    </w:p>
    <w:p w14:paraId="75F4D998">
      <w:pPr>
        <w:numPr>
          <w:ilvl w:val="0"/>
          <w:numId w:val="0"/>
        </w:numPr>
        <w:pBdr>
          <w:top w:val="none" w:color="000000" w:sz="0" w:space="0"/>
          <w:left w:val="none" w:color="000000" w:sz="0" w:space="0"/>
          <w:bottom w:val="none" w:color="000000" w:sz="0" w:space="0"/>
          <w:right w:val="none" w:color="000000" w:sz="0" w:space="0"/>
        </w:pBdr>
        <w:spacing w:before="0" w:after="0" w:line="360" w:lineRule="auto"/>
        <w:ind w:right="0" w:rightChars="0" w:firstLine="482" w:firstLineChars="200"/>
        <w:rPr>
          <w:rFonts w:hint="default" w:ascii="宋体" w:hAnsi="宋体" w:eastAsia="宋体" w:cs="宋体"/>
          <w:b/>
          <w:bCs/>
          <w:color w:val="000000"/>
          <w:sz w:val="24"/>
          <w:highlight w:val="none"/>
          <w:lang w:val="en-US"/>
        </w:rPr>
      </w:pPr>
      <w:r>
        <w:rPr>
          <w:rFonts w:hint="eastAsia" w:ascii="宋体" w:hAnsi="宋体" w:eastAsia="宋体" w:cs="宋体"/>
          <w:b/>
          <w:bCs/>
          <w:color w:val="000000"/>
          <w:sz w:val="24"/>
          <w:highlight w:val="none"/>
          <w:lang w:eastAsia="zh-CN"/>
        </w:rPr>
        <w:t>货物经采购人确认无误、验收入库后，中标人凭采购人收讫货物的验收凭证和发票等材料申请支付货款，采购人于15个工作日内以银行转账方式向中标人支付</w:t>
      </w:r>
      <w:r>
        <w:rPr>
          <w:rFonts w:hint="eastAsia" w:ascii="宋体" w:hAnsi="宋体" w:eastAsia="宋体" w:cs="宋体"/>
          <w:b/>
          <w:bCs/>
          <w:color w:val="000000"/>
          <w:sz w:val="24"/>
          <w:highlight w:val="none"/>
          <w:lang w:val="en-US" w:eastAsia="zh-CN"/>
        </w:rPr>
        <w:t>全额</w:t>
      </w:r>
      <w:r>
        <w:rPr>
          <w:rFonts w:hint="eastAsia" w:ascii="宋体" w:hAnsi="宋体" w:eastAsia="宋体" w:cs="宋体"/>
          <w:b/>
          <w:bCs/>
          <w:color w:val="000000"/>
          <w:sz w:val="24"/>
          <w:highlight w:val="none"/>
          <w:lang w:eastAsia="zh-CN"/>
        </w:rPr>
        <w:t>货款。</w:t>
      </w:r>
    </w:p>
    <w:p w14:paraId="2AD7AE7C">
      <w:pPr>
        <w:spacing w:line="360" w:lineRule="auto"/>
        <w:jc w:val="center"/>
        <w:outlineLvl w:val="0"/>
        <w:rPr>
          <w:rFonts w:ascii="宋体" w:hAnsi="宋体"/>
          <w:b/>
          <w:sz w:val="36"/>
          <w:szCs w:val="36"/>
          <w:highlight w:val="none"/>
        </w:rPr>
      </w:pPr>
      <w:r>
        <w:rPr>
          <w:rFonts w:hint="eastAsia" w:ascii="宋体" w:hAnsi="宋体"/>
          <w:b/>
          <w:sz w:val="36"/>
          <w:szCs w:val="36"/>
          <w:highlight w:val="none"/>
        </w:rPr>
        <w:t>三、招标项目具体要求</w:t>
      </w:r>
    </w:p>
    <w:p w14:paraId="20C9D3B9">
      <w:pPr>
        <w:spacing w:line="360" w:lineRule="auto"/>
        <w:ind w:firstLine="480" w:firstLineChars="200"/>
        <w:outlineLvl w:val="0"/>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1.项目概况：</w:t>
      </w:r>
      <w:r>
        <w:rPr>
          <w:rFonts w:hint="eastAsia" w:ascii="宋体" w:hAnsi="宋体" w:cs="宋体"/>
          <w:color w:val="auto"/>
          <w:kern w:val="0"/>
          <w:sz w:val="24"/>
          <w:highlight w:val="none"/>
          <w:lang w:val="en-US" w:eastAsia="zh-CN"/>
        </w:rPr>
        <w:t>因医院需求，</w:t>
      </w:r>
      <w:r>
        <w:rPr>
          <w:rFonts w:hint="eastAsia" w:ascii="宋体" w:hAnsi="宋体" w:eastAsia="宋体" w:cs="宋体"/>
          <w:color w:val="auto"/>
          <w:kern w:val="0"/>
          <w:sz w:val="24"/>
          <w:highlight w:val="none"/>
          <w:lang w:val="en-US" w:eastAsia="zh-CN"/>
        </w:rPr>
        <w:t>现</w:t>
      </w:r>
      <w:r>
        <w:rPr>
          <w:rFonts w:hint="eastAsia" w:ascii="宋体" w:hAnsi="宋体" w:cs="宋体"/>
          <w:color w:val="auto"/>
          <w:kern w:val="0"/>
          <w:sz w:val="24"/>
          <w:highlight w:val="none"/>
          <w:lang w:val="en-US" w:eastAsia="zh-CN"/>
        </w:rPr>
        <w:t>需采购一批护士鞋和防护鞋。</w:t>
      </w:r>
      <w:bookmarkStart w:id="6" w:name="_GoBack"/>
      <w:bookmarkEnd w:id="6"/>
    </w:p>
    <w:p w14:paraId="1C07132E">
      <w:pPr>
        <w:spacing w:line="360" w:lineRule="auto"/>
        <w:ind w:firstLine="480" w:firstLineChars="200"/>
        <w:outlineLvl w:val="0"/>
        <w:rPr>
          <w:rFonts w:hint="eastAsia" w:ascii="宋体" w:hAnsi="宋体"/>
          <w:color w:val="auto"/>
          <w:sz w:val="24"/>
          <w:highlight w:val="none"/>
          <w:u w:val="none"/>
          <w:lang w:val="en-US" w:eastAsia="zh-CN"/>
        </w:rPr>
      </w:pPr>
      <w:r>
        <w:rPr>
          <w:rFonts w:hint="eastAsia" w:ascii="宋体" w:hAnsi="宋体" w:cs="宋体"/>
          <w:color w:val="000000"/>
          <w:kern w:val="0"/>
          <w:sz w:val="24"/>
          <w:highlight w:val="none"/>
        </w:rPr>
        <w:t>2.资质要求：</w:t>
      </w:r>
      <w:r>
        <w:rPr>
          <w:rFonts w:hint="eastAsia" w:ascii="宋体" w:hAnsi="宋体" w:cs="宋体"/>
          <w:color w:val="000000"/>
          <w:sz w:val="24"/>
          <w:highlight w:val="none"/>
        </w:rPr>
        <w:t>凡有能力提供本招</w:t>
      </w:r>
      <w:r>
        <w:rPr>
          <w:rFonts w:hint="eastAsia" w:ascii="宋体" w:hAnsi="宋体"/>
          <w:color w:val="auto"/>
          <w:sz w:val="24"/>
          <w:highlight w:val="none"/>
          <w:lang w:val="en-US" w:eastAsia="zh-CN"/>
        </w:rPr>
        <w:t>标文件所述服务，具备本招标文件中规定条件的境内供应商均可</w:t>
      </w:r>
      <w:r>
        <w:rPr>
          <w:rFonts w:hint="eastAsia" w:ascii="宋体" w:hAnsi="宋体"/>
          <w:color w:val="auto"/>
          <w:sz w:val="24"/>
          <w:highlight w:val="none"/>
          <w:u w:val="none"/>
          <w:lang w:val="en-US" w:eastAsia="zh-CN"/>
        </w:rPr>
        <w:t>参加本次采购活动。</w:t>
      </w:r>
    </w:p>
    <w:p w14:paraId="779DD11B">
      <w:pPr>
        <w:numPr>
          <w:ilvl w:val="0"/>
          <w:numId w:val="0"/>
        </w:numPr>
        <w:spacing w:line="360" w:lineRule="auto"/>
        <w:ind w:firstLine="482" w:firstLineChars="200"/>
        <w:outlineLvl w:val="0"/>
        <w:rPr>
          <w:rFonts w:hint="eastAsia" w:ascii="宋体" w:hAnsi="宋体" w:cs="宋体"/>
          <w:b/>
          <w:bCs/>
          <w:color w:val="auto"/>
          <w:kern w:val="0"/>
          <w:sz w:val="24"/>
          <w:highlight w:val="none"/>
          <w:u w:val="none"/>
          <w:lang w:eastAsia="zh-CN"/>
        </w:rPr>
      </w:pPr>
      <w:r>
        <w:rPr>
          <w:rFonts w:hint="eastAsia" w:ascii="宋体" w:hAnsi="宋体" w:cs="宋体"/>
          <w:b/>
          <w:bCs/>
          <w:kern w:val="0"/>
          <w:sz w:val="24"/>
          <w:highlight w:val="none"/>
          <w:lang w:val="en-US" w:eastAsia="zh-CN"/>
        </w:rPr>
        <w:t>3.</w:t>
      </w:r>
      <w:r>
        <w:rPr>
          <w:rFonts w:hint="eastAsia" w:ascii="宋体" w:hAnsi="宋体" w:cs="宋体"/>
          <w:b/>
          <w:bCs/>
          <w:kern w:val="0"/>
          <w:sz w:val="24"/>
          <w:highlight w:val="none"/>
          <w:u w:val="none"/>
        </w:rPr>
        <w:t>本项目招标控制总价为</w:t>
      </w:r>
      <w:r>
        <w:rPr>
          <w:rFonts w:hint="eastAsia" w:ascii="宋体" w:hAnsi="宋体" w:cs="宋体"/>
          <w:b/>
          <w:bCs/>
          <w:kern w:val="0"/>
          <w:sz w:val="24"/>
          <w:highlight w:val="none"/>
          <w:u w:val="none"/>
          <w:lang w:val="en-US" w:eastAsia="zh-CN"/>
        </w:rPr>
        <w:t>109939元</w:t>
      </w:r>
      <w:r>
        <w:rPr>
          <w:rFonts w:hint="eastAsia" w:ascii="宋体" w:hAnsi="宋体" w:cs="宋体"/>
          <w:b/>
          <w:bCs/>
          <w:kern w:val="0"/>
          <w:sz w:val="24"/>
          <w:highlight w:val="none"/>
          <w:u w:val="none"/>
        </w:rPr>
        <w:t>（大写人民币</w:t>
      </w:r>
      <w:r>
        <w:rPr>
          <w:rFonts w:hint="eastAsia" w:ascii="宋体" w:hAnsi="宋体" w:cs="宋体"/>
          <w:b/>
          <w:bCs/>
          <w:kern w:val="0"/>
          <w:sz w:val="24"/>
          <w:highlight w:val="none"/>
          <w:u w:val="none"/>
          <w:lang w:val="en-US" w:eastAsia="zh-CN"/>
        </w:rPr>
        <w:t>人民币壹拾万玖仟玖佰叁拾玖元整</w:t>
      </w:r>
      <w:r>
        <w:rPr>
          <w:rFonts w:hint="eastAsia" w:ascii="宋体" w:hAnsi="宋体" w:cs="宋体"/>
          <w:b/>
          <w:bCs/>
          <w:kern w:val="0"/>
          <w:sz w:val="24"/>
          <w:highlight w:val="none"/>
          <w:u w:val="none"/>
        </w:rPr>
        <w:t>）</w:t>
      </w:r>
      <w:r>
        <w:rPr>
          <w:rFonts w:hint="eastAsia" w:ascii="宋体" w:hAnsi="宋体" w:cs="宋体"/>
          <w:b/>
          <w:bCs/>
          <w:kern w:val="0"/>
          <w:sz w:val="24"/>
          <w:highlight w:val="none"/>
          <w:u w:val="none"/>
          <w:lang w:eastAsia="zh-CN"/>
        </w:rPr>
        <w:t>，</w:t>
      </w:r>
      <w:r>
        <w:rPr>
          <w:rFonts w:hint="eastAsia" w:ascii="宋体" w:hAnsi="宋体" w:cs="宋体"/>
          <w:b/>
          <w:bCs/>
          <w:color w:val="000000"/>
          <w:kern w:val="0"/>
          <w:sz w:val="24"/>
          <w:highlight w:val="none"/>
          <w:u w:val="none"/>
        </w:rPr>
        <w:t>投标人报价不得超过</w:t>
      </w:r>
      <w:r>
        <w:rPr>
          <w:rFonts w:hint="eastAsia" w:ascii="宋体" w:hAnsi="宋体" w:cs="宋体"/>
          <w:b/>
          <w:bCs/>
          <w:color w:val="000000"/>
          <w:kern w:val="0"/>
          <w:sz w:val="24"/>
          <w:highlight w:val="none"/>
          <w:u w:val="none"/>
          <w:lang w:val="en-US" w:eastAsia="zh-CN"/>
        </w:rPr>
        <w:t>招标控制</w:t>
      </w:r>
      <w:r>
        <w:rPr>
          <w:rFonts w:hint="eastAsia" w:ascii="宋体" w:hAnsi="宋体" w:cs="宋体"/>
          <w:b/>
          <w:bCs/>
          <w:color w:val="000000"/>
          <w:kern w:val="0"/>
          <w:sz w:val="24"/>
          <w:highlight w:val="none"/>
          <w:u w:val="none"/>
        </w:rPr>
        <w:t>总价，否则视为无效投标。</w:t>
      </w:r>
    </w:p>
    <w:p w14:paraId="481C7227">
      <w:pPr>
        <w:pStyle w:val="20"/>
        <w:ind w:firstLine="482" w:firstLineChars="200"/>
        <w:jc w:val="left"/>
        <w:rPr>
          <w:rFonts w:hint="eastAsia" w:ascii="宋体" w:hAnsi="宋体" w:cs="宋体"/>
          <w:b/>
          <w:bCs/>
          <w:color w:val="auto"/>
          <w:kern w:val="0"/>
          <w:sz w:val="24"/>
          <w:highlight w:val="none"/>
          <w:lang w:val="en-US" w:eastAsia="zh-CN"/>
        </w:rPr>
      </w:pPr>
      <w:r>
        <w:rPr>
          <w:rFonts w:hint="eastAsia" w:ascii="宋体" w:hAnsi="宋体" w:cs="宋体"/>
          <w:b/>
          <w:bCs/>
          <w:color w:val="auto"/>
          <w:kern w:val="0"/>
          <w:sz w:val="24"/>
          <w:highlight w:val="none"/>
          <w:lang w:val="en-US" w:eastAsia="zh-CN"/>
        </w:rPr>
        <w:t>4.采购要求：</w:t>
      </w:r>
    </w:p>
    <w:p w14:paraId="674DE12F">
      <w:pPr>
        <w:spacing w:line="360" w:lineRule="auto"/>
        <w:ind w:firstLine="482" w:firstLineChars="200"/>
        <w:outlineLvl w:val="0"/>
        <w:rPr>
          <w:rFonts w:hint="eastAsia" w:ascii="宋体" w:hAnsi="宋体" w:cs="宋体"/>
          <w:b/>
          <w:bCs/>
          <w:color w:val="auto"/>
          <w:kern w:val="0"/>
          <w:sz w:val="24"/>
          <w:highlight w:val="none"/>
          <w:lang w:val="en-US" w:eastAsia="zh-CN"/>
        </w:rPr>
      </w:pPr>
      <w:r>
        <w:rPr>
          <w:rFonts w:hint="eastAsia" w:ascii="宋体" w:hAnsi="宋体" w:cs="宋体"/>
          <w:b/>
          <w:bCs/>
          <w:color w:val="auto"/>
          <w:kern w:val="0"/>
          <w:sz w:val="24"/>
          <w:highlight w:val="none"/>
          <w:lang w:val="en-US" w:eastAsia="zh-CN"/>
        </w:rPr>
        <w:t>（一）女护士鞋：</w:t>
      </w:r>
    </w:p>
    <w:p w14:paraId="3FEA00A9">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鞋面：采用白色软牛皮，皮革厚度≥1.3mm；皮质柔韧具备透气性能，具备天然透气孔隙；鞋体轻盈，具备防水耐擦拭特性，可使用中性消毒剂进行表面清洁；鞋面不易发黄、起皮，反复弯折不易开裂，兼顾穿戴轻便与使用耐久性。</w:t>
      </w:r>
    </w:p>
    <w:p w14:paraId="1C8CF969">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（2）鞋内里：皮质内里，具备多孔透气结构，透气性能良好，可实现吸湿排汗、疏导足部热气，减少闷脚、捂脚现象，降低足部异味产生，长时间穿戴可维持足部相对干爽。</w:t>
      </w:r>
    </w:p>
    <w:p w14:paraId="5FFE4E50">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3）鞋垫：高弹透气天然乳胶鞋垫，质地柔软回弹性能良好，具备缓压减震作用，贴合足底生理曲线，可缓解久站带来的足部疲劳；具备透气排汗、防臭抑菌性能；鞋垫脚感干爽，穿戴不易闷脚，使用过程不易滑移；鞋垫支持取出清洗，反复使用不易变形。</w:t>
      </w:r>
    </w:p>
    <w:p w14:paraId="1AE71AD1">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（4）鞋底结构：内置抗扭碳板：鞋底中段设置碳板支撑片，强化足弓支撑效果，约束鞋底过度弯折，分散足底受力，减轻足弓酸胀，提升行走过程稳定性。</w:t>
      </w:r>
    </w:p>
    <w:p w14:paraId="7BA4275D">
      <w:pPr>
        <w:spacing w:line="360" w:lineRule="auto"/>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中底：轻量化EVA发泡材质，后跟配置可视透明气垫结构，起到减震缓冲作用，吸收行走产生的冲击力。外底：轻量化高弹橡胶防滑大底，整体鞋身轻便；前掌、后跟设置强化防滑区块，搭配加深加密网格防滑纹路，提升干、湿地面抓附能力，降低医护作业环境地面打滑风险；具备行走静音效果，行走无异常异响；可耐受医院常用消毒液、弱酸弱碱环境侵蚀，不易出现老化、发硬现象。</w:t>
      </w:r>
    </w:p>
    <w:p w14:paraId="58580702">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（5）鞋仓版型：宽松圆头设计，预留充足脚趾活动空间，减少脚趾挤压；鞋口配置柔软包边，降低脚踝磨伤风险；版型符合人体工学足弓生理曲线。</w:t>
      </w:r>
    </w:p>
    <w:p w14:paraId="230B7292">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6）制作工艺：鞋面与鞋底采用手工缝线工艺，双线车缝加固，围条全方位精密缝纫；同时采用高品质环保胶水黏合，实现车缝+粘胶双重固定结构。所用胶水环保低异味，粘接强度高，贴合性能优良，有害物质含量符合职业穿戴相关安全标准；手工缝线走线均匀密实、针脚规整，经久耐用，适合医护岗位长期高频次穿戴使用。</w:t>
      </w:r>
    </w:p>
    <w:p w14:paraId="081CE382">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（7）尺码范围：33码-43码</w:t>
      </w:r>
    </w:p>
    <w:p w14:paraId="4372ADFF">
      <w:pPr>
        <w:spacing w:line="360" w:lineRule="auto"/>
        <w:ind w:firstLine="480" w:firstLineChars="200"/>
        <w:outlineLvl w:val="0"/>
        <w:rPr>
          <w:rFonts w:hint="default" w:ascii="宋体" w:hAnsi="宋体" w:cs="宋体"/>
          <w:b w:val="0"/>
          <w:bCs w:val="0"/>
          <w:color w:val="auto"/>
          <w:kern w:val="0"/>
          <w:sz w:val="24"/>
          <w:highlight w:val="none"/>
          <w:lang w:val="en-US" w:eastAsia="zh-CN"/>
        </w:rPr>
      </w:pPr>
      <w:bookmarkStart w:id="2" w:name="heading_2"/>
      <w:r>
        <w:rPr>
          <w:rFonts w:hint="eastAsia" w:ascii="宋体" w:hAnsi="宋体" w:cs="宋体"/>
          <w:b w:val="0"/>
          <w:bCs w:val="0"/>
          <w:color w:val="auto"/>
          <w:kern w:val="0"/>
          <w:sz w:val="24"/>
          <w:highlight w:val="none"/>
          <w:lang w:val="en-US" w:eastAsia="zh-CN"/>
        </w:rPr>
        <w:t>（8）女护士鞋分为春秋款</w:t>
      </w:r>
      <w:bookmarkEnd w:id="2"/>
      <w:r>
        <w:rPr>
          <w:rFonts w:hint="eastAsia" w:ascii="宋体" w:hAnsi="宋体" w:cs="宋体"/>
          <w:b w:val="0"/>
          <w:bCs w:val="0"/>
          <w:color w:val="auto"/>
          <w:kern w:val="0"/>
          <w:sz w:val="24"/>
          <w:highlight w:val="none"/>
          <w:lang w:val="en-US" w:eastAsia="zh-CN"/>
        </w:rPr>
        <w:t>和夏季款：</w:t>
      </w:r>
    </w:p>
    <w:p w14:paraId="15C8528F">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①夏季款鞋面：完整封闭式牛皮，鞋面外侧少量镂空开孔，内里细密微孔实现透气。鞋面无外露孔洞，防尘防碎屑，不易藏污纳垢，湿布擦拭即可清洁打理。</w:t>
      </w:r>
    </w:p>
    <w:p w14:paraId="0F553009">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②夏季双侧面镂空透气款鞋面：牛皮材质，鞋身双侧开设规整镂空透气孔，双侧通透设计。特性：双侧面镂空形成全方位空气对流风道，快速排出足底积热与汗液，改善夏季高温环境闷脚、脚底黏腻问题。</w:t>
      </w:r>
    </w:p>
    <w:p w14:paraId="3FC73BA2">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（二）男护士鞋</w:t>
      </w:r>
    </w:p>
    <w:p w14:paraId="72396514">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鞋面材质：白色软牛皮，厚度≥1.3mm，皮质柔韧细腻，整体轻盈不厚重；防水耐擦拭，可直接使用中性消毒剂清洁，不易发黄起皮、不易掉色，反复弯折不易开裂，兼顾高强度耐用性与日常舒适穿着，适配医院高频清洁、长期在岗使用场景。</w:t>
      </w:r>
    </w:p>
    <w:p w14:paraId="1D8EF260">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（2）鞋内里：皮质内里，多孔透气结构，快速吸湿排汗、疏导足部热气，杜绝闷脚捂脚，抑制脚部异味，久穿足部干爽通透。</w:t>
      </w:r>
    </w:p>
    <w:p w14:paraId="0D80E276">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（3）鞋垫：高弹透气天然乳胶鞋垫，质地柔软回弹佳，贴合足底曲线，缓解久站疲劳；透气排汗、防臭抑菌，防滑不移位，可取出清洗，不易变形。</w:t>
      </w:r>
    </w:p>
    <w:p w14:paraId="43066797">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（4）鞋底结构，中底：轻量化 EVA 发泡材质，后跟搭载可视透明气垫，强效减震缓冲，吸收行走冲击力；外底：轻量化高弹橡胶防滑大底，鞋身整体轻盈无负重，前掌、后跟增设紫色强化防滑区块，加深加密网格防滑纹路，干湿地面抓地力强，防滑防摔；静音行走无噪声；耐受医院消毒液、弱酸弱碱，长期使用不易老化发硬。</w:t>
      </w:r>
    </w:p>
    <w:p w14:paraId="71FC4CFF">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（5）鞋仓版型：宽松圆头空间，适配男士脚型不挤脚趾；鞋口柔软包边，不磨脚踝，贴合人体工学足弓曲线。</w:t>
      </w:r>
    </w:p>
    <w:p w14:paraId="616CE630">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6）制作工艺：鞋面、鞋底一体手工双线车缝加固，围条全方位精密缝纫，搭配高品质环保胶水，车线+粘胶双重固定。环保胶水无毒无味、粘性牢固，符合职业穿戴安全标准；针脚密实均匀，不易开胶、断线、脱底，适配医院长期高频穿戴。</w:t>
      </w:r>
    </w:p>
    <w:p w14:paraId="52B2CBB3">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（7）尺码范围：37码–44码</w:t>
      </w:r>
    </w:p>
    <w:p w14:paraId="58AEB177">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（三）防护鞋</w:t>
      </w:r>
    </w:p>
    <w:p w14:paraId="40D19728">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鞋身材质：整鞋采用食品级环保EVA一体材质，环保低异味，符合医用穿戴安全相关标准；材质轻盈柔韧，一体成型无拼接，表面致密光滑，不易积存灰尘、水渍。鞋身两侧设置规整镂空透气孔，兼顾透气性能与防护性能。具备耐酸碱性能，可耐受医院常用弱酸、弱碱药液、消毒洗剂侵蚀，材质不易腐蚀、发硬、变脆；可使用酒精、中性消毒液反复擦拭清洁，耐受高频次消毒作业，长期使用不易发黄、老化、起皮、开裂。材料韧性好、耐弯折，穿戴不易变形，可阻隔工作水渍、药液轻微溅落，适配医院高洁净度作业场景。</w:t>
      </w:r>
    </w:p>
    <w:p w14:paraId="0BA1772B">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（2）鞋内里材质</w:t>
      </w:r>
      <w:bookmarkStart w:id="3" w:name="heading_4"/>
      <w:r>
        <w:rPr>
          <w:rFonts w:hint="eastAsia" w:ascii="宋体" w:hAnsi="宋体" w:cs="宋体"/>
          <w:color w:val="auto"/>
          <w:kern w:val="0"/>
          <w:sz w:val="24"/>
          <w:highlight w:val="none"/>
          <w:lang w:val="en-US" w:eastAsia="zh-CN"/>
        </w:rPr>
        <w:t>：内里为一体化EVA成型结构，无独立鞋垫、无拼接缝隙，表面平整亲肤，降低磨脚风险；结合鞋侧透气孔形成透气通道，维持足部相对干爽。内里按照人体工学足底弧度设计，适配医护人员长时间在岗高强度穿戴需求。</w:t>
      </w:r>
    </w:p>
    <w:p w14:paraId="44F6CC5A">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（3）鞋底材质与性能</w:t>
      </w:r>
      <w:bookmarkEnd w:id="3"/>
      <w:bookmarkStart w:id="4" w:name="heading_5"/>
      <w:r>
        <w:rPr>
          <w:rFonts w:hint="eastAsia" w:ascii="宋体" w:hAnsi="宋体" w:cs="宋体"/>
          <w:color w:val="auto"/>
          <w:kern w:val="0"/>
          <w:sz w:val="24"/>
          <w:highlight w:val="none"/>
          <w:lang w:val="en-US" w:eastAsia="zh-CN"/>
        </w:rPr>
        <w:t>：鞋底采用原生加厚环保EVA材质，一体成型工艺、无拼接，可减少断底、开胶风险；鞋底底层厚实致密，具备防刺穿防护性能，可抵御手术针、注射针头、细小器械碎片等尖锐物穿刺伤害；具备耐酸碱防护能力，长期接触医用酸碱类消毒液、洗涤液不易发生腐蚀、老化。鞋底配置加密加深防滑纹路，干态、湿态地面均具备可靠抓地防滑性能；行走静音，无异常刺耳声响，满足病房、手术室等安静诊疗环境使用要求。鞋底耐折耐磨，成品耐折性能≥80000次。</w:t>
      </w:r>
    </w:p>
    <w:p w14:paraId="44B014DC">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（4）防护结构设计</w:t>
      </w:r>
      <w:bookmarkEnd w:id="4"/>
      <w:bookmarkStart w:id="5" w:name="heading_6"/>
      <w:r>
        <w:rPr>
          <w:rFonts w:hint="eastAsia" w:ascii="宋体" w:hAnsi="宋体" w:cs="宋体"/>
          <w:color w:val="auto"/>
          <w:kern w:val="0"/>
          <w:sz w:val="24"/>
          <w:highlight w:val="none"/>
          <w:lang w:val="en-US" w:eastAsia="zh-CN"/>
        </w:rPr>
        <w:t>：采用全包护趾人体工程学安全防护结构，依据人体足部骨骼特征优化鞋仓内部空间，鞋头内部宽松，不挤压脚趾、不压迫脚骨，可完整包覆脚趾部位，能够抵御器械、耗材意外轻微坠落造成的磕碰损伤，保障足部使用安全；鞋口采用人体工学柔和包边工艺，贴合脚踝生理弧度，穿戴不磨脚、不卡脚，穿脱方便，适合长时间连续穿戴，足部贴合舒适、不易疲劳。</w:t>
      </w:r>
    </w:p>
    <w:p w14:paraId="1ECD349E">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（5）制作工艺</w:t>
      </w:r>
      <w:bookmarkEnd w:id="5"/>
      <w:r>
        <w:rPr>
          <w:rFonts w:hint="eastAsia" w:ascii="宋体" w:hAnsi="宋体" w:cs="宋体"/>
          <w:color w:val="auto"/>
          <w:kern w:val="0"/>
          <w:sz w:val="24"/>
          <w:highlight w:val="none"/>
          <w:lang w:val="en-US" w:eastAsia="zh-CN"/>
        </w:rPr>
        <w:t>：鞋底采用注塑成型工艺，全鞋EVA一体注塑成型，整体无接缝、无拼接、无线头，鞋体结构致密牢固。鞋身表面平整光洁，无突出硬质构件，满足医院洁净环境使用要求，便于擦拭消杀，可耐受高频次反复消毒作业，适用于手术室、检验科、病房等医护高频作业场景。</w:t>
      </w:r>
    </w:p>
    <w:p w14:paraId="20B62FE2">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（6）尺码范围：37码–44码</w:t>
      </w:r>
    </w:p>
    <w:p w14:paraId="106969AF">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（四）采购数量：护士女鞋（春夏款）758双；护士女鞋（秋冬款）753双</w:t>
      </w:r>
    </w:p>
    <w:p w14:paraId="3CBB7F66">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护士男鞋35双；防护鞋152双。</w:t>
      </w:r>
    </w:p>
    <w:p w14:paraId="2A7D14D1">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6、验收标准</w:t>
      </w:r>
    </w:p>
    <w:p w14:paraId="3EB424E5">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护士鞋的产品工艺、检测标准、验收要求保持统一，全部品类在验收时均需出具对应第三方检测报告，若发现检测报告和采购需求不一致的，采购人有权拒绝收货，中标人更换三次，第三方检测报告仍然不符合采购要求的，采购人有权解除合同，并没收项目履约保证金。</w:t>
      </w:r>
    </w:p>
    <w:p w14:paraId="4ACF7699">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（2）中标供应商需配合采购人完成发放工作。</w:t>
      </w:r>
    </w:p>
    <w:p w14:paraId="6C502353">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7、违约条款</w:t>
      </w:r>
    </w:p>
    <w:p w14:paraId="42E74FB1">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（1）合同生效后双方应严格依约履行义务，如果本合同任何一方违反本合同及有关法律法规的规定导致本合同未获履行和未获完全履行，违约方应承担由此产生的全部责任。</w:t>
      </w:r>
    </w:p>
    <w:p w14:paraId="3225C6E9">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（2）如乙方未能及时履行送货/维保等义务，每逾期一日应支付合同总价千分之一的违约金给甲方。</w:t>
      </w:r>
    </w:p>
    <w:p w14:paraId="404ECCF2">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（3）如乙方提供的货物品牌、规格、型号、数量等与合同不符，甲方有权拒绝验收，如造成逾期由乙方负责。</w:t>
      </w:r>
    </w:p>
    <w:p w14:paraId="6F797D22">
      <w:pPr>
        <w:spacing w:line="360" w:lineRule="auto"/>
        <w:ind w:firstLine="480" w:firstLineChars="200"/>
        <w:outlineLvl w:val="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（4）因不可抗力造成的违约可以免责。</w:t>
      </w:r>
    </w:p>
    <w:p w14:paraId="6EB73AB7">
      <w:pPr>
        <w:spacing w:line="360" w:lineRule="auto"/>
        <w:ind w:firstLine="480" w:firstLineChars="200"/>
        <w:outlineLvl w:val="0"/>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本项目不接受联合体报价。</w:t>
      </w:r>
    </w:p>
    <w:p w14:paraId="33A692A0">
      <w:pPr>
        <w:tabs>
          <w:tab w:val="left" w:pos="900"/>
        </w:tabs>
        <w:spacing w:line="520" w:lineRule="exact"/>
        <w:jc w:val="center"/>
        <w:rPr>
          <w:rFonts w:hint="eastAsia" w:ascii="宋体" w:hAnsi="宋体"/>
          <w:b/>
          <w:spacing w:val="-12"/>
          <w:sz w:val="36"/>
          <w:szCs w:val="36"/>
          <w:highlight w:val="none"/>
        </w:rPr>
      </w:pPr>
    </w:p>
    <w:p w14:paraId="41369E75">
      <w:pPr>
        <w:tabs>
          <w:tab w:val="left" w:pos="900"/>
        </w:tabs>
        <w:spacing w:line="520" w:lineRule="exact"/>
        <w:jc w:val="center"/>
        <w:rPr>
          <w:rFonts w:hint="eastAsia" w:ascii="宋体" w:hAnsi="宋体"/>
          <w:b/>
          <w:spacing w:val="-12"/>
          <w:sz w:val="36"/>
          <w:szCs w:val="36"/>
          <w:highlight w:val="none"/>
        </w:rPr>
      </w:pPr>
    </w:p>
    <w:p w14:paraId="44C22E7E">
      <w:pPr>
        <w:tabs>
          <w:tab w:val="left" w:pos="900"/>
        </w:tabs>
        <w:spacing w:line="520" w:lineRule="exact"/>
        <w:jc w:val="center"/>
        <w:rPr>
          <w:rFonts w:hint="eastAsia" w:ascii="宋体" w:hAnsi="宋体"/>
          <w:b/>
          <w:spacing w:val="-12"/>
          <w:sz w:val="36"/>
          <w:szCs w:val="36"/>
          <w:highlight w:val="none"/>
        </w:rPr>
      </w:pPr>
    </w:p>
    <w:p w14:paraId="5586001C">
      <w:pPr>
        <w:tabs>
          <w:tab w:val="left" w:pos="900"/>
        </w:tabs>
        <w:spacing w:line="520" w:lineRule="exact"/>
        <w:jc w:val="center"/>
        <w:rPr>
          <w:rFonts w:hint="eastAsia" w:ascii="宋体" w:hAnsi="宋体"/>
          <w:b/>
          <w:spacing w:val="-12"/>
          <w:sz w:val="36"/>
          <w:szCs w:val="36"/>
          <w:highlight w:val="none"/>
        </w:rPr>
      </w:pPr>
    </w:p>
    <w:p w14:paraId="05075F7C">
      <w:pPr>
        <w:tabs>
          <w:tab w:val="left" w:pos="900"/>
        </w:tabs>
        <w:spacing w:line="520" w:lineRule="exact"/>
        <w:jc w:val="center"/>
        <w:rPr>
          <w:rFonts w:hint="eastAsia" w:ascii="宋体" w:hAnsi="宋体"/>
          <w:b/>
          <w:spacing w:val="-12"/>
          <w:sz w:val="36"/>
          <w:szCs w:val="36"/>
          <w:highlight w:val="none"/>
        </w:rPr>
      </w:pPr>
    </w:p>
    <w:p w14:paraId="3FA7C192">
      <w:pPr>
        <w:tabs>
          <w:tab w:val="left" w:pos="900"/>
        </w:tabs>
        <w:spacing w:line="520" w:lineRule="exact"/>
        <w:jc w:val="center"/>
        <w:rPr>
          <w:rFonts w:hint="eastAsia" w:ascii="宋体" w:hAnsi="宋体"/>
          <w:b/>
          <w:spacing w:val="-12"/>
          <w:sz w:val="36"/>
          <w:szCs w:val="36"/>
          <w:highlight w:val="none"/>
        </w:rPr>
      </w:pPr>
    </w:p>
    <w:p w14:paraId="6609DFAA">
      <w:pPr>
        <w:tabs>
          <w:tab w:val="left" w:pos="900"/>
        </w:tabs>
        <w:spacing w:line="520" w:lineRule="exact"/>
        <w:jc w:val="center"/>
        <w:rPr>
          <w:rFonts w:hint="eastAsia" w:ascii="宋体" w:hAnsi="宋体"/>
          <w:b/>
          <w:spacing w:val="-12"/>
          <w:sz w:val="36"/>
          <w:szCs w:val="36"/>
          <w:highlight w:val="none"/>
        </w:rPr>
      </w:pPr>
    </w:p>
    <w:p w14:paraId="0AF88F84">
      <w:pPr>
        <w:tabs>
          <w:tab w:val="left" w:pos="900"/>
        </w:tabs>
        <w:spacing w:line="520" w:lineRule="exact"/>
        <w:jc w:val="center"/>
        <w:rPr>
          <w:rFonts w:hint="eastAsia" w:ascii="宋体" w:hAnsi="宋体"/>
          <w:b/>
          <w:spacing w:val="-12"/>
          <w:sz w:val="36"/>
          <w:szCs w:val="36"/>
          <w:highlight w:val="none"/>
        </w:rPr>
      </w:pPr>
    </w:p>
    <w:p w14:paraId="03AB6024">
      <w:pPr>
        <w:tabs>
          <w:tab w:val="left" w:pos="900"/>
        </w:tabs>
        <w:spacing w:line="520" w:lineRule="exact"/>
        <w:jc w:val="center"/>
        <w:rPr>
          <w:rFonts w:hint="eastAsia" w:ascii="宋体" w:hAnsi="宋体"/>
          <w:b/>
          <w:spacing w:val="-12"/>
          <w:sz w:val="36"/>
          <w:szCs w:val="36"/>
          <w:highlight w:val="none"/>
        </w:rPr>
      </w:pPr>
    </w:p>
    <w:p w14:paraId="3551A5A5">
      <w:pPr>
        <w:tabs>
          <w:tab w:val="left" w:pos="900"/>
        </w:tabs>
        <w:spacing w:line="520" w:lineRule="exact"/>
        <w:jc w:val="center"/>
        <w:rPr>
          <w:rFonts w:hint="eastAsia" w:ascii="宋体" w:hAnsi="宋体"/>
          <w:b/>
          <w:spacing w:val="-12"/>
          <w:sz w:val="36"/>
          <w:szCs w:val="36"/>
          <w:highlight w:val="none"/>
        </w:rPr>
      </w:pPr>
    </w:p>
    <w:p w14:paraId="73AD5E33">
      <w:pPr>
        <w:tabs>
          <w:tab w:val="left" w:pos="900"/>
        </w:tabs>
        <w:spacing w:line="520" w:lineRule="exact"/>
        <w:jc w:val="center"/>
        <w:rPr>
          <w:rFonts w:ascii="宋体" w:hAnsi="宋体"/>
          <w:b/>
          <w:spacing w:val="-12"/>
          <w:sz w:val="36"/>
          <w:szCs w:val="36"/>
          <w:highlight w:val="none"/>
        </w:rPr>
      </w:pPr>
      <w:r>
        <w:rPr>
          <w:rFonts w:hint="eastAsia" w:ascii="宋体" w:hAnsi="宋体"/>
          <w:b/>
          <w:spacing w:val="-12"/>
          <w:sz w:val="36"/>
          <w:szCs w:val="36"/>
          <w:highlight w:val="none"/>
        </w:rPr>
        <w:t>四、投标文件的要求</w:t>
      </w:r>
    </w:p>
    <w:p w14:paraId="501B8734">
      <w:pPr>
        <w:tabs>
          <w:tab w:val="left" w:pos="900"/>
        </w:tabs>
        <w:spacing w:line="520" w:lineRule="exact"/>
        <w:jc w:val="center"/>
        <w:rPr>
          <w:rFonts w:ascii="宋体" w:hAnsi="宋体"/>
          <w:b/>
          <w:spacing w:val="-12"/>
          <w:sz w:val="36"/>
          <w:szCs w:val="36"/>
          <w:highlight w:val="none"/>
        </w:rPr>
      </w:pPr>
      <w:r>
        <w:rPr>
          <w:rFonts w:hint="eastAsia" w:ascii="宋体" w:hAnsi="宋体"/>
          <w:b/>
          <w:szCs w:val="21"/>
          <w:highlight w:val="none"/>
        </w:rPr>
        <w:t>（包含但不限于以下要求）</w:t>
      </w:r>
    </w:p>
    <w:p w14:paraId="1B733675">
      <w:pPr>
        <w:tabs>
          <w:tab w:val="left" w:pos="720"/>
        </w:tabs>
        <w:adjustRightInd w:val="0"/>
        <w:snapToGrid w:val="0"/>
        <w:spacing w:line="520" w:lineRule="exact"/>
        <w:ind w:firstLine="434" w:firstLineChars="200"/>
        <w:rPr>
          <w:rFonts w:ascii="宋体" w:hAnsi="宋体"/>
          <w:b/>
          <w:spacing w:val="-12"/>
          <w:sz w:val="24"/>
          <w:highlight w:val="none"/>
          <w:u w:val="single"/>
        </w:rPr>
      </w:pPr>
      <w:r>
        <w:rPr>
          <w:rFonts w:hint="eastAsia" w:ascii="宋体" w:hAnsi="宋体"/>
          <w:b/>
          <w:spacing w:val="-12"/>
          <w:sz w:val="24"/>
          <w:highlight w:val="none"/>
          <w:u w:val="single"/>
        </w:rPr>
        <w:t>供应商投标文件为一正三副，同时必须满足以下要求，否则视为无效投标。</w:t>
      </w:r>
    </w:p>
    <w:p w14:paraId="772D826B">
      <w:pPr>
        <w:numPr>
          <w:ilvl w:val="0"/>
          <w:numId w:val="1"/>
        </w:numPr>
        <w:adjustRightInd w:val="0"/>
        <w:snapToGrid w:val="0"/>
        <w:spacing w:line="540" w:lineRule="exact"/>
        <w:ind w:left="-60" w:leftChars="0" w:firstLine="480" w:firstLineChars="0"/>
        <w:rPr>
          <w:rFonts w:hint="eastAsia" w:ascii="宋体" w:hAnsi="宋体" w:cs="宋体"/>
          <w:color w:val="000000"/>
          <w:kern w:val="0"/>
          <w:sz w:val="24"/>
          <w:highlight w:val="none"/>
        </w:rPr>
      </w:pPr>
      <w:r>
        <w:rPr>
          <w:rFonts w:hint="eastAsia" w:ascii="宋体" w:hAnsi="宋体" w:cs="宋体"/>
          <w:color w:val="000000"/>
          <w:kern w:val="0"/>
          <w:sz w:val="24"/>
          <w:highlight w:val="none"/>
        </w:rPr>
        <w:t>报价</w:t>
      </w:r>
      <w:r>
        <w:rPr>
          <w:rFonts w:hint="eastAsia" w:ascii="宋体" w:hAnsi="宋体" w:cs="宋体"/>
          <w:color w:val="000000"/>
          <w:kern w:val="0"/>
          <w:sz w:val="24"/>
          <w:highlight w:val="none"/>
          <w:lang w:eastAsia="zh-CN"/>
        </w:rPr>
        <w:t>表</w:t>
      </w:r>
      <w:r>
        <w:rPr>
          <w:rFonts w:hint="eastAsia" w:ascii="宋体" w:hAnsi="宋体" w:cs="宋体"/>
          <w:color w:val="000000"/>
          <w:kern w:val="0"/>
          <w:sz w:val="24"/>
          <w:highlight w:val="none"/>
        </w:rPr>
        <w:t>（</w:t>
      </w:r>
      <w:r>
        <w:rPr>
          <w:rFonts w:hint="eastAsia" w:ascii="宋体" w:hAnsi="宋体" w:cs="宋体"/>
          <w:color w:val="000000"/>
          <w:kern w:val="0"/>
          <w:sz w:val="24"/>
          <w:highlight w:val="none"/>
          <w:lang w:eastAsia="zh-CN"/>
        </w:rPr>
        <w:t>请使用招标文件“五、报价表</w:t>
      </w:r>
      <w:r>
        <w:rPr>
          <w:rFonts w:hint="default" w:ascii="宋体" w:hAnsi="宋体" w:cs="宋体"/>
          <w:color w:val="000000"/>
          <w:kern w:val="0"/>
          <w:sz w:val="24"/>
          <w:highlight w:val="none"/>
          <w:lang w:val="en-US" w:eastAsia="zh-CN"/>
        </w:rPr>
        <w:t>”</w:t>
      </w:r>
      <w:r>
        <w:rPr>
          <w:rFonts w:hint="eastAsia" w:ascii="宋体" w:hAnsi="宋体" w:cs="宋体"/>
          <w:color w:val="000000"/>
          <w:kern w:val="0"/>
          <w:sz w:val="24"/>
          <w:highlight w:val="none"/>
          <w:lang w:eastAsia="zh-CN"/>
        </w:rPr>
        <w:t>格式</w:t>
      </w:r>
      <w:r>
        <w:rPr>
          <w:rFonts w:hint="eastAsia" w:ascii="宋体" w:hAnsi="宋体" w:cs="宋体"/>
          <w:color w:val="000000"/>
          <w:kern w:val="0"/>
          <w:sz w:val="24"/>
          <w:highlight w:val="none"/>
        </w:rPr>
        <w:t>）。</w:t>
      </w:r>
    </w:p>
    <w:p w14:paraId="374E20E7">
      <w:pPr>
        <w:numPr>
          <w:ilvl w:val="0"/>
          <w:numId w:val="1"/>
        </w:numPr>
        <w:adjustRightInd w:val="0"/>
        <w:snapToGrid w:val="0"/>
        <w:spacing w:line="540" w:lineRule="exact"/>
        <w:ind w:left="-60" w:leftChars="0" w:firstLine="480" w:firstLineChars="0"/>
        <w:rPr>
          <w:rFonts w:hint="eastAsia" w:ascii="宋体" w:hAnsi="宋体" w:cs="宋体"/>
          <w:color w:val="000000"/>
          <w:kern w:val="0"/>
          <w:sz w:val="24"/>
          <w:highlight w:val="none"/>
        </w:rPr>
      </w:pPr>
      <w:r>
        <w:rPr>
          <w:rFonts w:hint="eastAsia" w:ascii="宋体" w:hAnsi="宋体" w:cs="宋体"/>
          <w:color w:val="000000"/>
          <w:kern w:val="0"/>
          <w:sz w:val="24"/>
          <w:highlight w:val="none"/>
          <w:lang w:val="en-US" w:eastAsia="zh-CN"/>
        </w:rPr>
        <w:t>法定代表人身份证明书。</w:t>
      </w:r>
    </w:p>
    <w:p w14:paraId="267C0E1C">
      <w:pPr>
        <w:numPr>
          <w:ilvl w:val="0"/>
          <w:numId w:val="1"/>
        </w:numPr>
        <w:adjustRightInd w:val="0"/>
        <w:snapToGrid w:val="0"/>
        <w:spacing w:line="540" w:lineRule="exact"/>
        <w:ind w:left="-60" w:leftChars="0" w:firstLine="480" w:firstLineChars="0"/>
        <w:rPr>
          <w:rFonts w:hint="eastAsia" w:ascii="宋体" w:hAnsi="宋体" w:cs="宋体"/>
          <w:color w:val="000000"/>
          <w:kern w:val="0"/>
          <w:sz w:val="24"/>
          <w:highlight w:val="none"/>
        </w:rPr>
      </w:pPr>
      <w:r>
        <w:rPr>
          <w:rFonts w:hint="eastAsia" w:ascii="宋体" w:hAnsi="宋体" w:cs="宋体"/>
          <w:color w:val="000000"/>
          <w:kern w:val="0"/>
          <w:sz w:val="24"/>
          <w:highlight w:val="none"/>
          <w:lang w:val="en-US" w:eastAsia="zh-CN"/>
        </w:rPr>
        <w:t>法定代表人授权委托书原件并加盖公章(投标代表是法定代表人的无需提供)。</w:t>
      </w:r>
    </w:p>
    <w:p w14:paraId="5C3C68DC">
      <w:pPr>
        <w:numPr>
          <w:ilvl w:val="0"/>
          <w:numId w:val="1"/>
        </w:numPr>
        <w:adjustRightInd w:val="0"/>
        <w:snapToGrid w:val="0"/>
        <w:spacing w:line="540" w:lineRule="exact"/>
        <w:ind w:left="-60" w:leftChars="0" w:firstLine="480" w:firstLineChars="0"/>
        <w:rPr>
          <w:rFonts w:hint="eastAsia" w:ascii="宋体" w:hAnsi="宋体" w:cs="宋体"/>
          <w:color w:val="000000"/>
          <w:kern w:val="0"/>
          <w:sz w:val="24"/>
          <w:highlight w:val="none"/>
        </w:rPr>
      </w:pPr>
      <w:r>
        <w:rPr>
          <w:rFonts w:hint="eastAsia" w:ascii="宋体" w:hAnsi="宋体" w:cs="宋体"/>
          <w:color w:val="000000"/>
          <w:kern w:val="0"/>
          <w:sz w:val="24"/>
          <w:highlight w:val="none"/>
          <w:lang w:val="en-US" w:eastAsia="zh-CN"/>
        </w:rPr>
        <w:t>法定代表人及投标代表的有效身份证复印件，</w:t>
      </w:r>
      <w:r>
        <w:rPr>
          <w:rFonts w:hint="eastAsia" w:ascii="宋体" w:hAnsi="宋体" w:cs="宋体"/>
          <w:color w:val="000000"/>
          <w:kern w:val="0"/>
          <w:sz w:val="24"/>
          <w:highlight w:val="none"/>
        </w:rPr>
        <w:t>投标代表需提供</w:t>
      </w:r>
      <w:r>
        <w:rPr>
          <w:rFonts w:hint="eastAsia" w:ascii="宋体" w:hAnsi="宋体" w:cs="宋体"/>
          <w:color w:val="000000"/>
          <w:kern w:val="0"/>
          <w:sz w:val="24"/>
          <w:highlight w:val="none"/>
          <w:lang w:val="en-US" w:eastAsia="zh-CN"/>
        </w:rPr>
        <w:t>招标</w:t>
      </w:r>
      <w:r>
        <w:rPr>
          <w:rFonts w:hint="eastAsia" w:ascii="宋体" w:hAnsi="宋体" w:cs="宋体"/>
          <w:color w:val="000000"/>
          <w:kern w:val="0"/>
          <w:sz w:val="24"/>
          <w:highlight w:val="none"/>
        </w:rPr>
        <w:t>公告发布之日前六个月中任意一个月（不含投标截止当月）投标人为其缴交的社保证明材料。</w:t>
      </w:r>
    </w:p>
    <w:p w14:paraId="20C0C2B6">
      <w:pPr>
        <w:numPr>
          <w:ilvl w:val="0"/>
          <w:numId w:val="1"/>
        </w:numPr>
        <w:adjustRightInd w:val="0"/>
        <w:snapToGrid w:val="0"/>
        <w:spacing w:line="540" w:lineRule="exact"/>
        <w:ind w:left="-60" w:leftChars="0" w:firstLine="480" w:firstLineChars="0"/>
        <w:rPr>
          <w:rFonts w:hint="eastAsia" w:ascii="宋体" w:hAnsi="宋体" w:cs="宋体"/>
          <w:color w:val="000000"/>
          <w:kern w:val="0"/>
          <w:sz w:val="24"/>
          <w:highlight w:val="none"/>
        </w:rPr>
      </w:pPr>
      <w:r>
        <w:rPr>
          <w:rFonts w:hint="eastAsia" w:ascii="宋体" w:hAnsi="宋体" w:cs="宋体"/>
          <w:color w:val="000000"/>
          <w:kern w:val="0"/>
          <w:sz w:val="24"/>
          <w:highlight w:val="none"/>
          <w:lang w:val="en-US" w:eastAsia="zh-CN"/>
        </w:rPr>
        <w:t>有效期内的营业执照复印件。</w:t>
      </w:r>
    </w:p>
    <w:p w14:paraId="2FA78694">
      <w:pPr>
        <w:numPr>
          <w:ilvl w:val="0"/>
          <w:numId w:val="1"/>
        </w:numPr>
        <w:adjustRightInd w:val="0"/>
        <w:snapToGrid w:val="0"/>
        <w:spacing w:line="540" w:lineRule="exact"/>
        <w:ind w:left="-60" w:leftChars="0" w:firstLine="480" w:firstLineChars="0"/>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供应商资格承诺函（详见附件）。</w:t>
      </w:r>
    </w:p>
    <w:p w14:paraId="78B64769">
      <w:pPr>
        <w:numPr>
          <w:ilvl w:val="0"/>
          <w:numId w:val="1"/>
        </w:numPr>
        <w:adjustRightInd w:val="0"/>
        <w:snapToGrid w:val="0"/>
        <w:spacing w:line="540" w:lineRule="exact"/>
        <w:ind w:left="-60" w:leftChars="0" w:firstLine="480" w:firstLineChars="0"/>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供应商股权关系查询截图。</w:t>
      </w:r>
    </w:p>
    <w:p w14:paraId="0B9E0235">
      <w:pPr>
        <w:numPr>
          <w:ilvl w:val="0"/>
          <w:numId w:val="1"/>
        </w:numPr>
        <w:adjustRightInd w:val="0"/>
        <w:snapToGrid w:val="0"/>
        <w:spacing w:line="540" w:lineRule="exact"/>
        <w:ind w:left="-60" w:leftChars="0" w:firstLine="480" w:firstLineChars="0"/>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供应商注意事项：</w:t>
      </w:r>
    </w:p>
    <w:p w14:paraId="74E3A4B2">
      <w:pPr>
        <w:spacing w:line="520" w:lineRule="exact"/>
        <w:ind w:firstLine="480" w:firstLineChars="200"/>
        <w:rPr>
          <w:rFonts w:hint="eastAsia" w:ascii="宋体" w:hAnsi="宋体" w:eastAsia="宋体"/>
          <w:bCs/>
          <w:sz w:val="24"/>
          <w:highlight w:val="none"/>
          <w:lang w:eastAsia="zh-CN"/>
        </w:rPr>
      </w:pPr>
      <w:r>
        <w:rPr>
          <w:rFonts w:hint="eastAsia" w:ascii="宋体" w:hAnsi="宋体"/>
          <w:bCs/>
          <w:sz w:val="24"/>
          <w:highlight w:val="none"/>
        </w:rPr>
        <w:t>（1）以上内容没有规定格式的请各供应商</w:t>
      </w:r>
      <w:r>
        <w:rPr>
          <w:rFonts w:hint="eastAsia" w:ascii="宋体" w:hAnsi="宋体"/>
          <w:bCs/>
          <w:sz w:val="24"/>
          <w:highlight w:val="none"/>
          <w:u w:val="none"/>
        </w:rPr>
        <w:t>自行设计格式编写</w:t>
      </w:r>
      <w:r>
        <w:rPr>
          <w:rFonts w:hint="eastAsia" w:ascii="宋体" w:hAnsi="宋体"/>
          <w:bCs/>
          <w:sz w:val="24"/>
          <w:highlight w:val="none"/>
          <w:u w:val="none"/>
          <w:lang w:eastAsia="zh-CN"/>
        </w:rPr>
        <w:t>；</w:t>
      </w:r>
    </w:p>
    <w:p w14:paraId="0F9839F1">
      <w:pPr>
        <w:adjustRightInd w:val="0"/>
        <w:snapToGrid w:val="0"/>
        <w:spacing w:line="540" w:lineRule="exact"/>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（2）</w:t>
      </w:r>
      <w:r>
        <w:rPr>
          <w:rFonts w:hint="eastAsia" w:ascii="宋体" w:hAnsi="宋体" w:cs="宋体"/>
          <w:color w:val="000000"/>
          <w:kern w:val="0"/>
          <w:sz w:val="24"/>
          <w:highlight w:val="none"/>
          <w:u w:val="single"/>
        </w:rPr>
        <w:t>正本的每一页须加盖公章</w:t>
      </w:r>
      <w:r>
        <w:rPr>
          <w:rFonts w:hint="eastAsia" w:ascii="宋体" w:hAnsi="宋体" w:cs="宋体"/>
          <w:color w:val="000000"/>
          <w:kern w:val="0"/>
          <w:sz w:val="24"/>
          <w:highlight w:val="none"/>
        </w:rPr>
        <w:t>，以上材料</w:t>
      </w:r>
      <w:r>
        <w:rPr>
          <w:rFonts w:hint="eastAsia" w:ascii="宋体" w:hAnsi="宋体" w:cs="宋体"/>
          <w:color w:val="000000"/>
          <w:kern w:val="0"/>
          <w:sz w:val="24"/>
          <w:highlight w:val="none"/>
          <w:lang w:eastAsia="zh-CN"/>
        </w:rPr>
        <w:t>须</w:t>
      </w:r>
      <w:r>
        <w:rPr>
          <w:rFonts w:hint="eastAsia" w:ascii="宋体" w:hAnsi="宋体" w:cs="宋体"/>
          <w:color w:val="000000"/>
          <w:kern w:val="0"/>
          <w:sz w:val="24"/>
          <w:highlight w:val="none"/>
        </w:rPr>
        <w:t>装订成册</w:t>
      </w:r>
      <w:r>
        <w:rPr>
          <w:rFonts w:hint="eastAsia" w:ascii="宋体" w:hAnsi="宋体" w:cs="宋体"/>
          <w:color w:val="000000"/>
          <w:kern w:val="0"/>
          <w:sz w:val="24"/>
          <w:highlight w:val="none"/>
          <w:lang w:eastAsia="zh-CN"/>
        </w:rPr>
        <w:t>并密封</w:t>
      </w:r>
      <w:r>
        <w:rPr>
          <w:rFonts w:hint="eastAsia" w:ascii="宋体" w:hAnsi="宋体" w:cs="宋体"/>
          <w:color w:val="000000"/>
          <w:kern w:val="0"/>
          <w:sz w:val="24"/>
          <w:highlight w:val="none"/>
        </w:rPr>
        <w:t>。</w:t>
      </w:r>
    </w:p>
    <w:p w14:paraId="29837336">
      <w:pPr>
        <w:tabs>
          <w:tab w:val="left" w:pos="900"/>
        </w:tabs>
        <w:spacing w:line="520" w:lineRule="exact"/>
        <w:jc w:val="center"/>
        <w:rPr>
          <w:rFonts w:hint="eastAsia" w:ascii="宋体" w:hAnsi="宋体" w:cs="Times New Roman"/>
          <w:b/>
          <w:spacing w:val="-12"/>
          <w:sz w:val="36"/>
          <w:szCs w:val="36"/>
          <w:highlight w:val="none"/>
          <w:lang w:eastAsia="zh-CN"/>
        </w:rPr>
      </w:pPr>
    </w:p>
    <w:p w14:paraId="24ABE873">
      <w:pPr>
        <w:pStyle w:val="2"/>
        <w:rPr>
          <w:rFonts w:hint="eastAsia" w:ascii="宋体" w:hAnsi="宋体" w:cs="Times New Roman"/>
          <w:b/>
          <w:spacing w:val="-12"/>
          <w:sz w:val="36"/>
          <w:szCs w:val="36"/>
          <w:highlight w:val="none"/>
          <w:lang w:eastAsia="zh-CN"/>
        </w:rPr>
      </w:pPr>
    </w:p>
    <w:p w14:paraId="3F6EEF03">
      <w:pPr>
        <w:pStyle w:val="2"/>
        <w:rPr>
          <w:rFonts w:hint="eastAsia" w:ascii="宋体" w:hAnsi="宋体" w:cs="Times New Roman"/>
          <w:b/>
          <w:spacing w:val="-12"/>
          <w:sz w:val="36"/>
          <w:szCs w:val="36"/>
          <w:highlight w:val="none"/>
          <w:lang w:eastAsia="zh-CN"/>
        </w:rPr>
      </w:pPr>
    </w:p>
    <w:p w14:paraId="6F298264">
      <w:pPr>
        <w:pStyle w:val="2"/>
        <w:rPr>
          <w:rFonts w:hint="eastAsia" w:ascii="宋体" w:hAnsi="宋体" w:cs="Times New Roman"/>
          <w:b/>
          <w:spacing w:val="-12"/>
          <w:sz w:val="36"/>
          <w:szCs w:val="36"/>
          <w:highlight w:val="none"/>
          <w:lang w:eastAsia="zh-CN"/>
        </w:rPr>
      </w:pPr>
    </w:p>
    <w:p w14:paraId="28132F5C">
      <w:pPr>
        <w:pStyle w:val="2"/>
        <w:rPr>
          <w:rFonts w:hint="eastAsia" w:ascii="宋体" w:hAnsi="宋体" w:cs="Times New Roman"/>
          <w:b/>
          <w:spacing w:val="-12"/>
          <w:sz w:val="36"/>
          <w:szCs w:val="36"/>
          <w:highlight w:val="none"/>
          <w:lang w:eastAsia="zh-CN"/>
        </w:rPr>
      </w:pPr>
    </w:p>
    <w:p w14:paraId="4A274901">
      <w:pPr>
        <w:pStyle w:val="2"/>
        <w:rPr>
          <w:rFonts w:hint="eastAsia" w:ascii="宋体" w:hAnsi="宋体" w:cs="Times New Roman"/>
          <w:b/>
          <w:spacing w:val="-12"/>
          <w:sz w:val="36"/>
          <w:szCs w:val="36"/>
          <w:highlight w:val="none"/>
          <w:lang w:eastAsia="zh-CN"/>
        </w:rPr>
      </w:pPr>
    </w:p>
    <w:p w14:paraId="650782DD">
      <w:pPr>
        <w:pStyle w:val="2"/>
        <w:rPr>
          <w:rFonts w:hint="eastAsia" w:ascii="宋体" w:hAnsi="宋体" w:cs="Times New Roman"/>
          <w:b/>
          <w:spacing w:val="-12"/>
          <w:sz w:val="36"/>
          <w:szCs w:val="36"/>
          <w:highlight w:val="none"/>
          <w:lang w:eastAsia="zh-CN"/>
        </w:rPr>
      </w:pPr>
    </w:p>
    <w:p w14:paraId="5B23C07D">
      <w:pPr>
        <w:pStyle w:val="2"/>
        <w:rPr>
          <w:rFonts w:hint="eastAsia" w:ascii="宋体" w:hAnsi="宋体" w:cs="Times New Roman"/>
          <w:b/>
          <w:spacing w:val="-12"/>
          <w:sz w:val="36"/>
          <w:szCs w:val="36"/>
          <w:highlight w:val="none"/>
          <w:lang w:eastAsia="zh-CN"/>
        </w:rPr>
      </w:pPr>
    </w:p>
    <w:p w14:paraId="206C4CAA">
      <w:pPr>
        <w:pStyle w:val="2"/>
        <w:rPr>
          <w:rFonts w:hint="eastAsia"/>
          <w:highlight w:val="none"/>
          <w:lang w:eastAsia="zh-CN"/>
        </w:rPr>
      </w:pPr>
    </w:p>
    <w:p w14:paraId="61F15B67">
      <w:pPr>
        <w:numPr>
          <w:ilvl w:val="0"/>
          <w:numId w:val="2"/>
        </w:numPr>
        <w:tabs>
          <w:tab w:val="left" w:pos="900"/>
        </w:tabs>
        <w:spacing w:line="520" w:lineRule="exact"/>
        <w:jc w:val="center"/>
        <w:rPr>
          <w:rFonts w:hint="eastAsia" w:ascii="宋体" w:hAnsi="宋体" w:cs="Times New Roman"/>
          <w:b/>
          <w:spacing w:val="-12"/>
          <w:sz w:val="36"/>
          <w:szCs w:val="36"/>
          <w:highlight w:val="none"/>
          <w:lang w:eastAsia="zh-CN"/>
        </w:rPr>
      </w:pPr>
      <w:r>
        <w:rPr>
          <w:rFonts w:hint="eastAsia" w:ascii="宋体" w:hAnsi="宋体" w:cs="Times New Roman"/>
          <w:b/>
          <w:spacing w:val="-12"/>
          <w:sz w:val="36"/>
          <w:szCs w:val="36"/>
          <w:highlight w:val="none"/>
          <w:lang w:eastAsia="zh-CN"/>
        </w:rPr>
        <w:t>报价表</w:t>
      </w:r>
    </w:p>
    <w:p w14:paraId="6936F492">
      <w:pPr>
        <w:pStyle w:val="2"/>
        <w:rPr>
          <w:rFonts w:hint="eastAsia" w:ascii="宋体" w:hAnsi="宋体"/>
          <w:b/>
          <w:sz w:val="28"/>
          <w:szCs w:val="28"/>
          <w:highlight w:val="none"/>
        </w:rPr>
      </w:pPr>
    </w:p>
    <w:tbl>
      <w:tblPr>
        <w:tblStyle w:val="9"/>
        <w:tblW w:w="5042" w:type="pct"/>
        <w:jc w:val="center"/>
        <w:shd w:val="clear" w:color="auto" w:fill="auto"/>
        <w:tblLayout w:type="fixed"/>
        <w:tblCellMar>
          <w:top w:w="0" w:type="dxa"/>
          <w:left w:w="0" w:type="dxa"/>
          <w:bottom w:w="0" w:type="dxa"/>
          <w:right w:w="0" w:type="dxa"/>
        </w:tblCellMar>
      </w:tblPr>
      <w:tblGrid>
        <w:gridCol w:w="873"/>
        <w:gridCol w:w="2096"/>
        <w:gridCol w:w="1750"/>
        <w:gridCol w:w="1548"/>
        <w:gridCol w:w="2110"/>
      </w:tblGrid>
      <w:tr w14:paraId="21697752">
        <w:tblPrEx>
          <w:shd w:val="clear" w:color="auto" w:fill="auto"/>
          <w:tblCellMar>
            <w:top w:w="0" w:type="dxa"/>
            <w:left w:w="0" w:type="dxa"/>
            <w:bottom w:w="0" w:type="dxa"/>
            <w:right w:w="0" w:type="dxa"/>
          </w:tblCellMar>
        </w:tblPrEx>
        <w:trPr>
          <w:trHeight w:val="480" w:hRule="atLeast"/>
          <w:jc w:val="center"/>
        </w:trPr>
        <w:tc>
          <w:tcPr>
            <w:tcW w:w="52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AA872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序号</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CC4C7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品目名称</w:t>
            </w:r>
          </w:p>
        </w:tc>
        <w:tc>
          <w:tcPr>
            <w:tcW w:w="10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3A2296">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预估采购</w:t>
            </w:r>
            <w:r>
              <w:rPr>
                <w:rFonts w:hint="eastAsia" w:ascii="宋体" w:hAnsi="宋体" w:eastAsia="宋体" w:cs="宋体"/>
                <w:i w:val="0"/>
                <w:color w:val="000000"/>
                <w:kern w:val="0"/>
                <w:sz w:val="22"/>
                <w:szCs w:val="22"/>
                <w:highlight w:val="none"/>
                <w:u w:val="none"/>
                <w:lang w:val="en-US" w:eastAsia="zh-CN" w:bidi="ar"/>
              </w:rPr>
              <w:t>数量（双）</w:t>
            </w:r>
          </w:p>
        </w:tc>
        <w:tc>
          <w:tcPr>
            <w:tcW w:w="9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7FD19">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单价报价</w:t>
            </w:r>
          </w:p>
          <w:p w14:paraId="3DC112D4">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cs="宋体"/>
                <w:i w:val="0"/>
                <w:color w:val="000000"/>
                <w:kern w:val="0"/>
                <w:sz w:val="22"/>
                <w:szCs w:val="22"/>
                <w:highlight w:val="none"/>
                <w:u w:val="none"/>
                <w:lang w:val="en-US" w:eastAsia="zh-CN" w:bidi="ar"/>
              </w:rPr>
              <w:t>（元/双）</w:t>
            </w:r>
          </w:p>
        </w:tc>
        <w:tc>
          <w:tcPr>
            <w:tcW w:w="12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6F8D2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cs="宋体"/>
                <w:i w:val="0"/>
                <w:color w:val="000000"/>
                <w:kern w:val="0"/>
                <w:sz w:val="22"/>
                <w:szCs w:val="22"/>
                <w:highlight w:val="none"/>
                <w:u w:val="none"/>
                <w:lang w:val="en-US" w:eastAsia="zh-CN" w:bidi="ar"/>
              </w:rPr>
              <w:t>报价（元）</w:t>
            </w:r>
          </w:p>
        </w:tc>
      </w:tr>
      <w:tr w14:paraId="44DAB559">
        <w:tblPrEx>
          <w:shd w:val="clear" w:color="auto" w:fill="auto"/>
          <w:tblCellMar>
            <w:top w:w="0" w:type="dxa"/>
            <w:left w:w="0" w:type="dxa"/>
            <w:bottom w:w="0" w:type="dxa"/>
            <w:right w:w="0" w:type="dxa"/>
          </w:tblCellMar>
        </w:tblPrEx>
        <w:trPr>
          <w:trHeight w:val="285" w:hRule="atLeast"/>
          <w:jc w:val="center"/>
        </w:trPr>
        <w:tc>
          <w:tcPr>
            <w:tcW w:w="52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6CF5C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E2F60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护士女鞋春夏款</w:t>
            </w:r>
          </w:p>
        </w:tc>
        <w:tc>
          <w:tcPr>
            <w:tcW w:w="10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09A62A">
            <w:pPr>
              <w:numPr>
                <w:ilvl w:val="0"/>
                <w:numId w:val="0"/>
              </w:numPr>
              <w:snapToGrid w:val="0"/>
              <w:spacing w:line="240" w:lineRule="auto"/>
              <w:ind w:left="0" w:leftChars="0" w:right="0" w:rightChars="0" w:firstLine="0" w:firstLineChars="0"/>
              <w:jc w:val="center"/>
              <w:rPr>
                <w:rFonts w:hint="default" w:ascii="宋体" w:hAnsi="宋体" w:cs="宋体"/>
                <w:i w:val="0"/>
                <w:color w:val="000000"/>
                <w:sz w:val="22"/>
                <w:szCs w:val="22"/>
                <w:highlight w:val="none"/>
                <w:u w:val="none"/>
                <w:lang w:val="en-US" w:eastAsia="zh-CN"/>
              </w:rPr>
            </w:pPr>
            <w:r>
              <w:rPr>
                <w:rFonts w:hint="eastAsia" w:ascii="仿宋" w:hAnsi="仿宋" w:eastAsia="仿宋" w:cs="仿宋"/>
                <w:sz w:val="21"/>
                <w:szCs w:val="21"/>
                <w:vertAlign w:val="baseline"/>
                <w:lang w:val="en-US" w:eastAsia="zh-CN"/>
              </w:rPr>
              <w:t>758</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B6B06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c>
          <w:tcPr>
            <w:tcW w:w="12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B9515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r>
      <w:tr w14:paraId="616D85B4">
        <w:tblPrEx>
          <w:tblCellMar>
            <w:top w:w="0" w:type="dxa"/>
            <w:left w:w="0" w:type="dxa"/>
            <w:bottom w:w="0" w:type="dxa"/>
            <w:right w:w="0" w:type="dxa"/>
          </w:tblCellMar>
        </w:tblPrEx>
        <w:trPr>
          <w:trHeight w:val="285" w:hRule="atLeast"/>
          <w:jc w:val="center"/>
        </w:trPr>
        <w:tc>
          <w:tcPr>
            <w:tcW w:w="52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D2275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3628D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护士女鞋秋冬款</w:t>
            </w:r>
          </w:p>
        </w:tc>
        <w:tc>
          <w:tcPr>
            <w:tcW w:w="10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63E887">
            <w:pPr>
              <w:numPr>
                <w:ilvl w:val="0"/>
                <w:numId w:val="0"/>
              </w:numPr>
              <w:snapToGrid w:val="0"/>
              <w:spacing w:line="240" w:lineRule="auto"/>
              <w:ind w:left="0" w:leftChars="0" w:right="0" w:rightChars="0" w:firstLine="0" w:firstLineChars="0"/>
              <w:jc w:val="center"/>
              <w:rPr>
                <w:rFonts w:hint="default" w:ascii="宋体" w:hAnsi="宋体" w:eastAsia="宋体" w:cs="宋体"/>
                <w:i w:val="0"/>
                <w:color w:val="000000"/>
                <w:sz w:val="22"/>
                <w:szCs w:val="22"/>
                <w:highlight w:val="none"/>
                <w:u w:val="none"/>
                <w:lang w:val="en-US" w:eastAsia="zh-CN"/>
              </w:rPr>
            </w:pPr>
            <w:r>
              <w:rPr>
                <w:rFonts w:hint="eastAsia" w:ascii="仿宋" w:hAnsi="仿宋" w:eastAsia="仿宋" w:cs="仿宋"/>
                <w:sz w:val="21"/>
                <w:szCs w:val="21"/>
                <w:vertAlign w:val="baseline"/>
                <w:lang w:val="en-US" w:eastAsia="zh-CN"/>
              </w:rPr>
              <w:t>753</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879C8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c>
          <w:tcPr>
            <w:tcW w:w="12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69A524">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r>
      <w:tr w14:paraId="137D1492">
        <w:tblPrEx>
          <w:shd w:val="clear" w:color="auto" w:fill="auto"/>
          <w:tblCellMar>
            <w:top w:w="0" w:type="dxa"/>
            <w:left w:w="0" w:type="dxa"/>
            <w:bottom w:w="0" w:type="dxa"/>
            <w:right w:w="0" w:type="dxa"/>
          </w:tblCellMar>
        </w:tblPrEx>
        <w:trPr>
          <w:trHeight w:val="285" w:hRule="atLeast"/>
          <w:jc w:val="center"/>
        </w:trPr>
        <w:tc>
          <w:tcPr>
            <w:tcW w:w="52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C180B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1738D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护士男鞋</w:t>
            </w:r>
          </w:p>
        </w:tc>
        <w:tc>
          <w:tcPr>
            <w:tcW w:w="10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191FAF">
            <w:pPr>
              <w:numPr>
                <w:ilvl w:val="0"/>
                <w:numId w:val="0"/>
              </w:numPr>
              <w:snapToGrid w:val="0"/>
              <w:spacing w:line="240" w:lineRule="auto"/>
              <w:ind w:left="0" w:leftChars="0" w:right="0" w:rightChars="0" w:firstLine="0" w:firstLineChars="0"/>
              <w:jc w:val="center"/>
              <w:rPr>
                <w:rFonts w:hint="default" w:ascii="宋体" w:hAnsi="宋体" w:eastAsia="宋体" w:cs="宋体"/>
                <w:i w:val="0"/>
                <w:color w:val="000000"/>
                <w:sz w:val="22"/>
                <w:szCs w:val="22"/>
                <w:highlight w:val="none"/>
                <w:u w:val="none"/>
                <w:lang w:val="en-US" w:eastAsia="zh-CN"/>
              </w:rPr>
            </w:pPr>
            <w:r>
              <w:rPr>
                <w:rFonts w:hint="eastAsia" w:ascii="仿宋" w:hAnsi="仿宋" w:eastAsia="仿宋" w:cs="仿宋"/>
                <w:sz w:val="21"/>
                <w:szCs w:val="21"/>
                <w:vertAlign w:val="baseline"/>
                <w:lang w:val="en-US" w:eastAsia="zh-CN"/>
              </w:rPr>
              <w:t>35</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4CED4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c>
          <w:tcPr>
            <w:tcW w:w="12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41A06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r>
      <w:tr w14:paraId="31F5B1A4">
        <w:tblPrEx>
          <w:tblCellMar>
            <w:top w:w="0" w:type="dxa"/>
            <w:left w:w="0" w:type="dxa"/>
            <w:bottom w:w="0" w:type="dxa"/>
            <w:right w:w="0" w:type="dxa"/>
          </w:tblCellMar>
        </w:tblPrEx>
        <w:trPr>
          <w:trHeight w:val="404" w:hRule="atLeast"/>
          <w:jc w:val="center"/>
        </w:trPr>
        <w:tc>
          <w:tcPr>
            <w:tcW w:w="52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2502E4">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4</w:t>
            </w:r>
          </w:p>
        </w:tc>
        <w:tc>
          <w:tcPr>
            <w:tcW w:w="125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428F5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防护鞋</w:t>
            </w:r>
          </w:p>
        </w:tc>
        <w:tc>
          <w:tcPr>
            <w:tcW w:w="10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5E2882">
            <w:pPr>
              <w:numPr>
                <w:ilvl w:val="0"/>
                <w:numId w:val="0"/>
              </w:numPr>
              <w:snapToGrid w:val="0"/>
              <w:spacing w:line="240" w:lineRule="auto"/>
              <w:ind w:left="0" w:leftChars="0" w:right="0" w:rightChars="0" w:firstLine="0" w:firstLineChars="0"/>
              <w:jc w:val="center"/>
              <w:rPr>
                <w:rFonts w:hint="default" w:ascii="宋体" w:hAnsi="宋体" w:eastAsia="宋体" w:cs="宋体"/>
                <w:i w:val="0"/>
                <w:color w:val="000000"/>
                <w:sz w:val="22"/>
                <w:szCs w:val="22"/>
                <w:highlight w:val="none"/>
                <w:u w:val="none"/>
                <w:lang w:val="en-US" w:eastAsia="zh-CN"/>
              </w:rPr>
            </w:pPr>
            <w:r>
              <w:rPr>
                <w:rFonts w:hint="eastAsia" w:ascii="仿宋" w:hAnsi="仿宋" w:eastAsia="仿宋" w:cs="仿宋"/>
                <w:sz w:val="21"/>
                <w:szCs w:val="21"/>
                <w:vertAlign w:val="baseline"/>
                <w:lang w:val="en-US" w:eastAsia="zh-CN"/>
              </w:rPr>
              <w:t>152</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C6C72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c>
          <w:tcPr>
            <w:tcW w:w="12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AFC6A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r>
      <w:tr w14:paraId="5FD31BFB">
        <w:tblPrEx>
          <w:tblCellMar>
            <w:top w:w="0" w:type="dxa"/>
            <w:left w:w="0" w:type="dxa"/>
            <w:bottom w:w="0" w:type="dxa"/>
            <w:right w:w="0" w:type="dxa"/>
          </w:tblCellMar>
        </w:tblPrEx>
        <w:trPr>
          <w:trHeight w:val="469" w:hRule="atLeast"/>
          <w:jc w:val="center"/>
        </w:trPr>
        <w:tc>
          <w:tcPr>
            <w:tcW w:w="3740"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1FEF6F">
            <w:pPr>
              <w:keepNext w:val="0"/>
              <w:keepLines w:val="0"/>
              <w:widowControl/>
              <w:suppressLineNumbers w:val="0"/>
              <w:jc w:val="righ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总计金额（元）</w:t>
            </w:r>
          </w:p>
        </w:tc>
        <w:tc>
          <w:tcPr>
            <w:tcW w:w="12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B3B08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p>
        </w:tc>
      </w:tr>
      <w:tr w14:paraId="6F80C15F">
        <w:tblPrEx>
          <w:tblCellMar>
            <w:top w:w="0" w:type="dxa"/>
            <w:left w:w="0" w:type="dxa"/>
            <w:bottom w:w="0" w:type="dxa"/>
            <w:right w:w="0" w:type="dxa"/>
          </w:tblCellMar>
        </w:tblPrEx>
        <w:trPr>
          <w:trHeight w:val="285"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67B60B">
            <w:pPr>
              <w:numPr>
                <w:ilvl w:val="0"/>
                <w:numId w:val="0"/>
              </w:numPr>
              <w:tabs>
                <w:tab w:val="left" w:pos="6300"/>
              </w:tabs>
              <w:snapToGrid w:val="0"/>
              <w:spacing w:line="360" w:lineRule="auto"/>
              <w:jc w:val="both"/>
              <w:outlineLvl w:val="0"/>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备注</w:t>
            </w:r>
            <w:r>
              <w:rPr>
                <w:rFonts w:hint="eastAsia" w:ascii="宋体" w:hAnsi="宋体" w:cs="宋体"/>
                <w:i w:val="0"/>
                <w:color w:val="000000"/>
                <w:kern w:val="0"/>
                <w:sz w:val="22"/>
                <w:szCs w:val="22"/>
                <w:highlight w:val="none"/>
                <w:u w:val="none"/>
                <w:lang w:val="en-US" w:eastAsia="zh-CN" w:bidi="ar"/>
              </w:rPr>
              <w:t>：</w:t>
            </w:r>
            <w:r>
              <w:rPr>
                <w:rFonts w:hint="eastAsia" w:ascii="宋体" w:hAnsi="宋体" w:eastAsia="宋体" w:cs="宋体"/>
                <w:i w:val="0"/>
                <w:color w:val="000000"/>
                <w:sz w:val="21"/>
                <w:szCs w:val="21"/>
                <w:highlight w:val="none"/>
                <w:u w:val="none"/>
                <w:lang w:eastAsia="zh-CN"/>
              </w:rPr>
              <w:t>以上报价均含税费、运费等一切相关费用</w:t>
            </w:r>
          </w:p>
        </w:tc>
      </w:tr>
    </w:tbl>
    <w:p w14:paraId="5E5EA2F5">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75E9A467">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26A1A4DB">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450028FA">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1C32E97F">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37C1A8A7">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72626D2C">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76E64AE8">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30B71A57">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4E2C4487">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36AEDC8D">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626F86EC">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19B29390">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703DB561">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3B44B0D6">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5DD0AAD4">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2AC505C0">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6743F912">
      <w:pPr>
        <w:numPr>
          <w:ilvl w:val="0"/>
          <w:numId w:val="0"/>
        </w:numPr>
        <w:tabs>
          <w:tab w:val="left" w:pos="6300"/>
        </w:tabs>
        <w:snapToGrid w:val="0"/>
        <w:spacing w:line="360" w:lineRule="auto"/>
        <w:jc w:val="center"/>
        <w:outlineLvl w:val="0"/>
        <w:rPr>
          <w:rFonts w:hint="eastAsia" w:ascii="宋体" w:hAnsi="宋体"/>
          <w:b/>
          <w:sz w:val="28"/>
          <w:szCs w:val="28"/>
          <w:highlight w:val="none"/>
        </w:rPr>
      </w:pPr>
    </w:p>
    <w:p w14:paraId="2490DBB9">
      <w:pPr>
        <w:numPr>
          <w:ilvl w:val="0"/>
          <w:numId w:val="0"/>
        </w:numPr>
        <w:tabs>
          <w:tab w:val="left" w:pos="6300"/>
        </w:tabs>
        <w:snapToGrid w:val="0"/>
        <w:spacing w:line="360" w:lineRule="auto"/>
        <w:jc w:val="center"/>
        <w:outlineLvl w:val="0"/>
        <w:rPr>
          <w:rFonts w:ascii="宋体" w:hAnsi="宋体"/>
          <w:b/>
          <w:sz w:val="28"/>
          <w:szCs w:val="28"/>
          <w:highlight w:val="none"/>
        </w:rPr>
      </w:pPr>
      <w:r>
        <w:rPr>
          <w:rFonts w:hint="eastAsia" w:ascii="宋体" w:hAnsi="宋体"/>
          <w:b/>
          <w:sz w:val="28"/>
          <w:szCs w:val="28"/>
          <w:highlight w:val="none"/>
        </w:rPr>
        <w:t>法定代表人身份证明书（格式）</w:t>
      </w:r>
    </w:p>
    <w:p w14:paraId="2238EF57">
      <w:pPr>
        <w:tabs>
          <w:tab w:val="left" w:pos="6300"/>
        </w:tabs>
        <w:snapToGrid w:val="0"/>
        <w:spacing w:line="360" w:lineRule="auto"/>
        <w:rPr>
          <w:rFonts w:ascii="宋体" w:hAnsi="宋体"/>
          <w:sz w:val="24"/>
          <w:highlight w:val="none"/>
        </w:rPr>
      </w:pPr>
    </w:p>
    <w:p w14:paraId="51906ADB">
      <w:pPr>
        <w:tabs>
          <w:tab w:val="left" w:pos="6300"/>
        </w:tabs>
        <w:snapToGrid w:val="0"/>
        <w:spacing w:line="360" w:lineRule="auto"/>
        <w:ind w:firstLine="640" w:firstLineChars="267"/>
        <w:rPr>
          <w:rFonts w:ascii="宋体" w:hAnsi="宋体"/>
          <w:sz w:val="24"/>
          <w:highlight w:val="none"/>
        </w:rPr>
      </w:pPr>
      <w:r>
        <w:rPr>
          <w:rFonts w:hint="eastAsia" w:ascii="宋体" w:hAnsi="宋体"/>
          <w:sz w:val="24"/>
          <w:highlight w:val="none"/>
          <w:u w:val="single"/>
        </w:rPr>
        <w:t xml:space="preserve">         </w:t>
      </w:r>
      <w:r>
        <w:rPr>
          <w:rFonts w:hint="eastAsia" w:ascii="宋体" w:hAnsi="宋体"/>
          <w:sz w:val="24"/>
          <w:highlight w:val="none"/>
        </w:rPr>
        <w:t>（法定代表人姓名）在</w:t>
      </w:r>
      <w:r>
        <w:rPr>
          <w:rFonts w:hint="eastAsia" w:ascii="宋体" w:hAnsi="宋体"/>
          <w:sz w:val="24"/>
          <w:highlight w:val="none"/>
          <w:u w:val="single"/>
        </w:rPr>
        <w:t xml:space="preserve">                       </w:t>
      </w:r>
      <w:r>
        <w:rPr>
          <w:rFonts w:hint="eastAsia" w:ascii="宋体" w:hAnsi="宋体"/>
          <w:sz w:val="24"/>
          <w:highlight w:val="none"/>
        </w:rPr>
        <w:t>（供应商名称）任</w:t>
      </w:r>
      <w:r>
        <w:rPr>
          <w:rFonts w:hint="eastAsia" w:ascii="宋体" w:hAnsi="宋体"/>
          <w:sz w:val="24"/>
          <w:highlight w:val="none"/>
          <w:u w:val="single"/>
        </w:rPr>
        <w:t xml:space="preserve">           </w:t>
      </w:r>
      <w:r>
        <w:rPr>
          <w:rFonts w:hint="eastAsia" w:ascii="宋体" w:hAnsi="宋体"/>
          <w:sz w:val="24"/>
          <w:highlight w:val="none"/>
        </w:rPr>
        <w:t>（职务名称）职务，是</w:t>
      </w:r>
      <w:r>
        <w:rPr>
          <w:rFonts w:hint="eastAsia" w:ascii="宋体" w:hAnsi="宋体"/>
          <w:sz w:val="24"/>
          <w:highlight w:val="none"/>
          <w:u w:val="single"/>
        </w:rPr>
        <w:t xml:space="preserve">                       </w:t>
      </w:r>
      <w:r>
        <w:rPr>
          <w:rFonts w:hint="eastAsia" w:ascii="宋体" w:hAnsi="宋体"/>
          <w:sz w:val="24"/>
          <w:highlight w:val="none"/>
        </w:rPr>
        <w:t>（供应商名称）的法定代表人。</w:t>
      </w:r>
    </w:p>
    <w:p w14:paraId="2ECE597A">
      <w:pPr>
        <w:tabs>
          <w:tab w:val="left" w:pos="6300"/>
        </w:tabs>
        <w:snapToGrid w:val="0"/>
        <w:spacing w:line="360" w:lineRule="auto"/>
        <w:ind w:firstLine="573"/>
        <w:rPr>
          <w:rFonts w:ascii="宋体" w:hAnsi="宋体"/>
          <w:sz w:val="24"/>
          <w:highlight w:val="none"/>
        </w:rPr>
      </w:pPr>
    </w:p>
    <w:p w14:paraId="57EB9267">
      <w:pPr>
        <w:tabs>
          <w:tab w:val="left" w:pos="6300"/>
        </w:tabs>
        <w:snapToGrid w:val="0"/>
        <w:spacing w:line="360" w:lineRule="auto"/>
        <w:ind w:firstLine="573"/>
        <w:outlineLvl w:val="0"/>
        <w:rPr>
          <w:rFonts w:ascii="宋体" w:hAnsi="宋体"/>
          <w:sz w:val="24"/>
          <w:highlight w:val="none"/>
        </w:rPr>
      </w:pPr>
      <w:r>
        <w:rPr>
          <w:rFonts w:hint="eastAsia" w:ascii="宋体" w:hAnsi="宋体"/>
          <w:sz w:val="24"/>
          <w:highlight w:val="none"/>
        </w:rPr>
        <w:t>特此证明。</w:t>
      </w:r>
    </w:p>
    <w:p w14:paraId="64A2B174">
      <w:pPr>
        <w:tabs>
          <w:tab w:val="left" w:pos="6300"/>
        </w:tabs>
        <w:snapToGrid w:val="0"/>
        <w:spacing w:line="360" w:lineRule="auto"/>
        <w:rPr>
          <w:rFonts w:ascii="宋体" w:hAnsi="宋体"/>
          <w:sz w:val="24"/>
          <w:highlight w:val="none"/>
        </w:rPr>
      </w:pPr>
    </w:p>
    <w:p w14:paraId="60BDD2E4">
      <w:pPr>
        <w:tabs>
          <w:tab w:val="left" w:pos="6300"/>
        </w:tabs>
        <w:snapToGrid w:val="0"/>
        <w:spacing w:line="360" w:lineRule="auto"/>
        <w:rPr>
          <w:rFonts w:ascii="宋体" w:hAnsi="宋体"/>
          <w:sz w:val="24"/>
          <w:highlight w:val="none"/>
        </w:rPr>
      </w:pPr>
    </w:p>
    <w:p w14:paraId="4CBFABA2">
      <w:pPr>
        <w:tabs>
          <w:tab w:val="left" w:pos="6300"/>
        </w:tabs>
        <w:snapToGrid w:val="0"/>
        <w:spacing w:line="360" w:lineRule="auto"/>
        <w:rPr>
          <w:rFonts w:ascii="宋体" w:hAnsi="宋体"/>
          <w:sz w:val="24"/>
          <w:highlight w:val="none"/>
        </w:rPr>
      </w:pPr>
    </w:p>
    <w:p w14:paraId="4AF2AEE3">
      <w:pPr>
        <w:tabs>
          <w:tab w:val="left" w:pos="6300"/>
        </w:tabs>
        <w:snapToGrid w:val="0"/>
        <w:spacing w:line="360" w:lineRule="auto"/>
        <w:rPr>
          <w:rFonts w:ascii="宋体" w:hAnsi="宋体"/>
          <w:sz w:val="24"/>
          <w:highlight w:val="none"/>
        </w:rPr>
      </w:pPr>
    </w:p>
    <w:p w14:paraId="4C10D9E8">
      <w:pPr>
        <w:tabs>
          <w:tab w:val="left" w:pos="6300"/>
        </w:tabs>
        <w:snapToGrid w:val="0"/>
        <w:spacing w:line="360" w:lineRule="auto"/>
        <w:rPr>
          <w:rFonts w:ascii="宋体" w:hAnsi="宋体"/>
          <w:sz w:val="24"/>
          <w:highlight w:val="none"/>
        </w:rPr>
      </w:pPr>
    </w:p>
    <w:p w14:paraId="4C379F21">
      <w:pPr>
        <w:tabs>
          <w:tab w:val="left" w:pos="6300"/>
        </w:tabs>
        <w:snapToGrid w:val="0"/>
        <w:spacing w:line="360" w:lineRule="auto"/>
        <w:outlineLvl w:val="0"/>
        <w:rPr>
          <w:rFonts w:ascii="宋体" w:hAnsi="宋体"/>
          <w:sz w:val="24"/>
          <w:highlight w:val="none"/>
        </w:rPr>
      </w:pPr>
      <w:r>
        <w:rPr>
          <w:rFonts w:hint="eastAsia" w:ascii="宋体" w:hAnsi="宋体"/>
          <w:sz w:val="24"/>
          <w:highlight w:val="none"/>
        </w:rPr>
        <w:t xml:space="preserve">                                            （供应商全称）</w:t>
      </w:r>
    </w:p>
    <w:p w14:paraId="21DD2C40">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年   月   日</w:t>
      </w:r>
    </w:p>
    <w:p w14:paraId="1A1C0854">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（公章）</w:t>
      </w:r>
    </w:p>
    <w:p w14:paraId="68F91711">
      <w:pPr>
        <w:tabs>
          <w:tab w:val="left" w:pos="6300"/>
        </w:tabs>
        <w:snapToGrid w:val="0"/>
        <w:spacing w:line="360" w:lineRule="auto"/>
        <w:rPr>
          <w:rFonts w:ascii="宋体" w:hAnsi="宋体"/>
          <w:sz w:val="24"/>
          <w:highlight w:val="none"/>
        </w:rPr>
      </w:pPr>
    </w:p>
    <w:p w14:paraId="241BD761">
      <w:pPr>
        <w:tabs>
          <w:tab w:val="left" w:pos="6300"/>
        </w:tabs>
        <w:snapToGrid w:val="0"/>
        <w:spacing w:line="360" w:lineRule="auto"/>
        <w:rPr>
          <w:rFonts w:ascii="宋体" w:hAnsi="宋体"/>
          <w:sz w:val="24"/>
          <w:highlight w:val="none"/>
        </w:rPr>
      </w:pPr>
      <w:r>
        <w:rPr>
          <w:rFonts w:hint="eastAsia" w:ascii="宋体" w:hAnsi="宋体"/>
          <w:sz w:val="24"/>
          <w:highlight w:val="none"/>
        </w:rPr>
        <w:t>附：上述法定代表人住址：</w:t>
      </w:r>
    </w:p>
    <w:p w14:paraId="798DFA85">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身份证号码：</w:t>
      </w:r>
    </w:p>
    <w:p w14:paraId="288E02AF">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电    传：</w:t>
      </w:r>
    </w:p>
    <w:p w14:paraId="24BED841">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网    址：</w:t>
      </w:r>
    </w:p>
    <w:p w14:paraId="24D60404">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邮政编码：</w:t>
      </w:r>
    </w:p>
    <w:p w14:paraId="68997E28">
      <w:pPr>
        <w:tabs>
          <w:tab w:val="left" w:pos="900"/>
        </w:tabs>
        <w:spacing w:line="360" w:lineRule="auto"/>
        <w:rPr>
          <w:rFonts w:ascii="宋体" w:hAnsi="宋体"/>
          <w:highlight w:val="none"/>
        </w:rPr>
      </w:pPr>
    </w:p>
    <w:p w14:paraId="69C7A61A">
      <w:pPr>
        <w:tabs>
          <w:tab w:val="left" w:pos="900"/>
        </w:tabs>
        <w:spacing w:line="360" w:lineRule="auto"/>
        <w:rPr>
          <w:rFonts w:ascii="宋体" w:hAnsi="宋体"/>
          <w:highlight w:val="none"/>
        </w:rPr>
      </w:pPr>
    </w:p>
    <w:p w14:paraId="6BFAC355">
      <w:pPr>
        <w:tabs>
          <w:tab w:val="left" w:pos="900"/>
        </w:tabs>
        <w:spacing w:line="360" w:lineRule="auto"/>
        <w:rPr>
          <w:rFonts w:ascii="宋体" w:hAnsi="宋体"/>
          <w:highlight w:val="none"/>
        </w:rPr>
      </w:pPr>
    </w:p>
    <w:p w14:paraId="10E736E3">
      <w:pPr>
        <w:tabs>
          <w:tab w:val="left" w:pos="900"/>
        </w:tabs>
        <w:spacing w:line="360" w:lineRule="auto"/>
        <w:rPr>
          <w:rFonts w:ascii="宋体" w:hAnsi="宋体"/>
          <w:highlight w:val="none"/>
        </w:rPr>
      </w:pPr>
    </w:p>
    <w:p w14:paraId="2E3BB4FD">
      <w:pPr>
        <w:tabs>
          <w:tab w:val="left" w:pos="900"/>
        </w:tabs>
        <w:spacing w:line="360" w:lineRule="auto"/>
        <w:rPr>
          <w:rFonts w:ascii="宋体" w:hAnsi="宋体"/>
          <w:highlight w:val="none"/>
        </w:rPr>
      </w:pPr>
    </w:p>
    <w:p w14:paraId="175BB40C">
      <w:pPr>
        <w:tabs>
          <w:tab w:val="left" w:pos="900"/>
        </w:tabs>
        <w:spacing w:line="360" w:lineRule="auto"/>
        <w:rPr>
          <w:rFonts w:ascii="宋体" w:hAnsi="宋体"/>
          <w:highlight w:val="none"/>
        </w:rPr>
      </w:pPr>
    </w:p>
    <w:p w14:paraId="2FD416DF">
      <w:pPr>
        <w:tabs>
          <w:tab w:val="left" w:pos="900"/>
        </w:tabs>
        <w:spacing w:line="360" w:lineRule="auto"/>
        <w:rPr>
          <w:rFonts w:ascii="宋体" w:hAnsi="宋体"/>
          <w:highlight w:val="none"/>
        </w:rPr>
      </w:pPr>
    </w:p>
    <w:p w14:paraId="7E5A2691">
      <w:pPr>
        <w:tabs>
          <w:tab w:val="left" w:pos="6300"/>
        </w:tabs>
        <w:snapToGrid w:val="0"/>
        <w:spacing w:line="360" w:lineRule="auto"/>
        <w:jc w:val="both"/>
        <w:outlineLvl w:val="0"/>
        <w:rPr>
          <w:rFonts w:hint="eastAsia" w:ascii="宋体" w:hAnsi="宋体"/>
          <w:b/>
          <w:sz w:val="28"/>
          <w:szCs w:val="28"/>
          <w:highlight w:val="none"/>
        </w:rPr>
      </w:pPr>
    </w:p>
    <w:p w14:paraId="2A46F2B6">
      <w:pPr>
        <w:tabs>
          <w:tab w:val="left" w:pos="6300"/>
        </w:tabs>
        <w:snapToGrid w:val="0"/>
        <w:spacing w:line="360" w:lineRule="auto"/>
        <w:jc w:val="center"/>
        <w:outlineLvl w:val="0"/>
        <w:rPr>
          <w:rFonts w:ascii="宋体" w:hAnsi="宋体"/>
          <w:b/>
          <w:sz w:val="28"/>
          <w:szCs w:val="28"/>
          <w:highlight w:val="none"/>
        </w:rPr>
      </w:pPr>
      <w:r>
        <w:rPr>
          <w:rFonts w:hint="eastAsia" w:ascii="宋体" w:hAnsi="宋体"/>
          <w:b/>
          <w:sz w:val="28"/>
          <w:szCs w:val="28"/>
          <w:highlight w:val="none"/>
        </w:rPr>
        <w:t>法定代表人授权委托书（格式）</w:t>
      </w:r>
    </w:p>
    <w:p w14:paraId="6D2D658A">
      <w:pPr>
        <w:tabs>
          <w:tab w:val="left" w:pos="6300"/>
        </w:tabs>
        <w:snapToGrid w:val="0"/>
        <w:spacing w:line="360" w:lineRule="auto"/>
        <w:rPr>
          <w:rFonts w:ascii="宋体" w:hAnsi="宋体"/>
          <w:sz w:val="24"/>
          <w:highlight w:val="none"/>
        </w:rPr>
      </w:pPr>
    </w:p>
    <w:p w14:paraId="3C2A1D2A">
      <w:pPr>
        <w:tabs>
          <w:tab w:val="left" w:pos="6300"/>
        </w:tabs>
        <w:snapToGrid w:val="0"/>
        <w:spacing w:line="360" w:lineRule="auto"/>
        <w:rPr>
          <w:rFonts w:ascii="宋体" w:hAnsi="宋体"/>
          <w:sz w:val="24"/>
          <w:highlight w:val="none"/>
        </w:rPr>
      </w:pPr>
      <w:r>
        <w:rPr>
          <w:rFonts w:hint="eastAsia" w:ascii="宋体" w:hAnsi="宋体"/>
          <w:sz w:val="24"/>
          <w:highlight w:val="none"/>
        </w:rPr>
        <w:t>项目名称：_______________</w:t>
      </w:r>
    </w:p>
    <w:p w14:paraId="12961B30">
      <w:pPr>
        <w:tabs>
          <w:tab w:val="left" w:pos="6300"/>
        </w:tabs>
        <w:snapToGrid w:val="0"/>
        <w:spacing w:line="360" w:lineRule="auto"/>
        <w:rPr>
          <w:rFonts w:ascii="宋体" w:hAnsi="宋体"/>
          <w:sz w:val="24"/>
          <w:highlight w:val="none"/>
        </w:rPr>
      </w:pPr>
      <w:r>
        <w:rPr>
          <w:rFonts w:hint="eastAsia" w:ascii="宋体" w:hAnsi="宋体"/>
          <w:sz w:val="24"/>
          <w:highlight w:val="none"/>
        </w:rPr>
        <w:t>日    期：_______________</w:t>
      </w:r>
    </w:p>
    <w:p w14:paraId="46FD250B">
      <w:pPr>
        <w:tabs>
          <w:tab w:val="left" w:pos="6300"/>
        </w:tabs>
        <w:snapToGrid w:val="0"/>
        <w:spacing w:line="360" w:lineRule="auto"/>
        <w:rPr>
          <w:rFonts w:ascii="宋体" w:hAnsi="宋体"/>
          <w:sz w:val="24"/>
          <w:highlight w:val="none"/>
          <w:u w:val="single"/>
        </w:rPr>
      </w:pPr>
      <w:r>
        <w:rPr>
          <w:rFonts w:hint="eastAsia" w:ascii="宋体" w:hAnsi="宋体"/>
          <w:sz w:val="24"/>
          <w:highlight w:val="none"/>
        </w:rPr>
        <w:t>致：</w:t>
      </w:r>
      <w:r>
        <w:rPr>
          <w:rFonts w:hint="eastAsia" w:ascii="宋体" w:hAnsi="宋体"/>
          <w:sz w:val="24"/>
          <w:highlight w:val="none"/>
          <w:u w:val="single"/>
        </w:rPr>
        <w:t>福建中医药大学附属人民医院</w:t>
      </w:r>
    </w:p>
    <w:p w14:paraId="4BBF59ED">
      <w:pPr>
        <w:tabs>
          <w:tab w:val="left" w:pos="6300"/>
        </w:tabs>
        <w:snapToGrid w:val="0"/>
        <w:spacing w:line="360" w:lineRule="auto"/>
        <w:ind w:firstLine="555"/>
        <w:rPr>
          <w:rFonts w:ascii="宋体" w:hAnsi="宋体"/>
          <w:sz w:val="24"/>
          <w:highlight w:val="none"/>
        </w:rPr>
      </w:pPr>
      <w:r>
        <w:rPr>
          <w:rFonts w:hint="eastAsia" w:ascii="宋体" w:hAnsi="宋体"/>
          <w:sz w:val="24"/>
          <w:highlight w:val="none"/>
        </w:rPr>
        <w:t>_____________________（供应商名称）是中华人民共和国合法企业，法定地址______________________________。</w:t>
      </w:r>
    </w:p>
    <w:p w14:paraId="59FC4921">
      <w:pPr>
        <w:tabs>
          <w:tab w:val="left" w:pos="6300"/>
        </w:tabs>
        <w:snapToGrid w:val="0"/>
        <w:spacing w:line="360" w:lineRule="auto"/>
        <w:ind w:firstLine="555"/>
        <w:jc w:val="left"/>
        <w:rPr>
          <w:rFonts w:ascii="宋体" w:hAnsi="宋体"/>
          <w:sz w:val="24"/>
          <w:highlight w:val="none"/>
        </w:rPr>
      </w:pPr>
      <w:r>
        <w:rPr>
          <w:rFonts w:hint="eastAsia" w:ascii="宋体" w:hAnsi="宋体"/>
          <w:sz w:val="24"/>
          <w:highlight w:val="none"/>
        </w:rPr>
        <w:t xml:space="preserve"> _______（供应商法定代表人姓名）特授权</w:t>
      </w:r>
      <w:r>
        <w:rPr>
          <w:rFonts w:hint="eastAsia" w:ascii="宋体" w:hAnsi="宋体"/>
          <w:sz w:val="24"/>
          <w:highlight w:val="none"/>
          <w:u w:val="single"/>
        </w:rPr>
        <w:t xml:space="preserve">                       </w:t>
      </w:r>
      <w:r>
        <w:rPr>
          <w:rFonts w:hint="eastAsia" w:ascii="宋体" w:hAnsi="宋体"/>
          <w:sz w:val="24"/>
          <w:highlight w:val="none"/>
        </w:rPr>
        <w:t>（被授权人姓名及身份证代码）代表我单位全权办理对上述项目的投标、签约等具体工作，并签署全部有关的文件、协议及合同。</w:t>
      </w:r>
    </w:p>
    <w:p w14:paraId="25B4BF60">
      <w:pPr>
        <w:tabs>
          <w:tab w:val="left" w:pos="6300"/>
        </w:tabs>
        <w:snapToGrid w:val="0"/>
        <w:spacing w:line="360" w:lineRule="auto"/>
        <w:ind w:firstLine="555"/>
        <w:rPr>
          <w:rFonts w:ascii="宋体" w:hAnsi="宋体"/>
          <w:sz w:val="24"/>
          <w:highlight w:val="none"/>
        </w:rPr>
      </w:pPr>
      <w:r>
        <w:rPr>
          <w:rFonts w:hint="eastAsia" w:ascii="宋体" w:hAnsi="宋体"/>
          <w:sz w:val="24"/>
          <w:highlight w:val="none"/>
        </w:rPr>
        <w:t>我单位对被授权人的签名负全部责任。</w:t>
      </w:r>
    </w:p>
    <w:p w14:paraId="1C0A60BA">
      <w:pPr>
        <w:tabs>
          <w:tab w:val="left" w:pos="6300"/>
        </w:tabs>
        <w:snapToGrid w:val="0"/>
        <w:spacing w:line="360" w:lineRule="auto"/>
        <w:ind w:firstLine="555"/>
        <w:rPr>
          <w:rFonts w:ascii="宋体" w:hAnsi="宋体"/>
          <w:sz w:val="24"/>
          <w:highlight w:val="none"/>
        </w:rPr>
      </w:pPr>
      <w:r>
        <w:rPr>
          <w:rFonts w:hint="eastAsia" w:ascii="宋体" w:hAnsi="宋体"/>
          <w:sz w:val="24"/>
          <w:highlight w:val="none"/>
        </w:rPr>
        <w:t>在撤消授权的书面通知以前，本授权书一直有效。被授权人签署的所有文件（在授权书有效期内签署的）不因授权的撤消而失效。</w:t>
      </w:r>
    </w:p>
    <w:p w14:paraId="0E5BF207">
      <w:pPr>
        <w:tabs>
          <w:tab w:val="left" w:pos="6300"/>
        </w:tabs>
        <w:snapToGrid w:val="0"/>
        <w:spacing w:line="360" w:lineRule="auto"/>
        <w:rPr>
          <w:rFonts w:ascii="宋体" w:hAnsi="宋体"/>
          <w:sz w:val="24"/>
          <w:highlight w:val="none"/>
        </w:rPr>
      </w:pPr>
    </w:p>
    <w:p w14:paraId="422EC796">
      <w:pPr>
        <w:tabs>
          <w:tab w:val="left" w:pos="6300"/>
        </w:tabs>
        <w:snapToGrid w:val="0"/>
        <w:spacing w:line="360" w:lineRule="auto"/>
        <w:rPr>
          <w:rFonts w:ascii="宋体" w:hAnsi="宋体"/>
          <w:sz w:val="24"/>
          <w:highlight w:val="none"/>
        </w:rPr>
      </w:pPr>
    </w:p>
    <w:p w14:paraId="65AA9513">
      <w:pPr>
        <w:tabs>
          <w:tab w:val="left" w:pos="6300"/>
        </w:tabs>
        <w:snapToGrid w:val="0"/>
        <w:spacing w:line="360" w:lineRule="auto"/>
        <w:rPr>
          <w:rFonts w:ascii="宋体" w:hAnsi="宋体"/>
          <w:sz w:val="24"/>
          <w:highlight w:val="none"/>
        </w:rPr>
      </w:pPr>
      <w:r>
        <w:rPr>
          <w:rFonts w:hint="eastAsia" w:ascii="宋体" w:hAnsi="宋体"/>
          <w:sz w:val="24"/>
          <w:highlight w:val="none"/>
        </w:rPr>
        <w:t>被授权人签名：                    法定代表人签名：</w:t>
      </w:r>
    </w:p>
    <w:p w14:paraId="450CAB64">
      <w:pPr>
        <w:tabs>
          <w:tab w:val="left" w:pos="6300"/>
        </w:tabs>
        <w:snapToGrid w:val="0"/>
        <w:spacing w:line="360" w:lineRule="auto"/>
        <w:rPr>
          <w:rFonts w:ascii="宋体" w:hAnsi="宋体"/>
          <w:sz w:val="24"/>
          <w:highlight w:val="none"/>
        </w:rPr>
      </w:pPr>
      <w:r>
        <w:rPr>
          <w:rFonts w:hint="eastAsia" w:ascii="宋体" w:hAnsi="宋体"/>
          <w:sz w:val="24"/>
          <w:highlight w:val="none"/>
        </w:rPr>
        <w:t xml:space="preserve">      职  务：                            职  务：</w:t>
      </w:r>
    </w:p>
    <w:p w14:paraId="0F5B4651">
      <w:pPr>
        <w:tabs>
          <w:tab w:val="left" w:pos="6300"/>
        </w:tabs>
        <w:snapToGrid w:val="0"/>
        <w:spacing w:line="360" w:lineRule="auto"/>
        <w:rPr>
          <w:rFonts w:ascii="宋体" w:hAnsi="宋体"/>
          <w:sz w:val="24"/>
          <w:highlight w:val="none"/>
        </w:rPr>
      </w:pPr>
    </w:p>
    <w:p w14:paraId="0BEA9C8E">
      <w:pPr>
        <w:snapToGrid w:val="0"/>
        <w:spacing w:line="360" w:lineRule="auto"/>
        <w:ind w:firstLine="480" w:firstLineChars="200"/>
        <w:jc w:val="left"/>
        <w:rPr>
          <w:rFonts w:ascii="宋体" w:hAnsi="宋体"/>
          <w:sz w:val="24"/>
          <w:highlight w:val="none"/>
        </w:rPr>
      </w:pPr>
      <w:r>
        <w:rPr>
          <w:rFonts w:hint="eastAsia" w:ascii="宋体" w:hAnsi="宋体"/>
          <w:sz w:val="24"/>
          <w:highlight w:val="none"/>
        </w:rPr>
        <w:tab/>
      </w:r>
      <w:r>
        <w:rPr>
          <w:rFonts w:hint="eastAsia" w:ascii="宋体" w:hAnsi="宋体"/>
          <w:sz w:val="24"/>
          <w:highlight w:val="none"/>
        </w:rPr>
        <w:t xml:space="preserve">                                    供应商公章：</w:t>
      </w:r>
    </w:p>
    <w:p w14:paraId="35C136DF">
      <w:pPr>
        <w:tabs>
          <w:tab w:val="left" w:pos="6300"/>
        </w:tabs>
        <w:snapToGrid w:val="0"/>
        <w:spacing w:line="360" w:lineRule="auto"/>
        <w:ind w:firstLine="480" w:firstLineChars="200"/>
        <w:rPr>
          <w:rFonts w:ascii="宋体" w:hAnsi="宋体"/>
          <w:sz w:val="24"/>
          <w:highlight w:val="none"/>
        </w:rPr>
      </w:pPr>
    </w:p>
    <w:p w14:paraId="449A5993">
      <w:pPr>
        <w:tabs>
          <w:tab w:val="left" w:pos="6373"/>
        </w:tabs>
        <w:snapToGrid w:val="0"/>
        <w:spacing w:line="360" w:lineRule="auto"/>
        <w:ind w:firstLine="480" w:firstLineChars="200"/>
        <w:rPr>
          <w:rFonts w:ascii="宋体" w:hAnsi="宋体"/>
          <w:sz w:val="24"/>
          <w:highlight w:val="none"/>
        </w:rPr>
      </w:pPr>
      <w:r>
        <w:rPr>
          <w:rFonts w:hint="eastAsia" w:ascii="宋体" w:hAnsi="宋体"/>
          <w:sz w:val="24"/>
          <w:highlight w:val="none"/>
        </w:rPr>
        <w:tab/>
      </w:r>
    </w:p>
    <w:p w14:paraId="25E90200">
      <w:pPr>
        <w:tabs>
          <w:tab w:val="left" w:pos="6300"/>
        </w:tabs>
        <w:snapToGrid w:val="0"/>
        <w:spacing w:line="360" w:lineRule="auto"/>
        <w:ind w:firstLine="480" w:firstLineChars="200"/>
        <w:rPr>
          <w:rFonts w:ascii="宋体" w:hAnsi="宋体"/>
          <w:sz w:val="24"/>
          <w:highlight w:val="none"/>
        </w:rPr>
      </w:pPr>
    </w:p>
    <w:p w14:paraId="50F85EAD">
      <w:pPr>
        <w:tabs>
          <w:tab w:val="left" w:pos="6300"/>
        </w:tabs>
        <w:snapToGrid w:val="0"/>
        <w:spacing w:line="360" w:lineRule="auto"/>
        <w:ind w:firstLine="480" w:firstLineChars="200"/>
        <w:rPr>
          <w:rFonts w:ascii="宋体" w:hAnsi="宋体"/>
          <w:sz w:val="24"/>
          <w:highlight w:val="none"/>
        </w:rPr>
      </w:pPr>
    </w:p>
    <w:p w14:paraId="30B932A1">
      <w:pPr>
        <w:tabs>
          <w:tab w:val="left" w:pos="6300"/>
        </w:tabs>
        <w:snapToGrid w:val="0"/>
        <w:spacing w:line="360" w:lineRule="auto"/>
        <w:ind w:firstLine="480" w:firstLineChars="200"/>
        <w:rPr>
          <w:rFonts w:ascii="宋体" w:hAnsi="宋体"/>
          <w:sz w:val="24"/>
          <w:highlight w:val="none"/>
        </w:rPr>
      </w:pPr>
    </w:p>
    <w:p w14:paraId="5FAD295E">
      <w:pPr>
        <w:tabs>
          <w:tab w:val="left" w:pos="6300"/>
        </w:tabs>
        <w:snapToGrid w:val="0"/>
        <w:spacing w:line="360" w:lineRule="auto"/>
        <w:jc w:val="both"/>
        <w:outlineLvl w:val="0"/>
        <w:rPr>
          <w:rFonts w:hint="eastAsia" w:ascii="宋体" w:hAnsi="宋体" w:eastAsia="宋体" w:cs="宋体"/>
          <w:b/>
          <w:sz w:val="28"/>
          <w:szCs w:val="28"/>
          <w:highlight w:val="none"/>
          <w:lang w:val="en-US" w:eastAsia="zh-CN"/>
        </w:rPr>
      </w:pPr>
    </w:p>
    <w:p w14:paraId="5C2A6453">
      <w:pPr>
        <w:rPr>
          <w:highlight w:val="none"/>
        </w:rPr>
      </w:pPr>
    </w:p>
    <w:p w14:paraId="6195FC76">
      <w:pPr>
        <w:rPr>
          <w:highlight w:val="none"/>
        </w:rPr>
      </w:pPr>
    </w:p>
    <w:p w14:paraId="76949EDE">
      <w:pPr>
        <w:rPr>
          <w:highlight w:val="none"/>
        </w:rPr>
      </w:pPr>
    </w:p>
    <w:p w14:paraId="56EF7A65">
      <w:pPr>
        <w:rPr>
          <w:highlight w:val="none"/>
        </w:rPr>
      </w:pPr>
    </w:p>
    <w:p w14:paraId="631FA44E">
      <w:pPr>
        <w:rPr>
          <w:highlight w:val="none"/>
        </w:rPr>
      </w:pPr>
    </w:p>
    <w:p w14:paraId="2B227330">
      <w:pPr>
        <w:jc w:val="center"/>
        <w:rPr>
          <w:rFonts w:hint="eastAsia" w:ascii="方正仿宋_GB2312" w:hAnsi="方正仿宋_GB2312" w:eastAsia="方正仿宋_GB2312" w:cs="方正仿宋_GB2312"/>
          <w:sz w:val="44"/>
          <w:szCs w:val="44"/>
          <w:highlight w:val="none"/>
        </w:rPr>
      </w:pPr>
      <w:r>
        <w:rPr>
          <w:rFonts w:hint="eastAsia" w:ascii="方正仿宋_GB2312" w:hAnsi="方正仿宋_GB2312" w:eastAsia="方正仿宋_GB2312" w:cs="方正仿宋_GB2312"/>
          <w:sz w:val="44"/>
          <w:szCs w:val="44"/>
          <w:highlight w:val="none"/>
          <w:lang w:val="en-US" w:eastAsia="zh-CN"/>
        </w:rPr>
        <w:t>供应商</w:t>
      </w:r>
      <w:r>
        <w:rPr>
          <w:rFonts w:hint="eastAsia" w:ascii="方正仿宋_GB2312" w:hAnsi="方正仿宋_GB2312" w:eastAsia="方正仿宋_GB2312" w:cs="方正仿宋_GB2312"/>
          <w:sz w:val="44"/>
          <w:szCs w:val="44"/>
          <w:highlight w:val="none"/>
        </w:rPr>
        <w:t>资格承诺函</w:t>
      </w:r>
    </w:p>
    <w:p w14:paraId="40185E60">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致：</w:t>
      </w:r>
      <w:r>
        <w:rPr>
          <w:rFonts w:hint="eastAsia" w:ascii="方正仿宋_GB2312" w:hAnsi="方正仿宋_GB2312" w:eastAsia="方正仿宋_GB2312" w:cs="方正仿宋_GB2312"/>
          <w:sz w:val="28"/>
          <w:szCs w:val="28"/>
          <w:highlight w:val="none"/>
          <w:lang w:val="en-US" w:eastAsia="zh-CN"/>
        </w:rPr>
        <w:t>福建中医药大学附属人民医院</w:t>
      </w:r>
    </w:p>
    <w:p w14:paraId="1D5CAFF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我单位参与</w:t>
      </w:r>
      <w:r>
        <w:rPr>
          <w:rFonts w:hint="eastAsia" w:ascii="方正仿宋_GB2312" w:hAnsi="方正仿宋_GB2312" w:eastAsia="方正仿宋_GB2312" w:cs="方正仿宋_GB2312"/>
          <w:sz w:val="28"/>
          <w:szCs w:val="28"/>
          <w:highlight w:val="none"/>
          <w:lang w:eastAsia="zh-CN"/>
        </w:rPr>
        <w:t>的</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sz w:val="28"/>
          <w:szCs w:val="28"/>
          <w:highlight w:val="none"/>
          <w:u w:val="single"/>
        </w:rPr>
        <w:t>项目名称</w:t>
      </w:r>
      <w:r>
        <w:rPr>
          <w:rFonts w:hint="eastAsia" w:ascii="方正仿宋_GB2312" w:hAnsi="方正仿宋_GB2312" w:eastAsia="方正仿宋_GB2312" w:cs="方正仿宋_GB2312"/>
          <w:sz w:val="28"/>
          <w:szCs w:val="28"/>
          <w:highlight w:val="none"/>
          <w:u w:val="single"/>
          <w:lang w:val="en-US" w:eastAsia="zh-CN"/>
        </w:rPr>
        <w:t xml:space="preserve">    </w:t>
      </w:r>
      <w:r>
        <w:rPr>
          <w:rFonts w:hint="eastAsia" w:ascii="方正仿宋_GB2312" w:hAnsi="方正仿宋_GB2312" w:eastAsia="方正仿宋_GB2312" w:cs="方正仿宋_GB2312"/>
          <w:sz w:val="28"/>
          <w:szCs w:val="28"/>
          <w:highlight w:val="none"/>
        </w:rPr>
        <w:t>项目的</w:t>
      </w:r>
      <w:r>
        <w:rPr>
          <w:rFonts w:hint="eastAsia" w:ascii="方正仿宋_GB2312" w:hAnsi="方正仿宋_GB2312" w:eastAsia="方正仿宋_GB2312" w:cs="方正仿宋_GB2312"/>
          <w:sz w:val="28"/>
          <w:szCs w:val="28"/>
          <w:highlight w:val="none"/>
          <w:u w:val="single"/>
          <w:lang w:val="en-US" w:eastAsia="zh-CN"/>
        </w:rPr>
        <w:t xml:space="preserve">  院内采购</w:t>
      </w:r>
      <w:r>
        <w:rPr>
          <w:rFonts w:hint="eastAsia" w:ascii="方正仿宋_GB2312" w:hAnsi="方正仿宋_GB2312" w:eastAsia="方正仿宋_GB2312" w:cs="方正仿宋_GB2312"/>
          <w:sz w:val="28"/>
          <w:szCs w:val="28"/>
          <w:highlight w:val="none"/>
        </w:rPr>
        <w:t>活动，现承诺如下：</w:t>
      </w:r>
    </w:p>
    <w:p w14:paraId="30BC3A2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一、我单位(本人)具备采购文件要求以及</w:t>
      </w:r>
      <w:r>
        <w:rPr>
          <w:rFonts w:hint="eastAsia" w:ascii="方正仿宋_GB2312" w:hAnsi="方正仿宋_GB2312" w:eastAsia="方正仿宋_GB2312" w:cs="方正仿宋_GB2312"/>
          <w:sz w:val="28"/>
          <w:szCs w:val="28"/>
          <w:highlight w:val="none"/>
          <w:lang w:val="en-US" w:eastAsia="zh-CN"/>
        </w:rPr>
        <w:t>以下</w:t>
      </w:r>
      <w:r>
        <w:rPr>
          <w:rFonts w:hint="eastAsia" w:ascii="方正仿宋_GB2312" w:hAnsi="方正仿宋_GB2312" w:eastAsia="方正仿宋_GB2312" w:cs="方正仿宋_GB2312"/>
          <w:sz w:val="28"/>
          <w:szCs w:val="28"/>
          <w:highlight w:val="none"/>
        </w:rPr>
        <w:t>条件:</w:t>
      </w:r>
    </w:p>
    <w:p w14:paraId="2FA44BF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1.具有独立承担民事责任的能力;</w:t>
      </w:r>
    </w:p>
    <w:p w14:paraId="6C6BA4A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2.具有良好的商业信誉和健全的财务会计制度;</w:t>
      </w:r>
    </w:p>
    <w:p w14:paraId="6D7FA2E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3.具有履行合同所必需的设备和专业技术能力;</w:t>
      </w:r>
    </w:p>
    <w:p w14:paraId="3FA7B81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4.有依法缴纳税收和社会保障资金的良好记录;</w:t>
      </w:r>
    </w:p>
    <w:p w14:paraId="02600AF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5.参加采购活动前三年内，在经营活动中没有重大违法记录；</w:t>
      </w:r>
    </w:p>
    <w:p w14:paraId="1ACDBF5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6.法律、行政法规规定的其他条件；</w:t>
      </w:r>
    </w:p>
    <w:p w14:paraId="401C159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7.我单位严格遵守医院行风建设及采购相关规定，不向院内工作人员实施任何形式的利益输送，不存在围标串标行为，不正常竞争等违规行为。</w:t>
      </w:r>
    </w:p>
    <w:p w14:paraId="2DECF0C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方正仿宋_GB2312" w:hAnsi="方正仿宋_GB2312" w:eastAsia="方正仿宋_GB2312" w:cs="方正仿宋_GB2312"/>
          <w:sz w:val="28"/>
          <w:szCs w:val="28"/>
          <w:highlight w:val="none"/>
          <w:lang w:val="en-US" w:eastAsia="zh-CN"/>
        </w:rPr>
      </w:pPr>
      <w:r>
        <w:rPr>
          <w:rFonts w:hint="default" w:ascii="方正仿宋_GB2312" w:hAnsi="方正仿宋_GB2312" w:eastAsia="方正仿宋_GB2312" w:cs="方正仿宋_GB2312"/>
          <w:sz w:val="28"/>
          <w:szCs w:val="28"/>
          <w:highlight w:val="none"/>
          <w:lang w:val="en-US" w:eastAsia="zh-CN"/>
        </w:rPr>
        <w:t>二、不存在违反“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情形。</w:t>
      </w:r>
    </w:p>
    <w:p w14:paraId="4A118FA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方正仿宋_GB2312" w:hAnsi="方正仿宋_GB2312" w:eastAsia="方正仿宋_GB2312" w:cs="方正仿宋_GB2312"/>
          <w:sz w:val="28"/>
          <w:szCs w:val="28"/>
          <w:highlight w:val="none"/>
          <w:lang w:val="en-US" w:eastAsia="zh-CN"/>
        </w:rPr>
      </w:pPr>
      <w:r>
        <w:rPr>
          <w:rFonts w:hint="default" w:ascii="方正仿宋_GB2312" w:hAnsi="方正仿宋_GB2312" w:eastAsia="方正仿宋_GB2312" w:cs="方正仿宋_GB2312"/>
          <w:sz w:val="28"/>
          <w:szCs w:val="28"/>
          <w:highlight w:val="none"/>
          <w:lang w:val="en-US" w:eastAsia="zh-CN"/>
        </w:rPr>
        <w:t>我单位(本人)对本承诺函及所承诺事项的真实性、合法性及有效性负责，并已知晓如提供资格承诺函不实，可能涉嫌“提供虚假材料谋取中标成交</w:t>
      </w:r>
      <w:r>
        <w:rPr>
          <w:rFonts w:hint="eastAsia" w:ascii="方正仿宋_GB2312" w:hAnsi="方正仿宋_GB2312" w:eastAsia="方正仿宋_GB2312" w:cs="方正仿宋_GB2312"/>
          <w:sz w:val="28"/>
          <w:szCs w:val="28"/>
          <w:highlight w:val="none"/>
          <w:lang w:val="en-US" w:eastAsia="zh-CN"/>
        </w:rPr>
        <w:t>或存在围标串标</w:t>
      </w:r>
      <w:r>
        <w:rPr>
          <w:rFonts w:hint="default" w:ascii="方正仿宋_GB2312" w:hAnsi="方正仿宋_GB2312" w:eastAsia="方正仿宋_GB2312" w:cs="方正仿宋_GB2312"/>
          <w:sz w:val="28"/>
          <w:szCs w:val="28"/>
          <w:highlight w:val="none"/>
          <w:lang w:val="en-US" w:eastAsia="zh-CN"/>
        </w:rPr>
        <w:t>”违法情形。经调查属实的，列入不良行为记录名单，在一至三年内禁止参加</w:t>
      </w:r>
      <w:r>
        <w:rPr>
          <w:rFonts w:hint="eastAsia" w:ascii="方正仿宋_GB2312" w:hAnsi="方正仿宋_GB2312" w:eastAsia="方正仿宋_GB2312" w:cs="方正仿宋_GB2312"/>
          <w:sz w:val="28"/>
          <w:szCs w:val="28"/>
          <w:highlight w:val="none"/>
          <w:lang w:val="en-US" w:eastAsia="zh-CN"/>
        </w:rPr>
        <w:t>福建中医药大学附属人民医院的采</w:t>
      </w:r>
      <w:r>
        <w:rPr>
          <w:rFonts w:hint="default" w:ascii="方正仿宋_GB2312" w:hAnsi="方正仿宋_GB2312" w:eastAsia="方正仿宋_GB2312" w:cs="方正仿宋_GB2312"/>
          <w:sz w:val="28"/>
          <w:szCs w:val="28"/>
          <w:highlight w:val="none"/>
          <w:lang w:val="en-US" w:eastAsia="zh-CN"/>
        </w:rPr>
        <w:t>购活动</w:t>
      </w:r>
      <w:r>
        <w:rPr>
          <w:rFonts w:hint="eastAsia" w:ascii="方正仿宋_GB2312" w:hAnsi="方正仿宋_GB2312" w:eastAsia="方正仿宋_GB2312" w:cs="方正仿宋_GB2312"/>
          <w:sz w:val="28"/>
          <w:szCs w:val="28"/>
          <w:highlight w:val="none"/>
          <w:lang w:val="en-US" w:eastAsia="zh-CN"/>
        </w:rPr>
        <w:t>。</w:t>
      </w:r>
    </w:p>
    <w:p w14:paraId="3D40937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方正仿宋_GB2312" w:hAnsi="方正仿宋_GB2312" w:eastAsia="方正仿宋_GB2312" w:cs="方正仿宋_GB2312"/>
          <w:sz w:val="28"/>
          <w:szCs w:val="28"/>
          <w:highlight w:val="none"/>
          <w:lang w:val="en-US" w:eastAsia="zh-CN"/>
        </w:rPr>
      </w:pPr>
    </w:p>
    <w:p w14:paraId="6465B11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承诺供应商 全称并加盖公章）：_____________</w:t>
      </w:r>
    </w:p>
    <w:p w14:paraId="3F3D57B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单位负责人或授权代表 签 字 _____________</w:t>
      </w:r>
    </w:p>
    <w:p w14:paraId="3B42C1FF">
      <w:pPr>
        <w:keepNext w:val="0"/>
        <w:keepLines w:val="0"/>
        <w:pageBreakBefore w:val="0"/>
        <w:widowControl w:val="0"/>
        <w:kinsoku/>
        <w:wordWrap/>
        <w:overflowPunct/>
        <w:topLinePunct w:val="0"/>
        <w:autoSpaceDE/>
        <w:autoSpaceDN/>
        <w:bidi w:val="0"/>
        <w:adjustRightInd/>
        <w:snapToGrid/>
        <w:spacing w:line="440" w:lineRule="exact"/>
        <w:textAlignment w:val="auto"/>
        <w:rPr>
          <w:highlight w:val="none"/>
        </w:rPr>
      </w:pPr>
      <w:r>
        <w:rPr>
          <w:rFonts w:hint="eastAsia" w:ascii="方正仿宋_GB2312" w:hAnsi="方正仿宋_GB2312" w:eastAsia="方正仿宋_GB2312" w:cs="方正仿宋_GB2312"/>
          <w:sz w:val="28"/>
          <w:szCs w:val="28"/>
          <w:highlight w:val="none"/>
        </w:rPr>
        <w:t>日期：_____________</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1" w:fontKey="{AE0A6756-DFCF-4841-81F0-8EEEA0CA6E3C}"/>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B743D">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6E1C0BA2">
                          <w:pPr>
                            <w:pStyle w:val="5"/>
                          </w:pPr>
                          <w:r>
                            <w:rPr>
                              <w:rFonts w:hint="eastAsia"/>
                            </w:rPr>
                            <w:fldChar w:fldCharType="begin"/>
                          </w:r>
                          <w:r>
                            <w:rPr>
                              <w:rFonts w:hint="eastAsia"/>
                            </w:rPr>
                            <w:instrText xml:space="preserve"> PAGE  \* MERGEFORMAT </w:instrText>
                          </w:r>
                          <w:r>
                            <w:rPr>
                              <w:rFonts w:hint="eastAsia"/>
                            </w:rPr>
                            <w:fldChar w:fldCharType="separate"/>
                          </w:r>
                          <w:r>
                            <w:t>- 9 -</w:t>
                          </w:r>
                          <w:r>
                            <w:rPr>
                              <w:rFonts w:hint="eastAsia"/>
                            </w:rPr>
                            <w:fldChar w:fldCharType="end"/>
                          </w: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tpCpozAEAAJkDAAAOAAAAAAAAAAEAIAAAAB4BAABkcnMvZTJv&#10;RG9jLnhtbFBLBQYAAAAABgAGAFkBAABcBQAAAAA=&#10;">
              <v:fill on="f" focussize="0,0"/>
              <v:stroke on="f"/>
              <v:imagedata o:title=""/>
              <o:lock v:ext="edit" aspectratio="f"/>
              <v:textbox inset="0mm,0mm,0mm,0mm" style="mso-fit-shape-to-text:t;">
                <w:txbxContent>
                  <w:p w14:paraId="6E1C0BA2">
                    <w:pPr>
                      <w:pStyle w:val="5"/>
                    </w:pPr>
                    <w:r>
                      <w:rPr>
                        <w:rFonts w:hint="eastAsia"/>
                      </w:rPr>
                      <w:fldChar w:fldCharType="begin"/>
                    </w:r>
                    <w:r>
                      <w:rPr>
                        <w:rFonts w:hint="eastAsia"/>
                      </w:rPr>
                      <w:instrText xml:space="preserve"> PAGE  \* MERGEFORMAT </w:instrText>
                    </w:r>
                    <w:r>
                      <w:rPr>
                        <w:rFonts w:hint="eastAsia"/>
                      </w:rPr>
                      <w:fldChar w:fldCharType="separate"/>
                    </w:r>
                    <w:r>
                      <w:t>- 9 -</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145838"/>
    <w:multiLevelType w:val="singleLevel"/>
    <w:tmpl w:val="CE145838"/>
    <w:lvl w:ilvl="0" w:tentative="0">
      <w:start w:val="1"/>
      <w:numFmt w:val="decimal"/>
      <w:suff w:val="nothing"/>
      <w:lvlText w:val="%1、"/>
      <w:lvlJc w:val="left"/>
      <w:pPr>
        <w:ind w:left="-60"/>
      </w:pPr>
    </w:lvl>
  </w:abstractNum>
  <w:abstractNum w:abstractNumId="1">
    <w:nsid w:val="F76E9030"/>
    <w:multiLevelType w:val="singleLevel"/>
    <w:tmpl w:val="F76E9030"/>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B3C345E"/>
    <w:rsid w:val="137570A9"/>
    <w:rsid w:val="16694CBB"/>
    <w:rsid w:val="2B3A2145"/>
    <w:rsid w:val="2C9419BA"/>
    <w:rsid w:val="3E8C1547"/>
    <w:rsid w:val="4C7F1B8D"/>
    <w:rsid w:val="4CDC3529"/>
    <w:rsid w:val="5BCE13D1"/>
    <w:rsid w:val="7BDB6A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pPr>
    <w:rPr>
      <w:szCs w:val="20"/>
    </w:rPr>
  </w:style>
  <w:style w:type="paragraph" w:styleId="3">
    <w:name w:val="annotation text"/>
    <w:basedOn w:val="1"/>
    <w:qFormat/>
    <w:uiPriority w:val="0"/>
  </w:style>
  <w:style w:type="paragraph" w:styleId="4">
    <w:name w:val="Balloon Text"/>
    <w:basedOn w:val="1"/>
    <w:link w:val="16"/>
    <w:unhideWhenUsed/>
    <w:qFormat/>
    <w:uiPriority w:val="99"/>
    <w:rPr>
      <w:sz w:val="18"/>
      <w:szCs w:val="18"/>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unhideWhenUsed/>
    <w:qFormat/>
    <w:uiPriority w:val="99"/>
    <w:pPr>
      <w:spacing w:beforeAutospacing="1" w:afterAutospacing="1"/>
      <w:jc w:val="left"/>
    </w:pPr>
    <w:rPr>
      <w:kern w:val="0"/>
      <w:sz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character" w:styleId="13">
    <w:name w:val="FollowedHyperlink"/>
    <w:basedOn w:val="11"/>
    <w:unhideWhenUsed/>
    <w:qFormat/>
    <w:uiPriority w:val="99"/>
    <w:rPr>
      <w:color w:val="800080"/>
      <w:u w:val="none"/>
    </w:rPr>
  </w:style>
  <w:style w:type="character" w:styleId="14">
    <w:name w:val="Hyperlink"/>
    <w:basedOn w:val="11"/>
    <w:unhideWhenUsed/>
    <w:qFormat/>
    <w:uiPriority w:val="99"/>
    <w:rPr>
      <w:color w:val="0000FF"/>
      <w:u w:val="none"/>
    </w:rPr>
  </w:style>
  <w:style w:type="paragraph" w:customStyle="1" w:styleId="15">
    <w:name w:val="列出段落1"/>
    <w:basedOn w:val="1"/>
    <w:qFormat/>
    <w:uiPriority w:val="0"/>
    <w:pPr>
      <w:ind w:firstLine="420" w:firstLineChars="200"/>
    </w:pPr>
    <w:rPr>
      <w:rFonts w:ascii="Calibri" w:hAnsi="Calibri"/>
      <w:szCs w:val="22"/>
    </w:rPr>
  </w:style>
  <w:style w:type="character" w:customStyle="1" w:styleId="16">
    <w:name w:val="批注框文本 Char"/>
    <w:basedOn w:val="11"/>
    <w:link w:val="4"/>
    <w:semiHidden/>
    <w:qFormat/>
    <w:uiPriority w:val="99"/>
    <w:rPr>
      <w:kern w:val="2"/>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11"/>
    <w:basedOn w:val="11"/>
    <w:qFormat/>
    <w:uiPriority w:val="0"/>
    <w:rPr>
      <w:rFonts w:hint="eastAsia" w:ascii="宋体" w:hAnsi="宋体" w:eastAsia="宋体" w:cs="宋体"/>
      <w:color w:val="000000"/>
      <w:sz w:val="22"/>
      <w:szCs w:val="22"/>
      <w:u w:val="single"/>
    </w:rPr>
  </w:style>
  <w:style w:type="character" w:customStyle="1" w:styleId="19">
    <w:name w:val="NormalCharacter"/>
    <w:semiHidden/>
    <w:qFormat/>
    <w:uiPriority w:val="0"/>
  </w:style>
  <w:style w:type="paragraph" w:customStyle="1" w:styleId="20">
    <w:name w:val="null3"/>
    <w:qFormat/>
    <w:uiPriority w:val="0"/>
    <w:rPr>
      <w:rFonts w:hint="eastAsia" w:ascii="Calibri" w:hAnsi="Calibri" w:eastAsia="宋体" w:cs="Times New Roman"/>
      <w:lang w:val="en-US" w:eastAsia="zh-Hans"/>
    </w:rPr>
  </w:style>
  <w:style w:type="character" w:customStyle="1" w:styleId="21">
    <w:name w:val="font21"/>
    <w:basedOn w:val="11"/>
    <w:qFormat/>
    <w:uiPriority w:val="0"/>
    <w:rPr>
      <w:rFonts w:hint="eastAsia" w:ascii="黑体" w:hAnsi="宋体" w:eastAsia="黑体" w:cs="黑体"/>
      <w:color w:val="000000"/>
      <w:sz w:val="28"/>
      <w:szCs w:val="28"/>
      <w:u w:val="none"/>
    </w:rPr>
  </w:style>
  <w:style w:type="character" w:customStyle="1" w:styleId="22">
    <w:name w:val="font51"/>
    <w:basedOn w:val="11"/>
    <w:qFormat/>
    <w:uiPriority w:val="0"/>
    <w:rPr>
      <w:rFonts w:ascii="Arial" w:hAnsi="Arial" w:cs="Arial"/>
      <w:color w:val="000000"/>
      <w:sz w:val="28"/>
      <w:szCs w:val="28"/>
      <w:u w:val="none"/>
    </w:rPr>
  </w:style>
  <w:style w:type="paragraph" w:customStyle="1" w:styleId="23">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Pages>
  <Words>1079</Words>
  <Characters>1162</Characters>
  <Lines>35</Lines>
  <Paragraphs>9</Paragraphs>
  <TotalTime>3</TotalTime>
  <ScaleCrop>false</ScaleCrop>
  <LinksUpToDate>false</LinksUpToDate>
  <CharactersWithSpaces>1174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2019-01-03T16:05:00Z</dcterms:created>
  <dc:creator>系统管理员</dc:creator>
  <cp:lastModifiedBy>LiaoWanFang</cp:lastModifiedBy>
  <cp:lastPrinted>2025-04-29T08:47:00Z</cp:lastPrinted>
  <dcterms:modified xsi:type="dcterms:W3CDTF">2026-09-21T07:03:02Z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2CBFB73AC87043A9B3ECB57A154A817C_13</vt:lpwstr>
  </property>
  <property fmtid="{D5CDD505-2E9C-101B-9397-08002B2CF9AE}" pid="4" name="KSOTemplateDocerSaveRecord">
    <vt:lpwstr>eyJoZGlkIjoiZWY4YTdjODU0OTdjMzNhMjAwOTY1ZGY2MTViMWM4NGMiLCJ1c2VySWQiOiI2OTQ4MTc1NDIifQ==</vt:lpwstr>
  </property>
</Properties>
</file>