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2AE90">
      <w:pPr>
        <w:jc w:val="center"/>
        <w:rPr>
          <w:rFonts w:ascii="黑体" w:hAnsi="黑体" w:eastAsia="黑体" w:cs="黑体"/>
          <w:sz w:val="44"/>
          <w:szCs w:val="44"/>
        </w:rPr>
      </w:pPr>
      <w:r>
        <w:rPr>
          <w:rFonts w:hint="eastAsia" w:ascii="黑体" w:hAnsi="黑体" w:eastAsia="黑体" w:cs="黑体"/>
          <w:sz w:val="44"/>
          <w:szCs w:val="44"/>
        </w:rPr>
        <w:t>项目需求</w:t>
      </w:r>
    </w:p>
    <w:tbl>
      <w:tblPr>
        <w:tblStyle w:val="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7371"/>
      </w:tblGrid>
      <w:tr w14:paraId="0C2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480" w:type="dxa"/>
            <w:vAlign w:val="center"/>
          </w:tcPr>
          <w:p w14:paraId="00349765">
            <w:pPr>
              <w:jc w:val="center"/>
              <w:rPr>
                <w:rFonts w:ascii="宋体" w:hAnsi="宋体" w:eastAsia="宋体" w:cs="宋体"/>
                <w:sz w:val="30"/>
                <w:szCs w:val="30"/>
              </w:rPr>
            </w:pPr>
            <w:r>
              <w:rPr>
                <w:rFonts w:hint="eastAsia" w:ascii="宋体" w:hAnsi="宋体" w:eastAsia="宋体" w:cs="宋体"/>
                <w:sz w:val="30"/>
                <w:szCs w:val="30"/>
              </w:rPr>
              <w:t>项目名称</w:t>
            </w:r>
          </w:p>
        </w:tc>
        <w:tc>
          <w:tcPr>
            <w:tcW w:w="7371" w:type="dxa"/>
            <w:vAlign w:val="center"/>
          </w:tcPr>
          <w:p w14:paraId="5CD24D1C">
            <w:pPr>
              <w:pStyle w:val="2"/>
              <w:jc w:val="center"/>
            </w:pPr>
            <w:r>
              <w:rPr>
                <w:rFonts w:hint="eastAsia"/>
                <w:sz w:val="28"/>
                <w:szCs w:val="28"/>
                <w:lang w:val="en-US" w:eastAsia="zh-CN"/>
              </w:rPr>
              <w:t>合理用药管理系统</w:t>
            </w:r>
          </w:p>
        </w:tc>
      </w:tr>
      <w:tr w14:paraId="5EA6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851" w:type="dxa"/>
            <w:gridSpan w:val="2"/>
          </w:tcPr>
          <w:p w14:paraId="1A763640">
            <w:pPr>
              <w:rPr>
                <w:rFonts w:hint="eastAsia" w:ascii="仿宋_GB2312" w:eastAsia="仿宋_GB2312"/>
                <w:sz w:val="28"/>
                <w:szCs w:val="32"/>
              </w:rPr>
            </w:pPr>
            <w:r>
              <w:rPr>
                <w:rFonts w:hint="eastAsia" w:ascii="宋体" w:hAnsi="宋体" w:eastAsia="宋体" w:cs="宋体"/>
                <w:b/>
                <w:bCs/>
                <w:sz w:val="30"/>
                <w:szCs w:val="30"/>
              </w:rPr>
              <w:t>需求内容：</w:t>
            </w:r>
            <w:bookmarkStart w:id="2" w:name="_GoBack"/>
            <w:bookmarkEnd w:id="2"/>
          </w:p>
          <w:p w14:paraId="62BD0DB4">
            <w:pPr>
              <w:spacing w:line="480" w:lineRule="exact"/>
              <w:ind w:firstLine="602"/>
              <w:rPr>
                <w:rFonts w:hint="eastAsia" w:ascii="仿宋_GB2312" w:eastAsia="仿宋_GB2312"/>
                <w:sz w:val="28"/>
                <w:szCs w:val="32"/>
              </w:rPr>
            </w:pPr>
            <w:r>
              <w:rPr>
                <w:rFonts w:hint="eastAsia" w:ascii="仿宋_GB2312" w:eastAsia="仿宋_GB2312"/>
                <w:sz w:val="28"/>
                <w:szCs w:val="32"/>
              </w:rPr>
              <w:t>福建中医药大学附属人民医院逸曜合理用药管理系统项目以355000元购置于2018年10月24日</w:t>
            </w:r>
            <w:r>
              <w:rPr>
                <w:rFonts w:hint="eastAsia" w:ascii="仿宋_GB2312" w:eastAsia="仿宋_GB2312"/>
                <w:sz w:val="28"/>
                <w:szCs w:val="32"/>
                <w:lang w:eastAsia="zh-CN"/>
              </w:rPr>
              <w:t>，</w:t>
            </w:r>
            <w:r>
              <w:rPr>
                <w:rFonts w:hint="eastAsia" w:ascii="仿宋_GB2312" w:eastAsia="仿宋_GB2312"/>
                <w:sz w:val="28"/>
                <w:szCs w:val="32"/>
              </w:rPr>
              <w:t>项目验收（2019年11月27日）后免费维保时间两年，有偿维保至2025年11月21日到期。</w:t>
            </w:r>
            <w:bookmarkStart w:id="0" w:name="OLE_LINK2"/>
            <w:bookmarkStart w:id="1" w:name="OLE_LINK1"/>
          </w:p>
          <w:p w14:paraId="39E815C4">
            <w:pPr>
              <w:spacing w:line="480" w:lineRule="exact"/>
              <w:ind w:firstLine="602"/>
              <w:rPr>
                <w:rFonts w:hint="eastAsia" w:ascii="仿宋_GB2312" w:eastAsia="仿宋_GB2312"/>
                <w:sz w:val="28"/>
                <w:szCs w:val="32"/>
              </w:rPr>
            </w:pPr>
          </w:p>
          <w:p w14:paraId="3E2CA36E">
            <w:pPr>
              <w:spacing w:line="480" w:lineRule="exact"/>
              <w:ind w:firstLine="602"/>
              <w:rPr>
                <w:rFonts w:hint="eastAsia" w:ascii="仿宋_GB2312" w:eastAsia="仿宋_GB2312"/>
                <w:sz w:val="28"/>
                <w:szCs w:val="32"/>
              </w:rPr>
            </w:pPr>
            <w:r>
              <w:rPr>
                <w:rFonts w:hint="eastAsia" w:ascii="仿宋_GB2312" w:eastAsia="仿宋_GB2312"/>
                <w:sz w:val="28"/>
                <w:szCs w:val="32"/>
              </w:rPr>
              <w:t>服务内容主要包括</w:t>
            </w:r>
          </w:p>
          <w:p w14:paraId="5CB10F03">
            <w:pPr>
              <w:spacing w:line="480" w:lineRule="exact"/>
              <w:ind w:firstLine="602"/>
              <w:rPr>
                <w:rFonts w:hint="eastAsia" w:ascii="仿宋_GB2312" w:eastAsia="仿宋_GB2312"/>
                <w:sz w:val="28"/>
                <w:szCs w:val="32"/>
              </w:rPr>
            </w:pPr>
            <w:r>
              <w:rPr>
                <w:rFonts w:hint="eastAsia" w:ascii="仿宋_GB2312" w:eastAsia="仿宋_GB2312"/>
                <w:sz w:val="28"/>
                <w:szCs w:val="32"/>
              </w:rPr>
              <w:t>·软件维护支持服务：</w:t>
            </w:r>
          </w:p>
          <w:p w14:paraId="4187BAB5">
            <w:pPr>
              <w:spacing w:line="480" w:lineRule="exact"/>
              <w:ind w:firstLine="602"/>
              <w:rPr>
                <w:rFonts w:hint="eastAsia" w:ascii="仿宋_GB2312" w:eastAsia="仿宋_GB2312"/>
                <w:sz w:val="28"/>
                <w:szCs w:val="32"/>
              </w:rPr>
            </w:pPr>
            <w:r>
              <w:rPr>
                <w:rFonts w:hint="eastAsia" w:ascii="仿宋_GB2312" w:eastAsia="仿宋_GB2312"/>
                <w:sz w:val="28"/>
                <w:szCs w:val="32"/>
              </w:rPr>
              <w:t>在双方约定的维护服务期限内，乙方将为甲方提供操作流程解疑、软件使用指导以及日常使用过程的排障服务。对于日常问题，乙方将提供7*24小时的400客服热线(400-6655-521)及网络（邮件、QQ）等远程技术支持；</w:t>
            </w:r>
          </w:p>
          <w:p w14:paraId="734891EF">
            <w:pPr>
              <w:spacing w:line="480" w:lineRule="exact"/>
              <w:ind w:firstLine="602"/>
              <w:rPr>
                <w:rFonts w:hint="eastAsia" w:ascii="仿宋_GB2312" w:eastAsia="仿宋_GB2312"/>
                <w:sz w:val="28"/>
                <w:szCs w:val="32"/>
              </w:rPr>
            </w:pPr>
            <w:r>
              <w:rPr>
                <w:rFonts w:hint="eastAsia" w:ascii="仿宋_GB2312" w:eastAsia="仿宋_GB2312"/>
                <w:sz w:val="28"/>
                <w:szCs w:val="32"/>
              </w:rPr>
              <w:t>在双方约定的维护服务期限内，乙方将对于软件操作中的重大问题或无法通过远程解决的问题，24小时内提供免费现场排障服务；</w:t>
            </w:r>
          </w:p>
          <w:p w14:paraId="61DCB80C">
            <w:pPr>
              <w:spacing w:line="480" w:lineRule="exact"/>
              <w:ind w:firstLine="602"/>
              <w:rPr>
                <w:rFonts w:hint="eastAsia" w:ascii="仿宋_GB2312" w:eastAsia="仿宋_GB2312"/>
                <w:sz w:val="28"/>
                <w:szCs w:val="32"/>
              </w:rPr>
            </w:pPr>
            <w:r>
              <w:rPr>
                <w:rFonts w:hint="eastAsia" w:ascii="仿宋_GB2312" w:eastAsia="仿宋_GB2312"/>
                <w:sz w:val="28"/>
                <w:szCs w:val="32"/>
              </w:rPr>
              <w:t>·逸曜知识库升级服务：</w:t>
            </w:r>
          </w:p>
          <w:p w14:paraId="2B0C67BB">
            <w:pPr>
              <w:spacing w:line="480" w:lineRule="exact"/>
              <w:ind w:firstLine="602"/>
              <w:rPr>
                <w:rFonts w:hint="eastAsia" w:ascii="仿宋_GB2312" w:eastAsia="仿宋_GB2312"/>
                <w:sz w:val="28"/>
                <w:szCs w:val="32"/>
              </w:rPr>
            </w:pPr>
            <w:r>
              <w:rPr>
                <w:rFonts w:hint="eastAsia" w:ascii="仿宋_GB2312" w:eastAsia="仿宋_GB2312"/>
                <w:sz w:val="28"/>
                <w:szCs w:val="32"/>
              </w:rPr>
              <w:t>在双方约定的维护服务期限内，乙方根据系统BUG和需求为甲方提供免费的小版本（同期4.0 版本内）的系统升级更新服务和一年6次的逸曜软件知识库的下载更新服务；</w:t>
            </w:r>
          </w:p>
          <w:p w14:paraId="4463EE2F">
            <w:pPr>
              <w:spacing w:line="480" w:lineRule="exact"/>
              <w:ind w:firstLine="602"/>
              <w:rPr>
                <w:rFonts w:hint="eastAsia" w:ascii="仿宋_GB2312" w:eastAsia="仿宋_GB2312"/>
                <w:sz w:val="28"/>
                <w:szCs w:val="32"/>
              </w:rPr>
            </w:pPr>
            <w:r>
              <w:rPr>
                <w:rFonts w:hint="eastAsia" w:ascii="仿宋_GB2312" w:eastAsia="仿宋_GB2312"/>
                <w:sz w:val="28"/>
                <w:szCs w:val="32"/>
              </w:rPr>
              <w:t>·高级培训及应用支持服务：</w:t>
            </w:r>
          </w:p>
          <w:p w14:paraId="445B4751">
            <w:pPr>
              <w:spacing w:line="480" w:lineRule="exact"/>
              <w:ind w:firstLine="602"/>
              <w:rPr>
                <w:rFonts w:hint="eastAsia" w:ascii="仿宋_GB2312" w:eastAsia="仿宋_GB2312"/>
                <w:sz w:val="28"/>
                <w:szCs w:val="32"/>
              </w:rPr>
            </w:pPr>
            <w:r>
              <w:rPr>
                <w:rFonts w:hint="eastAsia" w:ascii="仿宋_GB2312" w:eastAsia="仿宋_GB2312"/>
                <w:sz w:val="28"/>
                <w:szCs w:val="32"/>
              </w:rPr>
              <w:t>乙方将向甲方就逸曜软件提供管理员和使用者的高级培训服务，包括甲方人员日常操作规范、如何管理、应用、备份、维护等。</w:t>
            </w:r>
          </w:p>
          <w:p w14:paraId="3AD3F163">
            <w:pPr>
              <w:spacing w:line="480" w:lineRule="exact"/>
              <w:ind w:firstLine="602"/>
              <w:rPr>
                <w:rFonts w:hint="eastAsia" w:ascii="仿宋_GB2312" w:eastAsia="仿宋_GB2312"/>
                <w:sz w:val="28"/>
                <w:szCs w:val="32"/>
              </w:rPr>
            </w:pPr>
            <w:r>
              <w:rPr>
                <w:rFonts w:hint="eastAsia" w:ascii="仿宋_GB2312" w:eastAsia="仿宋_GB2312"/>
                <w:sz w:val="28"/>
                <w:szCs w:val="32"/>
              </w:rPr>
              <w:t>应甲方需要，乙方的专业药学人员根据甲方要求为甲方提供逸曜软件的应用建议及临床用药管理方案支持服务，并免费提供1次上门支持服务。</w:t>
            </w:r>
            <w:bookmarkEnd w:id="0"/>
            <w:bookmarkEnd w:id="1"/>
          </w:p>
        </w:tc>
      </w:tr>
      <w:tr w14:paraId="66F3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80" w:type="dxa"/>
            <w:vAlign w:val="center"/>
          </w:tcPr>
          <w:p w14:paraId="13CF9507">
            <w:pPr>
              <w:spacing w:line="480" w:lineRule="exact"/>
              <w:rPr>
                <w:rFonts w:ascii="仿宋_GB2312" w:eastAsia="仿宋_GB2312"/>
                <w:sz w:val="28"/>
                <w:szCs w:val="32"/>
              </w:rPr>
            </w:pPr>
            <w:r>
              <w:rPr>
                <w:rFonts w:hint="eastAsia" w:ascii="仿宋_GB2312" w:eastAsia="仿宋_GB2312"/>
                <w:sz w:val="28"/>
                <w:szCs w:val="32"/>
              </w:rPr>
              <w:t>使用科室</w:t>
            </w:r>
            <w:r>
              <w:rPr>
                <w:rFonts w:hint="eastAsia" w:ascii="仿宋_GB2312" w:eastAsia="仿宋_GB2312"/>
                <w:sz w:val="28"/>
                <w:szCs w:val="32"/>
              </w:rPr>
              <w:br w:type="textWrapping"/>
            </w:r>
            <w:r>
              <w:rPr>
                <w:rFonts w:hint="eastAsia" w:ascii="仿宋_GB2312" w:eastAsia="仿宋_GB2312"/>
                <w:sz w:val="28"/>
                <w:szCs w:val="32"/>
              </w:rPr>
              <w:t>制定需求</w:t>
            </w:r>
          </w:p>
        </w:tc>
        <w:tc>
          <w:tcPr>
            <w:tcW w:w="7371" w:type="dxa"/>
            <w:vAlign w:val="center"/>
          </w:tcPr>
          <w:p w14:paraId="5D26ECCC">
            <w:pPr>
              <w:jc w:val="center"/>
              <w:rPr>
                <w:rFonts w:asciiTheme="minorEastAsia" w:hAnsiTheme="minorEastAsia" w:cstheme="minorEastAsia"/>
                <w:sz w:val="30"/>
                <w:szCs w:val="30"/>
              </w:rPr>
            </w:pPr>
          </w:p>
        </w:tc>
      </w:tr>
      <w:tr w14:paraId="0EB3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480" w:type="dxa"/>
            <w:vAlign w:val="center"/>
          </w:tcPr>
          <w:p w14:paraId="39224193">
            <w:pPr>
              <w:spacing w:line="480" w:lineRule="exact"/>
              <w:rPr>
                <w:rFonts w:ascii="仿宋_GB2312" w:eastAsia="仿宋_GB2312"/>
                <w:sz w:val="28"/>
                <w:szCs w:val="32"/>
              </w:rPr>
            </w:pPr>
            <w:r>
              <w:rPr>
                <w:rFonts w:hint="eastAsia" w:ascii="仿宋_GB2312" w:eastAsia="仿宋_GB2312"/>
                <w:sz w:val="28"/>
                <w:szCs w:val="32"/>
              </w:rPr>
              <w:t>信息工程师审核</w:t>
            </w:r>
          </w:p>
        </w:tc>
        <w:tc>
          <w:tcPr>
            <w:tcW w:w="7371" w:type="dxa"/>
            <w:vAlign w:val="center"/>
          </w:tcPr>
          <w:p w14:paraId="65AA25A1">
            <w:pPr>
              <w:jc w:val="center"/>
              <w:rPr>
                <w:rFonts w:asciiTheme="minorEastAsia" w:hAnsiTheme="minorEastAsia" w:cstheme="minorEastAsia"/>
                <w:sz w:val="30"/>
                <w:szCs w:val="30"/>
              </w:rPr>
            </w:pPr>
          </w:p>
        </w:tc>
      </w:tr>
      <w:tr w14:paraId="79D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80" w:type="dxa"/>
            <w:vAlign w:val="center"/>
          </w:tcPr>
          <w:p w14:paraId="3EDAE1E3">
            <w:pPr>
              <w:spacing w:line="480" w:lineRule="exact"/>
              <w:rPr>
                <w:rFonts w:ascii="仿宋_GB2312" w:eastAsia="仿宋_GB2312"/>
                <w:sz w:val="28"/>
                <w:szCs w:val="32"/>
              </w:rPr>
            </w:pPr>
            <w:r>
              <w:rPr>
                <w:rFonts w:hint="eastAsia" w:ascii="仿宋_GB2312" w:eastAsia="仿宋_GB2312"/>
                <w:sz w:val="28"/>
                <w:szCs w:val="32"/>
              </w:rPr>
              <w:t>信息管理处</w:t>
            </w:r>
          </w:p>
        </w:tc>
        <w:tc>
          <w:tcPr>
            <w:tcW w:w="7371" w:type="dxa"/>
            <w:vAlign w:val="center"/>
          </w:tcPr>
          <w:p w14:paraId="58E2D8A9">
            <w:pPr>
              <w:jc w:val="center"/>
              <w:rPr>
                <w:rFonts w:asciiTheme="minorEastAsia" w:hAnsiTheme="minorEastAsia" w:cstheme="minorEastAsia"/>
                <w:sz w:val="30"/>
                <w:szCs w:val="30"/>
              </w:rPr>
            </w:pPr>
          </w:p>
        </w:tc>
      </w:tr>
    </w:tbl>
    <w:p w14:paraId="75B82945">
      <w:pPr>
        <w:rPr>
          <w:sz w:val="52"/>
          <w:szCs w:val="7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F26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E4E62">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9E4E62">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xNWRhOTc4MmMxMzA4NmQzZWRjZTMyMjQwN2IifQ=="/>
  </w:docVars>
  <w:rsids>
    <w:rsidRoot w:val="56B06D87"/>
    <w:rsid w:val="009D5C53"/>
    <w:rsid w:val="00AB371E"/>
    <w:rsid w:val="00C409EA"/>
    <w:rsid w:val="05A129B1"/>
    <w:rsid w:val="0B6B1DE3"/>
    <w:rsid w:val="115AC202"/>
    <w:rsid w:val="17CD0713"/>
    <w:rsid w:val="26C86E2D"/>
    <w:rsid w:val="298004A8"/>
    <w:rsid w:val="424753EA"/>
    <w:rsid w:val="42A94EAA"/>
    <w:rsid w:val="42FC28F1"/>
    <w:rsid w:val="4CDB4F07"/>
    <w:rsid w:val="4E9F36EE"/>
    <w:rsid w:val="53330AA9"/>
    <w:rsid w:val="56B06D87"/>
    <w:rsid w:val="653F56B9"/>
    <w:rsid w:val="68A869C0"/>
    <w:rsid w:val="6B293C42"/>
    <w:rsid w:val="6C62468D"/>
    <w:rsid w:val="6E256696"/>
    <w:rsid w:val="6FD03DAB"/>
    <w:rsid w:val="72F47960"/>
    <w:rsid w:val="77FE7FCC"/>
    <w:rsid w:val="7B2E4327"/>
    <w:rsid w:val="7E27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498</Words>
  <Characters>542</Characters>
  <Lines>6</Lines>
  <Paragraphs>1</Paragraphs>
  <TotalTime>0</TotalTime>
  <ScaleCrop>false</ScaleCrop>
  <LinksUpToDate>false</LinksUpToDate>
  <CharactersWithSpaces>543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2024-08-28T18:42:00Z</dcterms:created>
  <dc:creator>郑丹</dc:creator>
  <cp:lastModifiedBy>潘林</cp:lastModifiedBy>
  <dcterms:modified xsi:type="dcterms:W3CDTF">2025-06-25T06:37:17Z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6870A9D034E64F5BB205813C8951B67A_13</vt:lpwstr>
  </property>
  <property fmtid="{D5CDD505-2E9C-101B-9397-08002B2CF9AE}" pid="4" name="KSOTemplateDocerSaveRecord">
    <vt:lpwstr>eyJoZGlkIjoiZjdmODllMjU1NzI3NmRiNjYzZDU4MTNjYTliYmJiOTciLCJ1c2VySWQiOiIxNjQwMDcwMjg4In0=</vt:lpwstr>
  </property>
</Properties>
</file>