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0280D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项目需求</w:t>
      </w:r>
    </w:p>
    <w:tbl>
      <w:tblPr>
        <w:tblStyle w:val="6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8236"/>
      </w:tblGrid>
      <w:tr w14:paraId="2D69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803" w:type="dxa"/>
            <w:vAlign w:val="center"/>
          </w:tcPr>
          <w:p w14:paraId="7A41573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236" w:type="dxa"/>
            <w:vAlign w:val="center"/>
          </w:tcPr>
          <w:p w14:paraId="0DD3F229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门诊预交金线上退款系统</w:t>
            </w:r>
          </w:p>
        </w:tc>
      </w:tr>
      <w:tr w14:paraId="39DE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8" w:hRule="atLeast"/>
          <w:jc w:val="center"/>
        </w:trPr>
        <w:tc>
          <w:tcPr>
            <w:tcW w:w="10039" w:type="dxa"/>
            <w:gridSpan w:val="2"/>
          </w:tcPr>
          <w:p w14:paraId="4EF90775">
            <w:pPr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需求内容：</w:t>
            </w:r>
          </w:p>
          <w:p w14:paraId="47CC3C58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退款业务基础服务</w:t>
            </w:r>
            <w:bookmarkStart w:id="0" w:name="_GoBack"/>
            <w:bookmarkEnd w:id="0"/>
          </w:p>
          <w:p w14:paraId="4E6FAA4B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基础用户服务：获取转账退款及原路退款用户实名信息及预交金账户信息，并在转账退款及原路退款成功或失败时通知用户，支持用户查看转账退款申请信息。</w:t>
            </w:r>
          </w:p>
          <w:p w14:paraId="599D5A20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退款管理：实现转账退款及原路退款人工审核或自动审核退款订单，可查询退款记录及详情，以及审核记录。</w:t>
            </w:r>
          </w:p>
          <w:p w14:paraId="15F269AC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退款服务统计：按照退款日期、退款渠道、退款方式等维度对转账退款及原路退款数据进行汇总统计，并输出统计报表，支持查看转账退款及原路退款详情</w:t>
            </w:r>
            <w:r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  <w:t>。</w:t>
            </w:r>
          </w:p>
          <w:p w14:paraId="471B8324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退款对账服务：获取并处理渠道及医院退款对账单，执行转账退款及原路退款的对账，并输出汇总及渠道维度的对账报表。</w:t>
            </w:r>
          </w:p>
          <w:p w14:paraId="72DA9308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退款服务配置管理：支持配置是否自动审核转账退款及原路退款，系统自动审核转账退款及原路退款的时间。</w:t>
            </w:r>
          </w:p>
          <w:p w14:paraId="3C455144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医院信息系统对接：与院内HIS、支付平台对接，实现医院预交金账户查询及预交金自动退款。</w:t>
            </w:r>
          </w:p>
          <w:p w14:paraId="5D889B8E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预交金转账退款服务</w:t>
            </w:r>
          </w:p>
          <w:p w14:paraId="65E1093B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预交金转账退款用户服务：支持患者通过移动端发起转账退款渠道选择，包括支付宝和微信，同时提供转账退款校验，并允许用户提交对应渠道的转账退款申请。</w:t>
            </w:r>
          </w:p>
          <w:p w14:paraId="3A3B3A8B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预交金转账退款管理：支持转账退款方式配置，并能创建退款申请订单，同时支持退款重办与失败补退，确保退款流程顺畅。</w:t>
            </w:r>
          </w:p>
          <w:p w14:paraId="5FD23F1D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微信转账到零钱对接：发起向用户微信零钱进行转账操作申请，下载转账对账单。</w:t>
            </w:r>
          </w:p>
          <w:p w14:paraId="188F1756">
            <w:p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支付宝转账到余额对接：向一个用户发起支付宝账户进行转账操作，下载对账单。</w:t>
            </w:r>
          </w:p>
          <w:p w14:paraId="2B22F38D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预交金在线原路退款服务</w:t>
            </w:r>
          </w:p>
          <w:p w14:paraId="4465C2C4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原路退款用户服务：获取当前用户的历史可退款充值订单列表，支持用户通过移动端选择订单进行原路退款，并校验退款金额是否超过预交金可退金额，实现在线原路退款至用户的支付渠道。需支持通过院内自助终端发起。</w:t>
            </w:r>
          </w:p>
          <w:p w14:paraId="1A64228B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预交金原路退款管理:</w:t>
            </w:r>
            <w:r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  <w:t>支持在线发起原路退款申请，创建退款订单，并允许配置是否开启原路退服务及可原路退的订单时间范围。</w:t>
            </w:r>
          </w:p>
          <w:p w14:paraId="2F18B476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微信原路退对接:向微信渠道方发起订单原路退回。</w:t>
            </w:r>
          </w:p>
          <w:p w14:paraId="25EFA780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  <w:t>支付宝原路退对接</w:t>
            </w: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:向支付宝渠道方发起订单原路退回。</w:t>
            </w:r>
          </w:p>
          <w:p w14:paraId="7A621BDC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亲友代办退款服务</w:t>
            </w:r>
          </w:p>
          <w:p w14:paraId="4F5D81DC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  <w:t>亲友代办退款服务</w:t>
            </w: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:该系统提供亲友代办证明材料上传及代办理退款服务，确保代办人与被代办人关系真实，简化退款流程。</w:t>
            </w:r>
          </w:p>
          <w:p w14:paraId="2BF60188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  <w:t>亲友代办退款认证服务</w:t>
            </w: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:通过微信的医保亲情账户，认证代办人与被代办人的关系。</w:t>
            </w:r>
          </w:p>
          <w:p w14:paraId="16D5BE93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系统对接</w:t>
            </w:r>
          </w:p>
          <w:p w14:paraId="1D944F9C">
            <w:pPr>
              <w:pStyle w:val="4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与院内HIS、支付平台等系统对接，实现医院预交金转账退款及原路退款数据交互。</w:t>
            </w:r>
          </w:p>
          <w:p w14:paraId="7F09F46D">
            <w:pPr>
              <w:numPr>
                <w:ilvl w:val="0"/>
                <w:numId w:val="1"/>
              </w:numPr>
              <w:ind w:firstLine="640" w:firstLineChars="200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color="auto" w:fill="FFFFFF"/>
              </w:rPr>
              <w:t>软件报价包含所涉及的接口费用，对接联调事宜由供应商自行负责（须提供承诺函）。</w:t>
            </w:r>
          </w:p>
          <w:p w14:paraId="6345D5EC">
            <w:pPr>
              <w:pStyle w:val="3"/>
              <w:rPr>
                <w:rFonts w:hint="eastAsia"/>
                <w:sz w:val="30"/>
                <w:szCs w:val="30"/>
              </w:rPr>
            </w:pPr>
          </w:p>
          <w:p w14:paraId="003CF2CF">
            <w:pPr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48A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803" w:type="dxa"/>
            <w:vAlign w:val="center"/>
          </w:tcPr>
          <w:p w14:paraId="0E90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使用科室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制定需求</w:t>
            </w:r>
          </w:p>
        </w:tc>
        <w:tc>
          <w:tcPr>
            <w:tcW w:w="8236" w:type="dxa"/>
            <w:vAlign w:val="center"/>
          </w:tcPr>
          <w:p w14:paraId="6FF16D54">
            <w:pPr>
              <w:jc w:val="both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844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803" w:type="dxa"/>
            <w:vAlign w:val="center"/>
          </w:tcPr>
          <w:p w14:paraId="2570F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信息工程师审核</w:t>
            </w:r>
          </w:p>
        </w:tc>
        <w:tc>
          <w:tcPr>
            <w:tcW w:w="8236" w:type="dxa"/>
            <w:vAlign w:val="center"/>
          </w:tcPr>
          <w:p w14:paraId="5337CA9E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1F2CB354">
      <w:pPr>
        <w:jc w:val="both"/>
        <w:rPr>
          <w:rFonts w:hint="default"/>
          <w:sz w:val="52"/>
          <w:szCs w:val="7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BDD763"/>
    <w:multiLevelType w:val="singleLevel"/>
    <w:tmpl w:val="EBBDD7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xNWRhOTc4MmMxMzA4NmQzZWRjZTMyMjQwN2IifQ=="/>
  </w:docVars>
  <w:rsids>
    <w:rsidRoot w:val="56B06D87"/>
    <w:rsid w:val="0F686397"/>
    <w:rsid w:val="190D5EC6"/>
    <w:rsid w:val="23EC4FAB"/>
    <w:rsid w:val="298004A8"/>
    <w:rsid w:val="40F24A9A"/>
    <w:rsid w:val="53330AA9"/>
    <w:rsid w:val="56B06D87"/>
    <w:rsid w:val="58896025"/>
    <w:rsid w:val="5F9F73ED"/>
    <w:rsid w:val="653F56B9"/>
    <w:rsid w:val="68A869C0"/>
    <w:rsid w:val="6B293C42"/>
    <w:rsid w:val="6E256696"/>
    <w:rsid w:val="74AA3542"/>
    <w:rsid w:val="790A6F55"/>
    <w:rsid w:val="7E27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</Words>
  <Characters>28</Characters>
  <Lines>0</Lines>
  <Paragraphs>0</Paragraphs>
  <TotalTime>1</TotalTime>
  <ScaleCrop>false</ScaleCrop>
  <LinksUpToDate>false</LinksUpToDate>
  <CharactersWithSpaces>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2024-08-28T02:42:00Z</dcterms:created>
  <dc:creator>郑丹</dc:creator>
  <cp:lastModifiedBy>潘林</cp:lastModifiedBy>
  <cp:lastPrinted>2025-06-09T02:59:00Z</cp:lastPrinted>
  <dcterms:modified xsi:type="dcterms:W3CDTF">2025-07-14T07:12:34Z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DDDB39C3329B44C29A6597CCEEFC18E7_13</vt:lpwstr>
  </property>
  <property fmtid="{D5CDD505-2E9C-101B-9397-08002B2CF9AE}" pid="4" name="KSOTemplateDocerSaveRecord">
    <vt:lpwstr>eyJoZGlkIjoiZjdmODllMjU1NzI3NmRiNjYzZDU4MTNjYTliYmJiOTciLCJ1c2VySWQiOiIxNjQwMDcwMjg4In0=</vt:lpwstr>
  </property>
</Properties>
</file>