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6093F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7D1D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1B2587A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C535B06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微信服务号功能升级</w:t>
            </w:r>
          </w:p>
        </w:tc>
      </w:tr>
      <w:tr w14:paraId="6E7B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0039" w:type="dxa"/>
            <w:gridSpan w:val="2"/>
          </w:tcPr>
          <w:p w14:paraId="3910994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tbl>
            <w:tblPr>
              <w:tblStyle w:val="3"/>
              <w:tblpPr w:leftFromText="180" w:rightFromText="180" w:vertAnchor="text" w:horzAnchor="page" w:tblpX="1885" w:tblpY="447"/>
              <w:tblOverlap w:val="never"/>
              <w:tblW w:w="79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8"/>
              <w:gridCol w:w="1764"/>
              <w:gridCol w:w="4927"/>
            </w:tblGrid>
            <w:tr w14:paraId="4D43C5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F2F3F5"/>
                  <w:vAlign w:val="center"/>
                </w:tcPr>
                <w:p w14:paraId="15FC2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模块</w:t>
                  </w:r>
                </w:p>
              </w:tc>
              <w:tc>
                <w:tcPr>
                  <w:tcW w:w="1764" w:type="dxa"/>
                  <w:shd w:val="clear" w:color="auto" w:fill="F2F3F5"/>
                  <w:vAlign w:val="center"/>
                </w:tcPr>
                <w:p w14:paraId="24D5C1D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一级模块</w:t>
                  </w:r>
                </w:p>
              </w:tc>
              <w:tc>
                <w:tcPr>
                  <w:tcW w:w="4927" w:type="dxa"/>
                  <w:shd w:val="clear" w:color="auto" w:fill="F2F3F5"/>
                  <w:vAlign w:val="center"/>
                </w:tcPr>
                <w:p w14:paraId="54B6D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主要功能说明</w:t>
                  </w:r>
                </w:p>
              </w:tc>
            </w:tr>
            <w:tr w14:paraId="2EFDAD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restart"/>
                  <w:shd w:val="clear" w:color="auto" w:fill="auto"/>
                  <w:vAlign w:val="center"/>
                </w:tcPr>
                <w:p w14:paraId="329B5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用户引导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52B1099F">
                  <w:pPr>
                    <w:spacing w:line="259" w:lineRule="auto"/>
                    <w:ind w:left="1" w:leftChars="0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新用户引导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1D19DBF3">
                  <w:pPr>
                    <w:spacing w:line="259" w:lineRule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首次访问微信端用户增加引导标识，了解操作路径</w:t>
                  </w:r>
                </w:p>
              </w:tc>
            </w:tr>
            <w:tr w14:paraId="613502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39813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1C517A54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待执行任务引导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56D63CB0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可根据当前账号下关联体检号的状态做不同的引导提示（如：已开单未预约、已预约未体检、已体检未回收指引单、引导填写满意度问卷等）</w:t>
                  </w:r>
                </w:p>
              </w:tc>
            </w:tr>
            <w:tr w14:paraId="03EE7C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125EC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功能检索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320D2A7A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0C66D2C8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根据客户输入的关键字指导相关的界面入口</w:t>
                  </w:r>
                </w:p>
              </w:tc>
            </w:tr>
            <w:tr w14:paraId="13B0AF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restart"/>
                  <w:shd w:val="clear" w:color="auto" w:fill="auto"/>
                  <w:vAlign w:val="center"/>
                </w:tcPr>
                <w:p w14:paraId="16EED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报告管理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70539C37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查询/下载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289F971C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查阅已检报告的状态及已出报告，支持报告PDF下载</w:t>
                  </w:r>
                </w:p>
              </w:tc>
            </w:tr>
            <w:tr w14:paraId="57C93C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76D87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76489E8E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异常指标比对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33B40F2C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支持本次异常指标与历次报告指标进行比对，检验指标可通过曲线图进行呈现</w:t>
                  </w:r>
                </w:p>
              </w:tc>
            </w:tr>
            <w:tr w14:paraId="2454C5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0343B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22FC8045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分科报告查询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5EB7C232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支持查看各分科检验检查报告单</w:t>
                  </w:r>
                </w:p>
              </w:tc>
            </w:tr>
            <w:tr w14:paraId="5FCC89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3E418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440B5E04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报告邮寄信息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7DBA1D5C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支持客户在微信端登记报告邮寄信息</w:t>
                  </w:r>
                </w:p>
              </w:tc>
            </w:tr>
            <w:tr w14:paraId="46E337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restart"/>
                  <w:shd w:val="clear" w:color="auto" w:fill="auto"/>
                  <w:vAlign w:val="center"/>
                </w:tcPr>
                <w:p w14:paraId="59919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体检开单改造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5F50EF31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增加体检类型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430DAEAF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支持客户开单前可选择相应体检类型匹配相关体检套餐及适合项目</w:t>
                  </w:r>
                </w:p>
              </w:tc>
            </w:tr>
            <w:tr w14:paraId="065D9F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2A0E0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6268A624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体检卡体检（费用类别）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7416EBC6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支持客户选体检卡类型时，增加体检卡验证功能，通过客户卡金额、基础信息匹配适合项目；支持自定义添加或删除项目</w:t>
                  </w:r>
                </w:p>
              </w:tc>
            </w:tr>
            <w:tr w14:paraId="570344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052A7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39097B23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公务员体检（费用类别）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13D5713A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增加公务员所属的类型选择(如省属、市属)系统结合相应的基金金额推荐项目，预估超额能做并出提示，也可自定义添加或删减部分基础项目</w:t>
                  </w:r>
                </w:p>
                <w:p w14:paraId="4E494C3F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实时显示费用变化。提交订单后，系统自动生成体检号，同时引导进入体检预约环节</w:t>
                  </w:r>
                </w:p>
              </w:tc>
            </w:tr>
            <w:tr w14:paraId="77467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6BAEC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422AD117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问卷采集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7A6C135B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系统可以根据客户是否首次到院体检，判定填写首次问卷还是二次问卷</w:t>
                  </w:r>
                </w:p>
              </w:tc>
            </w:tr>
            <w:tr w14:paraId="726AE0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624A1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199F4824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入职体检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76FC9A3B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用户可根据自身入职行业快速筛选合适套餐，也可自定义添加或删减部分基础项目，实时显示费用变化。提交订单后，系统自动生成体检号，同时</w:t>
                  </w:r>
                </w:p>
                <w:p w14:paraId="3552FFEF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引导进入体检预约环节</w:t>
                  </w:r>
                </w:p>
              </w:tc>
            </w:tr>
            <w:tr w14:paraId="6FD7BB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4007F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2384C3C2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教师资格证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79048F3F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按照教师资格认定推荐体检标准定制套餐内容，提交体检订单后，自动生成体检号，进行预约环节</w:t>
                  </w:r>
                </w:p>
              </w:tc>
            </w:tr>
            <w:tr w14:paraId="7D253A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6CDB8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656C38D0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学生体检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4E5BD6B3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依据《国家学生体质健康标准》，推荐体检标准定制套餐内容，提交体检订单后，自动生成体检号，进行预约环节</w:t>
                  </w:r>
                </w:p>
              </w:tc>
            </w:tr>
            <w:tr w14:paraId="62B312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55D05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00042DA6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公务员入职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6BC3DBB3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依据《国家公务员录用体检标准》，推荐体检标准 定制套餐内容，提交体检订单后，自动生成体检号，进行预约环节</w:t>
                  </w:r>
                </w:p>
              </w:tc>
            </w:tr>
            <w:tr w14:paraId="6C6D38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1C886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16BF9792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复查体检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66D53E5A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系统支持根据医生的复查建议，生成复查项目，提交体检订单后，自动生成体检号，进行预约环节</w:t>
                  </w:r>
                </w:p>
              </w:tc>
            </w:tr>
            <w:tr w14:paraId="1143B8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1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07EF4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体检预约改造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19802656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个检预约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77D4A55E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系统支持客户进入微信端后，自动判断是否有体检订单，有订单引导进入预约环节，无订单引导线上开单或预约线下开单号</w:t>
                  </w:r>
                </w:p>
              </w:tc>
            </w:tr>
            <w:tr w14:paraId="7804C4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79A47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智能导检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128ECE4C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对接智能导检系统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0DA6AE4A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跳转智能导检微信应用界面</w:t>
                  </w:r>
                </w:p>
              </w:tc>
            </w:tr>
            <w:tr w14:paraId="34DB60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1AB9D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门诊预约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559737B7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对接门诊预约系统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585D835E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跳转门诊预约界面</w:t>
                  </w:r>
                </w:p>
              </w:tc>
            </w:tr>
            <w:tr w14:paraId="750246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45896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体检清单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2927E6B7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7EF68976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支持客户查看开单项目、缴费记录</w:t>
                  </w:r>
                </w:p>
              </w:tc>
            </w:tr>
            <w:tr w14:paraId="7354D8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2C3B1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体检套餐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414C949C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4ADEE798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支持查看已上架的体检套餐信息</w:t>
                  </w:r>
                </w:p>
              </w:tc>
            </w:tr>
            <w:tr w14:paraId="3746BD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7288E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价格公式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3525CB4C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418132BD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支持查看已上架的体检套餐及项目的价格</w:t>
                  </w:r>
                </w:p>
              </w:tc>
            </w:tr>
            <w:tr w14:paraId="2896FE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227A5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健康工具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31077B82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中医体质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5957783F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支持通过健康工具（中医体质、腰臀比自测、BMI自测）获取自身健康指标情况</w:t>
                  </w:r>
                </w:p>
              </w:tc>
            </w:tr>
            <w:tr w14:paraId="57D4F3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restart"/>
                  <w:shd w:val="clear" w:color="auto" w:fill="auto"/>
                  <w:vAlign w:val="center"/>
                </w:tcPr>
                <w:p w14:paraId="3503B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体检注意事项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4DE73CC1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内容展示与分类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4AA73002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以图文并茂的形式展示各类体检项目的注意事项，包括体检前(如饮食禁忌、作息要求、是否需空腹等)、体检中(如检查流程、配合要点等)</w:t>
                  </w:r>
                </w:p>
                <w:p w14:paraId="42A06417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后(如取报告时间、结果解读等)。按照不同体检类型(如入职体检、个人全面体检、专项疾病筛查体检等)进行分类，方便用户快速查找对应注意事项。对于复杂或重要的注意事项，采用动画演示、视频讲解等方式加深用户理解</w:t>
                  </w:r>
                </w:p>
              </w:tc>
            </w:tr>
            <w:tr w14:paraId="646F89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74395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58E74AA2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个性化推送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3BDA4D5E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根据用户下单的体检项目，自动筛选并推送与之相关的体检注意事项，确保用户在体检前能够及时、准确获取关键信息</w:t>
                  </w:r>
                </w:p>
              </w:tc>
            </w:tr>
            <w:tr w14:paraId="0AFE60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6C639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满意度调查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005B7083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4D380B83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提供满意度调查的固定入口，方便用户随时主动参与调查。系统支持配置问卷生成的时间规，例如用户完成体检后，在体检报告生成并推送至用户，3-5 天内，自动触发满意度调查。</w:t>
                  </w:r>
                </w:p>
              </w:tc>
            </w:tr>
            <w:tr w14:paraId="194B0D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7A6A5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健康管理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32814CB2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对接健康管理系统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59AEADB4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提供检后客户微信端健康管理功能</w:t>
                  </w:r>
                </w:p>
              </w:tc>
            </w:tr>
            <w:tr w14:paraId="333219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1434F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健康资讯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7DDFED6F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0A9F17CA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将健康资讯按照疾病类型(如心血管疾病、呼吸系统疾病等)、健康主题(如饮食健康、运动健身、心理健康等)、受众群体(如儿童、青少年</w:t>
                  </w:r>
                </w:p>
                <w:p w14:paraId="3FD0D4FA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成年人、老年人等)进行分类，方便用户根据自身兴趣与需求浏览。</w:t>
                  </w:r>
                </w:p>
              </w:tc>
            </w:tr>
            <w:tr w14:paraId="2E8A52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restart"/>
                  <w:shd w:val="clear" w:color="auto" w:fill="auto"/>
                  <w:vAlign w:val="center"/>
                </w:tcPr>
                <w:p w14:paraId="1F518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健康商城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32EDED9B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商品管理与展示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1B0381B7">
                  <w:pPr>
                    <w:spacing w:line="259" w:lineRule="auto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上架丰富多样的健康相关商品，对每个商品进行详细信息录入，包括商品名称、品牌、功效介绍、使用方法、规格参数、价格、用户评价等。商品展示页面采用图文结合、全方位呈现商品特点与优势。支持按照商品类别、品牌、价格区间、销量等条件对商品进行分类筛选与排序，方便用户查找心仪商品</w:t>
                  </w:r>
                </w:p>
              </w:tc>
            </w:tr>
            <w:tr w14:paraId="707D7C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7A0DC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7222405D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购物及支付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49828962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用户可在个人中心查看与编辑个人基本信息，包括姓名、性别、年龄、联系方式、身份证号等。支持添加多个常用就诊人信息，方便为家人进行体</w:t>
                  </w:r>
                </w:p>
                <w:p w14:paraId="6C389A5E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检预约、体检报告查看等操作</w:t>
                  </w:r>
                </w:p>
              </w:tc>
            </w:tr>
            <w:tr w14:paraId="6927FE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restart"/>
                  <w:shd w:val="clear" w:color="auto" w:fill="auto"/>
                  <w:vAlign w:val="center"/>
                </w:tcPr>
                <w:p w14:paraId="7F167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个人中心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701A73B6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人员管理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0F771D77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用户可在个人中心查看与编辑个人基本信息，包括姓名、性别、年龄、联系方式、身份证号等。支持添加多个常用就诊人信息，方便为家人进行体检预约、体检报告查看等操作</w:t>
                  </w:r>
                </w:p>
              </w:tc>
            </w:tr>
            <w:tr w14:paraId="613C36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75534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48EC207C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体检预约记录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3666B884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查询体检单的预约情况</w:t>
                  </w:r>
                </w:p>
              </w:tc>
            </w:tr>
            <w:tr w14:paraId="2171FA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4FA3C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38EF57D9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体检记录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6A4FAE61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查看既往已体检的记录，可跳转至报告查询界面查询报告详情</w:t>
                  </w:r>
                </w:p>
              </w:tc>
            </w:tr>
            <w:tr w14:paraId="2F01B0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6907B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53A1DBFA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商城订单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43AA2F76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查看商城订单状态(待发货、运输中、已签收等)，并提供物流信息实时查询服务</w:t>
                  </w:r>
                </w:p>
              </w:tc>
            </w:tr>
            <w:tr w14:paraId="04456F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35C87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3644A2EF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收藏记录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2A432785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记录用户在健康资讯板块收藏的文章、在健康商城收藏的商品，方便用户随时回顾查看</w:t>
                  </w:r>
                </w:p>
              </w:tc>
            </w:tr>
            <w:tr w14:paraId="27F61F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vMerge w:val="continue"/>
                  <w:shd w:val="clear" w:color="auto" w:fill="auto"/>
                  <w:vAlign w:val="center"/>
                </w:tcPr>
                <w:p w14:paraId="3662F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78762ABA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系统设置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5D8634C2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提供系统设置功能，如字体大小调整、消息提醒开关、清除缓存等，满足用户个性化使用需求</w:t>
                  </w:r>
                </w:p>
              </w:tc>
            </w:tr>
            <w:tr w14:paraId="3EA933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34E61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在线客服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2006CECC">
                  <w:pPr>
                    <w:spacing w:line="259" w:lineRule="auto"/>
                    <w:ind w:left="1" w:leftChars="0"/>
                    <w:rPr>
                      <w:rFonts w:hint="default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570856A9">
                  <w:pPr>
                    <w:spacing w:line="259" w:lineRule="auto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提供常见问题机器解答</w:t>
                  </w:r>
                </w:p>
                <w:p w14:paraId="155FB924"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可在客服上班时间内，提供在线人工解答</w:t>
                  </w:r>
                </w:p>
              </w:tc>
            </w:tr>
            <w:tr w14:paraId="541F0A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218" w:type="dxa"/>
                  <w:shd w:val="clear" w:color="auto" w:fill="auto"/>
                  <w:vAlign w:val="center"/>
                </w:tcPr>
                <w:p w14:paraId="1A2D0D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 w:eastAsiaTheme="minorEastAsia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发票接口</w:t>
                  </w:r>
                </w:p>
              </w:tc>
              <w:tc>
                <w:tcPr>
                  <w:tcW w:w="1764" w:type="dxa"/>
                  <w:shd w:val="clear" w:color="auto" w:fill="auto"/>
                  <w:vAlign w:val="center"/>
                </w:tcPr>
                <w:p w14:paraId="574E74CD">
                  <w:pPr>
                    <w:spacing w:line="259" w:lineRule="auto"/>
                    <w:ind w:left="1" w:leftChars="0"/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14:paraId="070CD7F9"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增值税发票接口与报表</w:t>
                  </w:r>
                </w:p>
              </w:tc>
            </w:tr>
          </w:tbl>
          <w:p w14:paraId="7A3600C8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F21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3D0A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052EABC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F84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1524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773EA69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C8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803" w:type="dxa"/>
            <w:vAlign w:val="center"/>
          </w:tcPr>
          <w:p w14:paraId="5658CEA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  <w:bookmarkStart w:id="0" w:name="_GoBack"/>
            <w:bookmarkEnd w:id="0"/>
          </w:p>
        </w:tc>
        <w:tc>
          <w:tcPr>
            <w:tcW w:w="8236" w:type="dxa"/>
            <w:vAlign w:val="center"/>
          </w:tcPr>
          <w:p w14:paraId="61FBB46F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923A666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298004A8"/>
    <w:rsid w:val="2B8525BE"/>
    <w:rsid w:val="31BE1B53"/>
    <w:rsid w:val="49F439A1"/>
    <w:rsid w:val="4F3A7A09"/>
    <w:rsid w:val="53330AA9"/>
    <w:rsid w:val="56B06D87"/>
    <w:rsid w:val="653F56B9"/>
    <w:rsid w:val="68A869C0"/>
    <w:rsid w:val="6B293C42"/>
    <w:rsid w:val="6E256696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2010</Words>
  <Characters>2023</Characters>
  <Lines>0</Lines>
  <Paragraphs>0</Paragraphs>
  <TotalTime>463</TotalTime>
  <ScaleCrop>false</ScaleCrop>
  <LinksUpToDate>false</LinksUpToDate>
  <CharactersWithSpaces>2025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日光倾城</cp:lastModifiedBy>
  <dcterms:modified xsi:type="dcterms:W3CDTF">2025-10-07T03:07:08Z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EF29C3C8964C4DF59EC05E400AFF3BEB_11</vt:lpwstr>
  </property>
  <property fmtid="{D5CDD505-2E9C-101B-9397-08002B2CF9AE}" pid="4" name="KSOTemplateDocerSaveRecord">
    <vt:lpwstr>eyJoZGlkIjoiNDY1YzYxNGVlNTdjMWFkNzQ1N2Q5NGM2MjU4YWJkZDAiLCJ1c2VySWQiOiI0NDQ3ODczNDcifQ==</vt:lpwstr>
  </property>
</Properties>
</file>