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网络零星布线维保服务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0039" w:type="dxa"/>
            <w:gridSpan w:val="2"/>
          </w:tcPr>
          <w:p w14:paraId="73CACE40">
            <w:p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需求内容：</w:t>
            </w:r>
          </w:p>
          <w:p w14:paraId="3E53C4BF">
            <w:pPr>
              <w:numPr>
                <w:ilvl w:val="0"/>
                <w:numId w:val="0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按需求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更换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院区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科室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老化的网络线路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或新增需求线路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网络布线需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采用六类及以上高性能网线；</w:t>
            </w:r>
          </w:p>
          <w:p w14:paraId="5F3E0DA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新增网络点位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的部署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确保网络能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覆盖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新启用的科室和功能区域；</w:t>
            </w:r>
          </w:p>
          <w:p w14:paraId="35946D3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3.根据医院需求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安装网络机柜、配线架等配套设备，规范布线管理；</w:t>
            </w:r>
          </w:p>
          <w:p w14:paraId="6CC48694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4.定期对现有的网络线路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进行线路测试与调试，确保各点位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连接正常。</w:t>
            </w:r>
          </w:p>
          <w:tbl>
            <w:tblPr>
              <w:tblStyle w:val="5"/>
              <w:tblpPr w:leftFromText="180" w:rightFromText="180" w:vertAnchor="text" w:horzAnchor="page" w:tblpX="151" w:tblpY="102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2"/>
              <w:gridCol w:w="1590"/>
              <w:gridCol w:w="5385"/>
              <w:gridCol w:w="15"/>
              <w:gridCol w:w="705"/>
              <w:gridCol w:w="1254"/>
            </w:tblGrid>
            <w:tr w14:paraId="72F138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92" w:type="dxa"/>
                  <w:vMerge w:val="restart"/>
                  <w:noWrap w:val="0"/>
                  <w:vAlign w:val="center"/>
                </w:tcPr>
                <w:p w14:paraId="3A367115">
                  <w:pPr>
                    <w:widowControl/>
                    <w:jc w:val="center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90" w:type="dxa"/>
                  <w:vMerge w:val="restart"/>
                  <w:noWrap w:val="0"/>
                  <w:vAlign w:val="center"/>
                </w:tcPr>
                <w:p w14:paraId="01EEB40E">
                  <w:pPr>
                    <w:widowControl/>
                    <w:jc w:val="center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货物名称</w:t>
                  </w:r>
                </w:p>
              </w:tc>
              <w:tc>
                <w:tcPr>
                  <w:tcW w:w="5385" w:type="dxa"/>
                  <w:vMerge w:val="restart"/>
                  <w:noWrap w:val="0"/>
                  <w:vAlign w:val="center"/>
                </w:tcPr>
                <w:p w14:paraId="1CF4D379">
                  <w:pPr>
                    <w:widowControl/>
                    <w:jc w:val="center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规格参数与技术指标</w:t>
                  </w:r>
                </w:p>
              </w:tc>
              <w:tc>
                <w:tcPr>
                  <w:tcW w:w="720" w:type="dxa"/>
                  <w:gridSpan w:val="2"/>
                  <w:vMerge w:val="restart"/>
                  <w:noWrap w:val="0"/>
                  <w:vAlign w:val="center"/>
                </w:tcPr>
                <w:p w14:paraId="53459594">
                  <w:pPr>
                    <w:widowControl/>
                    <w:jc w:val="center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单位</w:t>
                  </w:r>
                </w:p>
              </w:tc>
              <w:tc>
                <w:tcPr>
                  <w:tcW w:w="1254" w:type="dxa"/>
                  <w:vMerge w:val="restart"/>
                  <w:noWrap w:val="0"/>
                  <w:vAlign w:val="center"/>
                </w:tcPr>
                <w:p w14:paraId="4D8EB518">
                  <w:pPr>
                    <w:widowControl/>
                    <w:jc w:val="center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备选品牌</w:t>
                  </w:r>
                </w:p>
              </w:tc>
            </w:tr>
            <w:tr w14:paraId="3184B2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92" w:type="dxa"/>
                  <w:vMerge w:val="continue"/>
                  <w:noWrap w:val="0"/>
                  <w:vAlign w:val="center"/>
                </w:tcPr>
                <w:p w14:paraId="0F4B40E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vMerge w:val="continue"/>
                  <w:noWrap w:val="0"/>
                  <w:vAlign w:val="center"/>
                </w:tcPr>
                <w:p w14:paraId="1553746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385" w:type="dxa"/>
                  <w:vMerge w:val="continue"/>
                  <w:noWrap w:val="0"/>
                  <w:vAlign w:val="center"/>
                </w:tcPr>
                <w:p w14:paraId="4165AE3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gridSpan w:val="2"/>
                  <w:vMerge w:val="continue"/>
                  <w:noWrap w:val="0"/>
                  <w:vAlign w:val="center"/>
                </w:tcPr>
                <w:p w14:paraId="12F17AC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4" w:type="dxa"/>
                  <w:vMerge w:val="continue"/>
                  <w:noWrap w:val="0"/>
                  <w:vAlign w:val="center"/>
                </w:tcPr>
                <w:p w14:paraId="28279FFA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A38C3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" w:hRule="atLeast"/>
              </w:trPr>
              <w:tc>
                <w:tcPr>
                  <w:tcW w:w="7667" w:type="dxa"/>
                  <w:gridSpan w:val="3"/>
                  <w:noWrap w:val="0"/>
                  <w:vAlign w:val="bottom"/>
                </w:tcPr>
                <w:p w14:paraId="0FC80311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（一）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光纤主干部分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bottom"/>
                </w:tcPr>
                <w:p w14:paraId="5A165E6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4" w:type="dxa"/>
                  <w:noWrap w:val="0"/>
                  <w:vAlign w:val="bottom"/>
                </w:tcPr>
                <w:p w14:paraId="7AB1F65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AD973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26DC8E9E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7FA7992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12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芯室外单模光缆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7C44730F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1、符合YD/T769-2010标准。</w:t>
                  </w:r>
                </w:p>
                <w:p w14:paraId="34B1A88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2、室外；单模9/125（OS1）；使用温度-20℃~+60℃；抗拉力长期60N，短期1500N；允许压扁力（长期/短期）：300-1000（N/100mm）；动态弯曲半径20*D，静态弯曲半径10*D。</w:t>
                  </w:r>
                </w:p>
                <w:p w14:paraId="4746D35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3、两根平行钢丝保证光缆的抗拉强度。</w:t>
                  </w:r>
                </w:p>
                <w:p w14:paraId="6E3141C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 xml:space="preserve">4、传输距离：千兆1000Base-LX 5000米 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26101EA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米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2D50616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23BF52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2BD777B4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5BA5DCE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芯室外单模光缆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201E4980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1、符合YD/T769-2010标准。</w:t>
                  </w:r>
                </w:p>
                <w:p w14:paraId="4B728C46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2、室外；单模9/125（OS1）；使用温度-20℃~+60℃；抗拉力长期60N，短期1500N；允许压扁力（长期/短期）：300-1000（N/100mm）；动态弯曲半径20*D，静态弯曲半径10*D。</w:t>
                  </w:r>
                </w:p>
                <w:p w14:paraId="50AE78F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3、两根平行钢丝保证光缆的抗拉强度。</w:t>
                  </w:r>
                </w:p>
                <w:p w14:paraId="1B1FAD2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4、传输距离：千兆1000Base-LX 5000米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483618CE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米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0B3539F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7A6AFC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631549FB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50550A9E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芯室外单模光缆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7C1131A7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1、符合YD/T769-2010标准。</w:t>
                  </w:r>
                </w:p>
                <w:p w14:paraId="3F9725E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2、室外；单模9/125（OS1）；使用温度-20℃~+60℃；抗拉力长期60N，短期1500N；允许压扁力（长期/短期）：300-1000（N/100mm）；动态弯曲半径20*D，静态弯曲半径10*D。</w:t>
                  </w:r>
                </w:p>
                <w:p w14:paraId="0D89904E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3、两根平行钢丝保证光缆的抗拉强度。</w:t>
                  </w:r>
                </w:p>
                <w:p w14:paraId="257E9651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4、传输距离：千兆1000Base-LX 5000米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1EB2B9A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米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4F5A5CF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06A095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49272380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1C59D2A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芯室外单模光缆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7AE21ACC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1、符合YD/T769-2010标准。</w:t>
                  </w:r>
                </w:p>
                <w:p w14:paraId="3265F1E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2、室外；单模9/125（OS1）；使用温度-20℃~+60℃；抗拉力长期60N，短期1500N；允许压扁力（长期/短期）：300-1000（N/100mm）；动态弯曲半径20*D，静态弯曲半径10*D。</w:t>
                  </w:r>
                </w:p>
                <w:p w14:paraId="0FE2C4E6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3、两根平行钢丝保证光缆的抗拉强度。</w:t>
                  </w:r>
                </w:p>
                <w:p w14:paraId="38F7FCF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4、传输距离：千兆1000Base-LX 5000米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1059CFF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米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7F4ACEF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692F49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6FFEA3BB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652B6B8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96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口光纤配线架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6C8DDF4E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1、产品规格：01U光纤配线架可安装双工光纤适配器≥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96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个，并达到光纤容量为≥24芯；光纤配线架内用足够的空间保证光纤的盘绕、固定及接续，并带有管理器及光缆固定套件。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2、光纤配线架可通过固定支架实现齐平安装或者嵌入安装。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标准：符合ISO/IEC 11801：2002 Ed2.0； ANSI/TIA 568 C.3标准。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3、设计结构：采用19英寸机架式安装，可安装不同形式的光纤适配器（LC、SC、ST等）。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7EC8836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44D5642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3F8408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7A01281C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582A538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48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口光纤配线架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5173487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1、产品规格：01U光纤配线架可安装双工光纤适配器≥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48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个，并达到光纤容量为≥24芯；光纤配线架内用足够的空间保证光纤的盘绕、固定及接续，并带有管理器及光缆固定套件。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2、光纤配线架可通过固定支架实现齐平安装或者嵌入安装。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标准：符合ISO/IEC 11801：2002 Ed2.0； ANSI/TIA 568 C.3标准。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3、设计结构：采用19英寸机架式安装，可安装不同形式的光纤适配器（LC、SC、ST等）。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2CA9A98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398C484B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277243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12223E59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7B9D5C9A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24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口光纤配线架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3C6E4D1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1、产品规格：01U光纤配线架可安装双工光纤适配器≥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24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个，并达到光纤容量为≥24芯；光纤配线架内用足够的空间保证光纤的盘绕、固定及接续，并带有管理器及光缆固定套件。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2、光纤配线架可通过固定支架实现齐平安装或者嵌入安装。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标准：符合ISO/IEC 11801：2002 Ed2.0； ANSI/TIA 568 C.3标准。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3、设计结构：采用19英寸机架式安装，可安装不同形式的光纤适配器（LC、SC、ST等）。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300DEF0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41AECD5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7FDD70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082629A5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73C15C7A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12口光纤配线架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12F1B7BB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1、产品规格：01U光纤配线架可安装双工光纤适配器≥12个，并达到光纤容量为≥12芯；光纤配线架内用足够的空间保证光纤的盘绕、固定及接续，并带有管理器及光缆固定套件。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2、光纤配线架可通过固定支架实现齐平安装或者嵌入安装。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标准：符合ISO/IEC 11801：2002 Ed2.0； ANSI/TIA 568 C.3标准。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3、设计结构：采用19英寸机架式安装，可安装不同形式的光纤适配器（LC、SC、ST等）。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379F4611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13A87CF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4059D2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0EAAC9B3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01B4D48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口光纤配线架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32281AB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1、产品规格：01U光纤配线架可安装双工光纤适配器≥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个，并达到光纤容量为≥12芯；光纤配线架内用足够的空间保证光纤的盘绕、固定及接续，并带有管理器及光缆固定套件。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2、光纤配线架可通过固定支架实现齐平安装或者嵌入安装。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标准：符合ISO/IEC 11801：2002 Ed2.0； ANSI/TIA 568 C.3标准。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3、设计结构：采用19英寸机架式安装，可安装不同形式的光纤适配器（LC、SC、ST等）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18C9D48B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415821C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476E6B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6BC0B343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3B32666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FC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光纤耦合器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589B886C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1、接头插入损耗&lt;0.2dB，反射损耗&gt;55dB，温度范围-40~+85摄氏度，耐久性1000次，变化小于等于0.2dB。</w:t>
                  </w:r>
                </w:p>
                <w:p w14:paraId="59BC07BF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2、陶瓷（氧化锆）套管。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6C152D8E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2CDD0723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237BF9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474C78C1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48AABAF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单模尾纤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3EC845CA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1、符合业界标准TIA／EIA-568-C.3、IEC 874-1光纤连接器的一般要求。</w:t>
                  </w:r>
                </w:p>
                <w:p w14:paraId="422FEC7E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2、单模9/125；插入损耗≤0.2db；温度范围-40℃~+85℃；重复性≤0.2db；互换性≤0.2db；回波损耗≥45db。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2D49B8C1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条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22F55F0D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19094A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48A4B29C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76031E6E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单模光纤跳线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FC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-LC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25183F6C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1、符合业界标准TIA／EIA-568-C.3、IEC 874-1光纤连接器的一般要求。</w:t>
                  </w:r>
                </w:p>
                <w:p w14:paraId="35752E94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2、单模；插入损耗≤0.2db；温度范围-40℃~+85℃；重复性≤0.2db；互换性≤0.2db；回波损耗≥45db。</w:t>
                  </w:r>
                </w:p>
                <w:p w14:paraId="581E6F15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3、长度3米。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376227A8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对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1DBA9AA9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13DF72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7ADA59FB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3521303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单模光纤跳线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FC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SC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3E386CDD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1、符合业界标准TIA／EIA-568-C.3、IEC 874-1光纤连接器的一般要求。</w:t>
                  </w:r>
                </w:p>
                <w:p w14:paraId="097F96A0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2、单模；插入损耗≤0.2db；温度范围-40℃~+85℃；重复性≤0.2db；互换性≤0.2db；回波损耗≥45db。</w:t>
                  </w:r>
                </w:p>
                <w:p w14:paraId="2C4CE2BB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3、长度3米。</w:t>
                  </w:r>
                </w:p>
              </w:tc>
              <w:tc>
                <w:tcPr>
                  <w:tcW w:w="720" w:type="dxa"/>
                  <w:gridSpan w:val="2"/>
                  <w:noWrap w:val="0"/>
                  <w:vAlign w:val="center"/>
                </w:tcPr>
                <w:p w14:paraId="6CE5B616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对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0C33953D">
                  <w:pPr>
                    <w:widowControl/>
                    <w:tabs>
                      <w:tab w:val="left" w:pos="425"/>
                    </w:tabs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7ECF08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3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14842636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4EA6424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单模光纤收发器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037675AC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1个RJ45　10/100Base-TX端口</w:t>
                  </w:r>
                </w:p>
                <w:p w14:paraId="0A88F01D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1个SC/ST 多模/单模双工连接头外置电源：5VDC　1A</w:t>
                  </w:r>
                </w:p>
                <w:p w14:paraId="30B7E6C8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功耗：＜5W</w:t>
                  </w:r>
                </w:p>
                <w:p w14:paraId="4D0F555D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内置电源：220VAC、-48VDC</w:t>
                  </w:r>
                </w:p>
                <w:p w14:paraId="7CC241D0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功耗：＜5W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7DF6A769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72C7497B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D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-link、tp-link、net-link</w:t>
                  </w:r>
                </w:p>
              </w:tc>
            </w:tr>
            <w:tr w14:paraId="73BF88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62639BC2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1D17C0B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光纤断点接续包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7706FF0F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  <w:t>硬质聚乙烯材料、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24芯盘纤盒、带防水胶等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2B7542D0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01048690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  <w:lang w:eastAsia="zh-CN"/>
                    </w:rPr>
                    <w:t>浪涛、优族、铁鹰</w:t>
                  </w:r>
                </w:p>
              </w:tc>
            </w:tr>
            <w:tr w14:paraId="6B8608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3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4CBCAB2D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7D8AABF6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光纤布线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4E05EC2A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1、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探测光纤储存在缆盘中，防护包装在安装之前予以保留，并使缆盘保持直</w:t>
                  </w:r>
                </w:p>
                <w:p w14:paraId="46C2059D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立状态，以防止出现垮缆，损坏探测光纤。贮运过程中始终注意探测光纤弯曲半径与拉力限制</w:t>
                  </w:r>
                </w:p>
                <w:p w14:paraId="3434B3C6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2、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光纤布线过程中，Φ0.9光纤拉力小于4Kg；Φ3光纤拉力小于10Kg；铠装</w:t>
                  </w:r>
                </w:p>
                <w:p w14:paraId="4BC93AB6"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光纤拉力小于30Kg</w:t>
                  </w:r>
                </w:p>
                <w:p w14:paraId="0B8720B0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探测光纤弯曲半径须大于30mm,穿墙、穿管时不可严重磨损或压坏探测光纤</w:t>
                  </w:r>
                </w:p>
                <w:p w14:paraId="1606EB38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光纤远离测温主机的末端要做如下处理：取最后30厘米长的Φ0.9光纤（如果有护套或铠装，要除去），把光纤缠绕直径为1厘米的小圈10圈。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061DF48A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  <w:t>米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41B44A8F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eastAsia="zh-CN"/>
                    </w:rPr>
                    <w:t>现场按米计算</w:t>
                  </w:r>
                </w:p>
              </w:tc>
            </w:tr>
            <w:tr w14:paraId="36C492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3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3CE0A17F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268D531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光纤熔接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5230B4E3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1、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适用光纤：sm (单模)，mm (多模)，ds (色散位移)， nz-ds (非零色散位移)      ●光纤切割长度：外包层直径250um ：8 to 16mm外包层直径介于250um - 1000um 16mm(使用可选组件并经过校正: 8 to 16mm )</w:t>
                  </w:r>
                </w:p>
                <w:p w14:paraId="5B7BCD35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2、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实际熔接损耗：标准0.02db sm fiber；标准 0.01db mm fiber； 标准0.04db ds fiber</w:t>
                  </w:r>
                </w:p>
                <w:p w14:paraId="3ADDB44F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3、回损&gt; &gt;60 db；熔接损耗估算、纤心轴位移， 纤心变形and mfd 误差（模场直径）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0DDD18CF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芯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2E231BD2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现场按芯计算</w:t>
                  </w:r>
                </w:p>
              </w:tc>
            </w:tr>
            <w:tr w14:paraId="4132E3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3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5E41B791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7B18A04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光纤测试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3E255C7D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1、 校准波长（nm）    上行测试：1310  下行测试：1490、1550 </w:t>
                  </w:r>
                </w:p>
                <w:p w14:paraId="1D0CF137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2、 通带（nm） 1310上行测试：1260~1360    1490下行测试：1470~1505  1550下行测试：1535~1570</w:t>
                  </w:r>
                </w:p>
                <w:p w14:paraId="1B8AAD50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3、 功率检测范围（dBm）    1310上行测试：-40~+10  1490下行测试：-40~+10 </w:t>
                  </w:r>
                </w:p>
                <w:p w14:paraId="544AB9ED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4 、1550下行测试：-40~+20 4、 隔离度（dB）    大于30 </w:t>
                  </w:r>
                </w:p>
                <w:p w14:paraId="361B66A0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5、 固有不确定度（dB）    ±0.5 </w:t>
                  </w:r>
                </w:p>
                <w:p w14:paraId="2432E17F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6、 偏振相关损耗（dB）    &lt; ±0.25 </w:t>
                  </w:r>
                </w:p>
                <w:p w14:paraId="6D83B371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7、 线性（dB）    ±0.1 </w:t>
                  </w:r>
                </w:p>
                <w:p w14:paraId="7CFE3EAE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8、 通过插入损耗（dB）    &lt;1.5 </w:t>
                  </w:r>
                </w:p>
                <w:p w14:paraId="298FDB77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9、 分辨率（dB0.01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18BB3CCA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芯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56E8639B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现场按芯计算</w:t>
                  </w:r>
                </w:p>
              </w:tc>
            </w:tr>
            <w:tr w14:paraId="655F0E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682" w:type="dxa"/>
                  <w:gridSpan w:val="4"/>
                  <w:noWrap w:val="0"/>
                  <w:vAlign w:val="bottom"/>
                </w:tcPr>
                <w:p w14:paraId="64D01FC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（二）工作区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布线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系统</w:t>
                  </w:r>
                </w:p>
              </w:tc>
              <w:tc>
                <w:tcPr>
                  <w:tcW w:w="705" w:type="dxa"/>
                  <w:noWrap w:val="0"/>
                  <w:vAlign w:val="bottom"/>
                </w:tcPr>
                <w:p w14:paraId="646D216B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4" w:type="dxa"/>
                  <w:noWrap w:val="0"/>
                  <w:vAlign w:val="bottom"/>
                </w:tcPr>
                <w:p w14:paraId="14B31E6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DB54F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700FBBF5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35A1718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★六类非屏蔽四对双绞线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50EB4BF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1、具有每线对隔离的十字骨架结构，减少信号干扰以保证系统的传输性能；提供不同防火等级的线缆以使用不同场所需求。</w:t>
                  </w:r>
                </w:p>
                <w:p w14:paraId="6619698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 各项性能指标达到或超过ANSI/TIA/EIA-568B规定的技术规范。</w:t>
                  </w:r>
                </w:p>
                <w:p w14:paraId="07C4D002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3、在250MHz时：衰减：30.0 dB/100m ；近端串音45.1 dB/100m  ；在250MHz时 回波损耗33.5 dB/100m；时延差:≤33ns/100m。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09F720E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米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7A79730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北讯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爱普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普杰</w:t>
                  </w:r>
                </w:p>
              </w:tc>
            </w:tr>
            <w:tr w14:paraId="25F55C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285B8E1F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2658FE1A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★六类非屏蔽网络模块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388D596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1、采用电磁场模拟技术和特性阻抗电脑微调技术，保证在1～250MHz的频宽范围内具有优异的信号传输性能。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2、IDC端子独特设计保证零误码传输。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3、信息模块主体采用阻燃聚碳酸脂材料。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539A694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4B6DC00E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北讯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爱普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普杰</w:t>
                  </w:r>
                </w:p>
              </w:tc>
            </w:tr>
            <w:tr w14:paraId="56CDF2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19D167DE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1C51BEC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★六类非屏蔽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24口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配线架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25AFEFFD">
                  <w:pPr>
                    <w:widowControl/>
                    <w:numPr>
                      <w:ilvl w:val="0"/>
                      <w:numId w:val="3"/>
                    </w:numPr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采用电磁场模拟技术和特性阻抗电脑微调技术，保证在1～250MHz的频宽范围内具有优异的信号传输性能。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2、IDC端子独特设计保证零误码传输。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3、信息模块主体采用阻燃聚碳酸脂材料。</w:t>
                  </w:r>
                </w:p>
                <w:p w14:paraId="594CAA0B">
                  <w:pPr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4、24口RJ45\1U高度、标准19英寸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4319647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1BD31AE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北讯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爱普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普杰</w:t>
                  </w:r>
                </w:p>
              </w:tc>
            </w:tr>
            <w:tr w14:paraId="163A70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587D02B5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095B1CA2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★单口网络面板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4E93C0D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1、86型平口面板，单口面板，采用优质PC料，阻燃抗冲击。</w:t>
                  </w:r>
                </w:p>
                <w:p w14:paraId="4E7B413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2、面板表面不可见螺钉孔，美观大方。</w:t>
                  </w:r>
                </w:p>
                <w:p w14:paraId="67DB4FF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3、扣位式面板设计可防止施工时污染面板。</w:t>
                  </w:r>
                </w:p>
                <w:p w14:paraId="120A09C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4、所有面板均带防护门，适应于不同的恶劣施工环境，并且方便跳线插拔。</w:t>
                  </w:r>
                </w:p>
                <w:p w14:paraId="3F1B3C2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5、信息口有标识标签，方便管理。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0BADE7D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7695458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北讯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爱普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普杰</w:t>
                  </w:r>
                </w:p>
              </w:tc>
            </w:tr>
            <w:tr w14:paraId="6A2B54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7A6F62F0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66ADAC8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★六类非屏蔽跳线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56D0880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1、长度2米。</w:t>
                  </w:r>
                </w:p>
                <w:p w14:paraId="5B552FB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2、六类布线标准。</w:t>
                  </w:r>
                </w:p>
                <w:p w14:paraId="56A35F62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3、水晶头簧片表面镀金50μ；水晶头采用多件套设置，避免线对间干扰；渐变型受力原理的灌胶护套，防滑抗拉；采用多股双绞线软导体电缆，保证一定的弯曲半径。</w:t>
                  </w:r>
                </w:p>
                <w:p w14:paraId="0C154DF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4、插拔次数≥750次；传输带宽六类250MHz。</w:t>
                  </w:r>
                </w:p>
                <w:p w14:paraId="407CA47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5、符合TIA/EIA-568B.2-1、ISO11801 2nd、EN50173标准。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5D4BF36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条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731FC6C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北讯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爱普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普杰</w:t>
                  </w:r>
                </w:p>
              </w:tc>
            </w:tr>
            <w:tr w14:paraId="2B0A0A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4F097524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4F715BD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★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六类水晶头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3CE4C91C">
                  <w:pPr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符合TIA/EIA-568B.2-1、ISO11801 2nd、EN50173标准。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999999"/>
                      <w:spacing w:val="0"/>
                      <w:sz w:val="24"/>
                      <w:szCs w:val="24"/>
                      <w:u w:val="none"/>
                      <w:shd w:val="clear" w:color="auto" w:fill="FFFFFF"/>
                    </w:rPr>
                    <w:fldChar w:fldCharType="begin"/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999999"/>
                      <w:spacing w:val="0"/>
                      <w:sz w:val="24"/>
                      <w:szCs w:val="24"/>
                      <w:u w:val="none"/>
                      <w:shd w:val="clear" w:color="auto" w:fill="FFFFFF"/>
                    </w:rPr>
                    <w:instrText xml:space="preserve"> HYPERLINK "http://product.pconline.com.cn/line/wlt/javascript:;" </w:instrTex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999999"/>
                      <w:spacing w:val="0"/>
                      <w:sz w:val="24"/>
                      <w:szCs w:val="24"/>
                      <w:u w:val="none"/>
                      <w:shd w:val="clear" w:color="auto" w:fill="FFFFFF"/>
                    </w:rPr>
                    <w:fldChar w:fldCharType="separate"/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i w:val="0"/>
                      <w:caps w:val="0"/>
                      <w:color w:val="999999"/>
                      <w:spacing w:val="0"/>
                      <w:sz w:val="24"/>
                      <w:szCs w:val="24"/>
                      <w:u w:val="none"/>
                      <w:shd w:val="clear" w:color="auto" w:fill="FFFFFF"/>
                    </w:rPr>
                    <w:fldChar w:fldCharType="end"/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1F55444E">
                  <w:pPr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4F4BBB6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AMP、山泽、北讯</w:t>
                  </w:r>
                </w:p>
              </w:tc>
            </w:tr>
            <w:tr w14:paraId="42742D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8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3D056BC0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712598E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12mm标签色带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1BED3F3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12mm标签带标签纸适用于标签打印机 黄底黑字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4AECACD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20DB3E8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兄弟</w:t>
                  </w:r>
                </w:p>
              </w:tc>
            </w:tr>
            <w:tr w14:paraId="0A05C0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2A07380C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629BDCDE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★理线架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7CAD6F4E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1、可上、下开合的前板设计，满足日常应用需求。</w:t>
                  </w:r>
                </w:p>
                <w:p w14:paraId="1E5F814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2、琴键式理线槽位，方便施工和管理应用。</w:t>
                  </w:r>
                </w:p>
                <w:p w14:paraId="4DDB659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3、1U高度，可灵活应用于各种机柜。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085CE92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65E8780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北讯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爱普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普杰</w:t>
                  </w:r>
                </w:p>
              </w:tc>
            </w:tr>
            <w:tr w14:paraId="779C20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49CE5169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3E537086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42U网络机柜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3848B7B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1、符合ANSI/EIA RS-310-D、DIN41491.PART1、IEC297-2DIN41491.PART7GB/T3047.8-1996标准，兼容19英寸国标标准、公制标准和ETSI标准。</w:t>
                  </w:r>
                </w:p>
                <w:p w14:paraId="16D1E67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2、前门为钢化玻璃门，后门为全钢门，宽度600mm，深度600mm，高度2000mm，厚度:方孔条2.0mm，其他1.2mm，灰色钢化玻璃5mm。</w:t>
                  </w:r>
                </w:p>
                <w:p w14:paraId="2DFED52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3、最大静载达1000KG，移动承载500KG。</w:t>
                  </w:r>
                </w:p>
                <w:p w14:paraId="7FEC90D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可关闭的上部、下部多处走线通道，底部大走线孔尺寸可按需调整。</w:t>
                  </w:r>
                </w:p>
                <w:p w14:paraId="5455E65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4、可方便拆卸的左右侧门和前后门，全方位操作，多方位察看,高效坚固的并柜连接方式。</w:t>
                  </w:r>
                </w:p>
                <w:p w14:paraId="25D2171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5、全部选用优质冷轧钢板制作。</w:t>
                  </w:r>
                </w:p>
                <w:p w14:paraId="6D406D0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6、配置1个至少含6位10A防雷过载保护电源插座。</w:t>
                  </w:r>
                </w:p>
                <w:p w14:paraId="41C93A9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7、配置3块层板。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2B22BCD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79CDF94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恒星、景秀、多力</w:t>
                  </w:r>
                </w:p>
              </w:tc>
            </w:tr>
            <w:tr w14:paraId="4D28B8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575AF303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475F300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24U网络机柜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26315B4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1、符合ANSI/EIA RS-310-D、DIN41491.PART1、IEC297-2DIN41491.PART7GB/T3047.8-1996标准，兼容19英寸国标标准、公制标准和ETSI标准。</w:t>
                  </w:r>
                </w:p>
                <w:p w14:paraId="11F0D19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2、宽度600mm，深度600mm，高度1200mm，厚度:方孔条1.2mm，灰色钢化玻璃5mm。</w:t>
                  </w:r>
                </w:p>
                <w:p w14:paraId="18DC9ED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3、最大静载达500KG。</w:t>
                  </w:r>
                </w:p>
                <w:p w14:paraId="48A2A69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4、可关闭的上部、下部多处走线通道，底部大走线孔尺寸可按需调整。</w:t>
                  </w:r>
                </w:p>
                <w:p w14:paraId="4155C0B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5、可方便拆卸的左右侧门和前后门，全方位操作，多方位察看,高效坚固的并柜连接方式。可同时安装脚轮和支撑脚，结构坚固，配高级旋把门锁。</w:t>
                  </w:r>
                </w:p>
                <w:p w14:paraId="24BFB9D2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6、全部选用优质冷轧钢板制作。</w:t>
                  </w:r>
                </w:p>
                <w:p w14:paraId="484CE4E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7、配置1个至少含6位10A防雷过载保护电源插座。</w:t>
                  </w:r>
                </w:p>
                <w:p w14:paraId="393C853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8、配置1块层板，1个风扇。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00895B4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2D8AC33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恒星、景秀、多力</w:t>
                  </w:r>
                </w:p>
              </w:tc>
            </w:tr>
            <w:tr w14:paraId="6DDA91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40F77437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08C63D1A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U壁柜机柜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40AAFEF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1、兼容19英寸国标标准、公制标准和ETSI标准。符合ANSI/EIA RS-310-D、DIN41491.PART1、IEC297-2、DIN41494，PART7、GB/T3047.8-1996标准。</w:t>
                  </w:r>
                </w:p>
                <w:p w14:paraId="2FE3BED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2、前门为钢化玻璃门，宽度600mm,深度450mm，高度500mm,钢板厚度：方孔条1.2㎜,灰色钢化玻璃5mm。</w:t>
                  </w:r>
                </w:p>
                <w:p w14:paraId="10CA04B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3、最大承载达60KG。</w:t>
                  </w:r>
                </w:p>
                <w:p w14:paraId="7529235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4、方便的挂墙安装设计，顶盖及底座电缆二种进线方式，前门及侧门带锁、加强安全效能，齐全的可选配件，配置L型导轨一付。</w:t>
                  </w:r>
                </w:p>
                <w:p w14:paraId="49B8F8A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5、全部选用优质冷轧钢板制作，板材通过严格的脱脂、酸洗、防锈磷化、纯水清洗后，再进行静电喷塑。</w:t>
                  </w:r>
                </w:p>
                <w:p w14:paraId="0BD013F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6、配置1个至少含6位10A防雷过载保护电源插座。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0180A3B6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27C58E3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恒星、景秀、多力</w:t>
                  </w:r>
                </w:p>
              </w:tc>
            </w:tr>
            <w:tr w14:paraId="3276F9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60EC4D65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1BD9844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弱电桥架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4F463E2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  <w:t>桥架横截面长度≥150mm，宽度≥50mm，厚度大于1mm，加装盖板，并配置锁扣，符合JB/T10216、CECS31等标准要求。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5A16B22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米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5F2BDBD2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环球、华欧、聚力</w:t>
                  </w:r>
                </w:p>
              </w:tc>
            </w:tr>
            <w:tr w14:paraId="2052D2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7302B621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4A9890A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PVC管槽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513A20F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国产优质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 Ф20-25\24*39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5646F19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米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6177E74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国产优质</w:t>
                  </w:r>
                </w:p>
              </w:tc>
            </w:tr>
            <w:tr w14:paraId="4DBD41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02F420AB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6C4B4EE1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弧形明装地板槽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57CDF74B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40-100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3838A4A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米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7D499C06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国产优质</w:t>
                  </w:r>
                </w:p>
              </w:tc>
            </w:tr>
            <w:tr w14:paraId="60EEE8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343C9185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5F86E3F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五金辅材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7CFD1B5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按工程量的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5%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31A7B9F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0298804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690D00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22F03139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781DDA5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网络布线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2745798A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44B20EA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点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6FB816E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45EFBB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6125E011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36F5547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配线架模块制作导通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736444A8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2B118D0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点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1C648065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05A982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7FEF7579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3BB13FCF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机柜安装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2474CF9A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6EBA3372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628F599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14E97F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2CDADE3B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108645E7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打穿墙洞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7ADB550D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6462AAF1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77720466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49A475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1E8D7B85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5725CFE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线路整理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115AA53E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按一个机柜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75B3C85C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050DCFC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42F3DF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</w:trPr>
              <w:tc>
                <w:tcPr>
                  <w:tcW w:w="692" w:type="dxa"/>
                  <w:noWrap w:val="0"/>
                  <w:vAlign w:val="center"/>
                </w:tcPr>
                <w:p w14:paraId="7298D8C3">
                  <w:pPr>
                    <w:widowControl/>
                    <w:numPr>
                      <w:ilvl w:val="0"/>
                      <w:numId w:val="1"/>
                    </w:num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noWrap w:val="0"/>
                  <w:vAlign w:val="center"/>
                </w:tcPr>
                <w:p w14:paraId="102AB2D0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交换机等设备上架</w:t>
                  </w:r>
                </w:p>
              </w:tc>
              <w:tc>
                <w:tcPr>
                  <w:tcW w:w="5400" w:type="dxa"/>
                  <w:gridSpan w:val="2"/>
                  <w:noWrap w:val="0"/>
                  <w:vAlign w:val="center"/>
                </w:tcPr>
                <w:p w14:paraId="0063C6C9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按台</w:t>
                  </w:r>
                </w:p>
              </w:tc>
              <w:tc>
                <w:tcPr>
                  <w:tcW w:w="705" w:type="dxa"/>
                  <w:noWrap w:val="0"/>
                  <w:vAlign w:val="center"/>
                </w:tcPr>
                <w:p w14:paraId="2BF64DE4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254" w:type="dxa"/>
                  <w:noWrap w:val="0"/>
                  <w:vAlign w:val="center"/>
                </w:tcPr>
                <w:p w14:paraId="59029733">
                  <w:pPr>
                    <w:widowControl/>
                    <w:jc w:val="left"/>
                    <w:rPr>
                      <w:rFonts w:hint="eastAsia" w:ascii="方正仿宋_GB2312" w:hAnsi="方正仿宋_GB2312" w:eastAsia="方正仿宋_GB2312" w:cs="方正仿宋_GB2312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</w:tr>
            <w:bookmarkEnd w:id="0"/>
          </w:tbl>
          <w:p w14:paraId="4EC09ADF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67DC045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27C513E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0EE7B6AB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08E46E31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23D2869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39FB01D7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F2CB354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84FC9A-0692-435C-95A4-040F8210D7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85ABE4-1617-45D3-AA96-AEAE611C1A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034EE"/>
    <w:multiLevelType w:val="multilevel"/>
    <w:tmpl w:val="0EB034E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33B9B8"/>
    <w:multiLevelType w:val="singleLevel"/>
    <w:tmpl w:val="5A33B9B8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A33D2C4"/>
    <w:multiLevelType w:val="singleLevel"/>
    <w:tmpl w:val="5A33D2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F686397"/>
    <w:rsid w:val="16F65139"/>
    <w:rsid w:val="190D5EC6"/>
    <w:rsid w:val="1CAA533B"/>
    <w:rsid w:val="20D530DB"/>
    <w:rsid w:val="23EC4FAB"/>
    <w:rsid w:val="298004A8"/>
    <w:rsid w:val="40F24A9A"/>
    <w:rsid w:val="414F58D9"/>
    <w:rsid w:val="53330AA9"/>
    <w:rsid w:val="56B06D87"/>
    <w:rsid w:val="58896025"/>
    <w:rsid w:val="5F9F73ED"/>
    <w:rsid w:val="6311495B"/>
    <w:rsid w:val="653F56B9"/>
    <w:rsid w:val="68A869C0"/>
    <w:rsid w:val="6B293C42"/>
    <w:rsid w:val="6E256696"/>
    <w:rsid w:val="729177F4"/>
    <w:rsid w:val="74AA3542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4109</Words>
  <Characters>5413</Characters>
  <Lines>0</Lines>
  <Paragraphs>0</Paragraphs>
  <TotalTime>5</TotalTime>
  <ScaleCrop>false</ScaleCrop>
  <LinksUpToDate>false</LinksUpToDate>
  <CharactersWithSpaces>5557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潘林</cp:lastModifiedBy>
  <cp:lastPrinted>2025-11-28T01:54:26Z</cp:lastPrinted>
  <dcterms:modified xsi:type="dcterms:W3CDTF">2025-11-28T01:57:00Z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515720495756490D9D572815EFA8413C_13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