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5B356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项目需求</w:t>
      </w:r>
    </w:p>
    <w:tbl>
      <w:tblPr>
        <w:tblStyle w:val="7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6988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03" w:type="dxa"/>
            <w:vAlign w:val="center"/>
          </w:tcPr>
          <w:p w14:paraId="7741457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461A16DF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val="en-US" w:eastAsia="zh-CN"/>
              </w:rPr>
              <w:t>医疗质控系统</w:t>
            </w:r>
          </w:p>
        </w:tc>
      </w:tr>
      <w:tr w14:paraId="634D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3" w:hRule="atLeast"/>
          <w:jc w:val="center"/>
        </w:trPr>
        <w:tc>
          <w:tcPr>
            <w:tcW w:w="10039" w:type="dxa"/>
            <w:gridSpan w:val="2"/>
          </w:tcPr>
          <w:p w14:paraId="6C3723B2">
            <w:pPr>
              <w:spacing w:line="24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医疗质控系统一套，建设内容如下：</w:t>
            </w:r>
          </w:p>
          <w:p w14:paraId="0C9DEF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病案质量质控</w:t>
            </w:r>
          </w:p>
          <w:p w14:paraId="3D44F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提供病案一致性、时效性、完整性、规范性基础质控功能。</w:t>
            </w:r>
          </w:p>
          <w:p w14:paraId="533F25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提供病案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内涵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质量控制</w:t>
            </w:r>
          </w:p>
          <w:p w14:paraId="5768F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智能化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病案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内涵质控：</w:t>
            </w:r>
          </w:p>
          <w:p w14:paraId="699C4D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①支持覆盖病历书写全周期的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智能化病案内涵质控管理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，根据患者前后病史、医嘱、检查检验结果等，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提供智能化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质控；</w:t>
            </w:r>
          </w:p>
          <w:p w14:paraId="3238B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②支持人工添加质控意见；</w:t>
            </w:r>
          </w:p>
          <w:p w14:paraId="5576D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③人工与智能质控意见可一并形成质控记录，汇总成一份反馈单；</w:t>
            </w:r>
          </w:p>
          <w:p w14:paraId="0F86B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④质控记录可与临床医生实现线上双方（质控科及临床）反馈交互，最终结果由科主任及质控科确认；</w:t>
            </w:r>
          </w:p>
          <w:p w14:paraId="2F5C1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⑤支持查询、统计质控内容及反馈结果，并最终形成分析报告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。</w:t>
            </w:r>
          </w:p>
          <w:p w14:paraId="02B0B777">
            <w:pPr>
              <w:pStyle w:val="3"/>
              <w:numPr>
                <w:ilvl w:val="0"/>
                <w:numId w:val="3"/>
              </w:numPr>
              <w:spacing w:line="240" w:lineRule="auto"/>
              <w:ind w:left="0" w:leftChars="0" w:firstLine="420" w:firstLineChars="200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专项质控</w:t>
            </w:r>
          </w:p>
          <w:p w14:paraId="22FD70C1">
            <w:pPr>
              <w:pStyle w:val="3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①支持覆盖病历书写全周期的专项质控功能：如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首页、会诊、死亡病历、临床用血、理法方药一致性、耗材评价、肿瘤基因质控、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手术质量、大额病历、重复检查检验、医技检查、优势病种、VTE防治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等专项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质控；</w:t>
            </w:r>
          </w:p>
          <w:p w14:paraId="118875D1">
            <w:pPr>
              <w:pStyle w:val="3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②支持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交叉质控功能：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质控科可通过系统将病历交叉给临床质控员协助质控；</w:t>
            </w:r>
          </w:p>
          <w:p w14:paraId="736F8C92">
            <w:pPr>
              <w:pStyle w:val="3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③质控表单：系统内嵌对应质控表单，支持表单维护功能；</w:t>
            </w:r>
          </w:p>
          <w:p w14:paraId="15F64AE5">
            <w:pPr>
              <w:pStyle w:val="3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④线上质控：支持临床质控员通过交叉质控进行线上质控，并将质控结果填写在线上专项质控表单上，支持针对临床交叉质控工作量人工登记质控时长和统计数据；</w:t>
            </w:r>
          </w:p>
          <w:p w14:paraId="56AE6730">
            <w:pPr>
              <w:pStyle w:val="3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⑤质控科审核：质控科可查询临床质控员所填写的线上质控表单，并可以在临床质控员质控结果上进行修改，审核确认后，质控结果形成记录，发送至临床医师进行查阅；</w:t>
            </w:r>
          </w:p>
          <w:p w14:paraId="6BA11D02">
            <w:pPr>
              <w:pStyle w:val="3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⑥病历查阅：临床医师查阅质控内容时可直接定位当下患者病历；</w:t>
            </w:r>
          </w:p>
          <w:p w14:paraId="7A73CC0E">
            <w:pPr>
              <w:pStyle w:val="3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⑦质控确认：质控记录可与临床医生实现线上双方（质控科及临床）反馈交互，最终结果由科主任及质控科确认；</w:t>
            </w:r>
          </w:p>
          <w:p w14:paraId="10B6046A">
            <w:pPr>
              <w:pStyle w:val="3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⑧支持专项质控结果的多维度分析统计功能，并最终形成分析报告；</w:t>
            </w:r>
          </w:p>
          <w:p w14:paraId="39CB73DB">
            <w:pPr>
              <w:pStyle w:val="3"/>
              <w:numPr>
                <w:ilvl w:val="0"/>
                <w:numId w:val="2"/>
              </w:numPr>
              <w:spacing w:line="240" w:lineRule="auto"/>
              <w:ind w:left="0" w:leftChars="0" w:firstLine="420" w:firstLineChars="200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绩效扣分（备注：此处的绩效扣分与病历质控扣分不同概念）</w:t>
            </w:r>
          </w:p>
          <w:p w14:paraId="18B697F2">
            <w:pPr>
              <w:pStyle w:val="3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①系统在提供质控记录的同时一并生成绩效扣分，并由质控科根据质控结果，决定是否对临床责任医师进行绩效扣分；</w:t>
            </w:r>
          </w:p>
          <w:p w14:paraId="6A787154">
            <w:pPr>
              <w:pStyle w:val="3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②质控绩效扣分反馈可与临床医生实现线上双方（质控科及临床）反馈交互，最终结果由科主任及质控科确认。</w:t>
            </w:r>
          </w:p>
          <w:p w14:paraId="5108E81A">
            <w:pPr>
              <w:pStyle w:val="3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③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支持绩效扣分按时间段，按科室，按责任医生的统计分析功能。</w:t>
            </w:r>
          </w:p>
          <w:p w14:paraId="401A703C">
            <w:pPr>
              <w:pStyle w:val="3"/>
              <w:numPr>
                <w:ilvl w:val="0"/>
                <w:numId w:val="2"/>
              </w:numPr>
              <w:spacing w:line="240" w:lineRule="auto"/>
              <w:ind w:left="0" w:leftChars="0" w:firstLine="420" w:firstLineChars="200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质控反馈整改闭环</w:t>
            </w:r>
          </w:p>
          <w:p w14:paraId="5A9BD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人工质控及AI质控的各种质控反馈均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具备完善的反馈整改流程闭环管理，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临床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可查询本科室质控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单，做出反馈，经科主任确认后，发送至职能部门。</w:t>
            </w:r>
          </w:p>
          <w:p w14:paraId="05F94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职能部门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及临床科室可查询统计及导出权限范围内的质控反馈闭环。</w:t>
            </w:r>
          </w:p>
          <w:p w14:paraId="52CF4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（五）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质量分析报告</w:t>
            </w:r>
          </w:p>
          <w:p w14:paraId="712B1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根据质量管理工作内容，设定报告格式（表格/图表）、周期，生成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包括各质控要点在内的多维度的全面的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分析报告。</w:t>
            </w:r>
          </w:p>
          <w:p w14:paraId="014A7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二、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质控预警</w:t>
            </w:r>
          </w:p>
          <w:p w14:paraId="0C04A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支持针对重点监控病历设置预警提示，包括但不限于如下内容：</w:t>
            </w:r>
          </w:p>
          <w:p w14:paraId="0CC27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①根据手术方式个性化设置手术时长上限，超时即触发预警，临床端及职能部门均可收到提示；</w:t>
            </w:r>
          </w:p>
          <w:p w14:paraId="43368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②</w:t>
            </w:r>
            <w:r>
              <w:rPr>
                <w:rFonts w:hint="eastAsia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提供大量用血预警，超出范围即触发预警，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临床端及职能部门均可收到提示；</w:t>
            </w:r>
          </w:p>
          <w:p w14:paraId="5E733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③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提供手术并发症发生率、非计划重返手术室再手术率等预警，超出指标触发预警，科室及职能部门可收到提示；</w:t>
            </w:r>
          </w:p>
          <w:p w14:paraId="5C27E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④以上预警提示支持查询统计分析功能。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  <w:p w14:paraId="7FEBD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三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、质控监测指标</w:t>
            </w:r>
          </w:p>
          <w:p w14:paraId="3C5A7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一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）手术质量监测：提供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手术时间、手术并发症、麻醉并发症等指标监测，支持对并发症类别进一步细分。</w:t>
            </w:r>
          </w:p>
          <w:p w14:paraId="51B9B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（二）重返质量监测：提供31天内重返住院、非计划二次重返手术室、重返ICU等重返患者的自动筛查和数据统计及分析。</w:t>
            </w:r>
          </w:p>
          <w:p w14:paraId="01369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（三）重点关注对象监测：提供对非医嘱离院患者、重返患者总人次、超长时间住院患者、疑难/病危（重）患者、日间手术、四级手术患者、重大高风险手术、抢救患者、恶性肿瘤首次住院治疗、死亡患者、输血患者、VTE中高风险等重点关注对象相关指标进行动态监测。</w:t>
            </w:r>
          </w:p>
          <w:p w14:paraId="675EB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（四）治疗质量监测：</w:t>
            </w:r>
          </w:p>
          <w:p w14:paraId="3BAE7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①提供治愈好转率、抢救成功率以及住院总死亡率、新生儿患者住院死亡率、孕产妇患者住院死亡率、围术期死亡率、ICU死亡率、重点病种住院死亡率、重点手术住院死亡率、低风险病种死亡率、VTE全因死亡率等死亡类等指标监测功能（支持手工录入完善数据）；</w:t>
            </w:r>
          </w:p>
          <w:p w14:paraId="107F2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②提供肿瘤首次治疗临床TNM分期评估率；</w:t>
            </w:r>
          </w:p>
          <w:p w14:paraId="0FA27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③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提供一类手术切口抗菌药物预防使用率、四级手术术前多学科讨论完成率等监测功能（支持手工录入完善数据）。</w:t>
            </w:r>
          </w:p>
          <w:p w14:paraId="55635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（五）其他质控监测指标</w:t>
            </w:r>
          </w:p>
          <w:p w14:paraId="6906C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根据质控工作需要，能够及时协助完善、补充质控监测指标。</w:t>
            </w:r>
          </w:p>
          <w:p w14:paraId="60C22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四、统计报表</w:t>
            </w:r>
          </w:p>
          <w:p w14:paraId="7C9DA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通过系统能够灵活生成质控监测指标等统计报表。支持灵活的报表查询及报表数据导出。</w:t>
            </w:r>
          </w:p>
          <w:p w14:paraId="4EBEB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五、医疗质控系统支持智慧医疗6级评级要求。</w:t>
            </w:r>
            <w:bookmarkStart w:id="0" w:name="_GoBack"/>
            <w:bookmarkEnd w:id="0"/>
          </w:p>
          <w:p w14:paraId="00D48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</w:p>
          <w:p w14:paraId="3BC3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</w:p>
          <w:p w14:paraId="0748A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</w:p>
          <w:p w14:paraId="32861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</w:p>
          <w:p w14:paraId="0EA5B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</w:p>
          <w:p w14:paraId="0B59D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</w:p>
          <w:p w14:paraId="7FB1098F">
            <w:pPr>
              <w:rPr>
                <w:rFonts w:hint="eastAsia"/>
                <w:lang w:val="en-US" w:eastAsia="zh-CN"/>
              </w:rPr>
            </w:pPr>
          </w:p>
        </w:tc>
      </w:tr>
      <w:tr w14:paraId="04F0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803" w:type="dxa"/>
            <w:vAlign w:val="center"/>
          </w:tcPr>
          <w:p w14:paraId="2045D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3E5CB0E4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DC0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803" w:type="dxa"/>
            <w:vAlign w:val="center"/>
          </w:tcPr>
          <w:p w14:paraId="57FA30F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信息管理处</w:t>
            </w:r>
          </w:p>
        </w:tc>
        <w:tc>
          <w:tcPr>
            <w:tcW w:w="8236" w:type="dxa"/>
            <w:vAlign w:val="center"/>
          </w:tcPr>
          <w:p w14:paraId="78DAC9BB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06DBA0F">
      <w:pPr>
        <w:jc w:val="both"/>
        <w:rPr>
          <w:rFonts w:hint="default"/>
          <w:sz w:val="5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537540"/>
    <w:multiLevelType w:val="singleLevel"/>
    <w:tmpl w:val="D253754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BD5F09E"/>
    <w:multiLevelType w:val="singleLevel"/>
    <w:tmpl w:val="DBD5F0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4486AED"/>
    <w:multiLevelType w:val="singleLevel"/>
    <w:tmpl w:val="24486AE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ZmU2ODZjNWJhMjY3N2QzYmRjOThhNmU0MmQ4ZDkifQ=="/>
  </w:docVars>
  <w:rsids>
    <w:rsidRoot w:val="56B06D87"/>
    <w:rsid w:val="0A78582D"/>
    <w:rsid w:val="0DA24BFC"/>
    <w:rsid w:val="0ED3063A"/>
    <w:rsid w:val="119E3F82"/>
    <w:rsid w:val="14EC4689"/>
    <w:rsid w:val="1B217214"/>
    <w:rsid w:val="1D855412"/>
    <w:rsid w:val="20C072EF"/>
    <w:rsid w:val="21512EBC"/>
    <w:rsid w:val="2E341715"/>
    <w:rsid w:val="304A48AC"/>
    <w:rsid w:val="320E1D12"/>
    <w:rsid w:val="336F7659"/>
    <w:rsid w:val="352F5D0B"/>
    <w:rsid w:val="38722254"/>
    <w:rsid w:val="3C223052"/>
    <w:rsid w:val="41D92DFF"/>
    <w:rsid w:val="44476729"/>
    <w:rsid w:val="46720C94"/>
    <w:rsid w:val="4B9E753F"/>
    <w:rsid w:val="4D663D4A"/>
    <w:rsid w:val="528F19C6"/>
    <w:rsid w:val="568E20BE"/>
    <w:rsid w:val="56B06D87"/>
    <w:rsid w:val="596F2A33"/>
    <w:rsid w:val="59803D33"/>
    <w:rsid w:val="59CA5FB9"/>
    <w:rsid w:val="5EC608D8"/>
    <w:rsid w:val="628341B5"/>
    <w:rsid w:val="64EE365A"/>
    <w:rsid w:val="659D3FA3"/>
    <w:rsid w:val="677A0651"/>
    <w:rsid w:val="68A869C0"/>
    <w:rsid w:val="6940532F"/>
    <w:rsid w:val="69D87C9F"/>
    <w:rsid w:val="6A0A597F"/>
    <w:rsid w:val="6ED91C51"/>
    <w:rsid w:val="6F6C3575"/>
    <w:rsid w:val="6FFABE06"/>
    <w:rsid w:val="75EF736E"/>
    <w:rsid w:val="78CF064A"/>
    <w:rsid w:val="7BA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3">
    <w:name w:val="Body Text"/>
    <w:basedOn w:val="1"/>
    <w:next w:val="4"/>
    <w:qFormat/>
    <w:uiPriority w:val="99"/>
    <w:pPr>
      <w:ind w:firstLine="420"/>
    </w:pPr>
    <w:rPr>
      <w:rFonts w:ascii="Calibri" w:hAnsi="Calibri"/>
      <w:lang w:val="zh-CN"/>
    </w:rPr>
  </w:style>
  <w:style w:type="paragraph" w:styleId="4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1682</Words>
  <Characters>1696</Characters>
  <Lines>0</Lines>
  <Paragraphs>0</Paragraphs>
  <TotalTime>0</TotalTime>
  <ScaleCrop>false</ScaleCrop>
  <LinksUpToDate>false</LinksUpToDate>
  <CharactersWithSpaces>1701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2024-08-28T10:42:00Z</dcterms:created>
  <dc:creator>郑丹</dc:creator>
  <cp:lastModifiedBy>潘林</cp:lastModifiedBy>
  <cp:lastPrinted>2025-07-28T10:14:00Z</cp:lastPrinted>
  <dcterms:modified xsi:type="dcterms:W3CDTF">2026-04-14T07:22:22Z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7165A42D317242609636EEB569FF2724_13</vt:lpwstr>
  </property>
  <property fmtid="{D5CDD505-2E9C-101B-9397-08002B2CF9AE}" pid="4" name="KSOTemplateDocerSaveRecord">
    <vt:lpwstr>eyJoZGlkIjoiZjdmODllMjU1NzI3NmRiNjYzZDU4MTNjYTliYmJiOTciLCJ1c2VySWQiOiIxNjQwMDcwMjg4In0=</vt:lpwstr>
  </property>
</Properties>
</file>