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5B356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</w:t>
      </w:r>
    </w:p>
    <w:tbl>
      <w:tblPr>
        <w:tblStyle w:val="8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6988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03" w:type="dxa"/>
            <w:vAlign w:val="center"/>
          </w:tcPr>
          <w:p w14:paraId="7741457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461A16D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全流程病理信息管理系统</w:t>
            </w:r>
          </w:p>
        </w:tc>
      </w:tr>
      <w:tr w14:paraId="634D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10039" w:type="dxa"/>
            <w:gridSpan w:val="2"/>
          </w:tcPr>
          <w:p w14:paraId="336EA248"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功能需求：</w:t>
            </w:r>
          </w:p>
          <w:tbl>
            <w:tblPr>
              <w:tblStyle w:val="7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14"/>
              <w:gridCol w:w="1027"/>
              <w:gridCol w:w="535"/>
              <w:gridCol w:w="535"/>
              <w:gridCol w:w="7337"/>
            </w:tblGrid>
            <w:tr w14:paraId="30B246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414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62725F5A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5FFA9865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58974F90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733D029A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73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5F58A82A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备注</w:t>
                  </w:r>
                </w:p>
              </w:tc>
            </w:tr>
            <w:tr w14:paraId="178E99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797ED9BF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3667E354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全流程病理信息系统软件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40898599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套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6AEBC1D1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1</w:t>
                  </w:r>
                </w:p>
              </w:tc>
              <w:tc>
                <w:tcPr>
                  <w:tcW w:w="73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660EB30F">
                  <w:pPr>
                    <w:rPr>
                      <w:rFonts w:hint="default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软件覆盖病理标本接收、制片、诊断及报告发布、标本归档的全流程管理。通过全流程闭环管理与追溯、结构化诊断与智能辅助、质控管理、统计报表与分析、系统集成与硬件对接、多院区管理与信息标准化等方面构建全流程病理数据闭环管理体系，为医疗决策提供高质量数据支撑。</w:t>
                  </w:r>
                </w:p>
              </w:tc>
            </w:tr>
            <w:tr w14:paraId="115738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783FDBF1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2</w:t>
                  </w:r>
                </w:p>
              </w:tc>
              <w:tc>
                <w:tcPr>
                  <w:tcW w:w="10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5550F9EF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病理信息化硬件基座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1B8BBB7B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批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20FFEFDC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1</w:t>
                  </w:r>
                </w:p>
              </w:tc>
              <w:tc>
                <w:tcPr>
                  <w:tcW w:w="73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28C9010B">
                  <w:pPr>
                    <w:rPr>
                      <w:rFonts w:hint="eastAsia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32"/>
                      <w:lang w:val="en-US" w:eastAsia="zh-CN"/>
                    </w:rPr>
                    <w:t>含大体取材标本成像系统、激光玻片打号机，通过以上信息化设备对标本在各个业务流程中的信息自动化采集、存储、调阅与共享的管理，实现病理标本从登记、取材、包埋、切片到诊断归档的全流程条码化闭环追溯与精细化质控。</w:t>
                  </w:r>
                </w:p>
              </w:tc>
            </w:tr>
          </w:tbl>
          <w:p w14:paraId="73193899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全流程病理信息系统软件</w:t>
            </w:r>
          </w:p>
          <w:p w14:paraId="143E759F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全流程闭环管理与追溯</w:t>
            </w:r>
          </w:p>
          <w:p w14:paraId="35FB94B0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提供从病例登记、取材、包埋、切片、特检到诊断归档的全流程条码化闭环追溯管理。支持手工登记及与HIS系统对接提取患者信息，支持打印二维码标签及不合格标本拒收记录。实现取材结构化，提供大/小标本专用结构化模板，支持大体标本拍照及与病例关联。支持包埋、切片、染色等环节的全流程追踪，通过平板电脑、扫码枪等设备自动记录各环节操作信息，支持包埋盒打号机、玻片打号机等硬件对接。提供冰冻制片独立流程及细胞制片流程管理。</w:t>
            </w:r>
          </w:p>
          <w:p w14:paraId="0F080050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结构化诊断与智能辅助</w:t>
            </w:r>
          </w:p>
          <w:p w14:paraId="2F5E481D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提供结构化病理诊断报告模板，内置不少于36种泛癌种结构化报告模板（含肺癌、胃癌、结直肠癌、乳腺癌、甲状腺癌等），支持WHO肿瘤标准化分级分类及诊断标签管理。诊断界面集成数字病理切片在线浏览，支持标记、测距、截图等操作，并可一键发起远程会诊。具备智能诊断纠错功能，支持报告自动纠错提示（标本错误、部位不一致、诊断逻辑错误等）、TNM分期自动判读、初诊/复诊不一致及冰冻与常规结果不一致自动质控。根据标本类型及诊断结果自动推荐免疫组化套餐，免疫组化结果漏填或错填时自动提醒。支持报告历史版本管理、双签及电子签名。</w:t>
            </w:r>
          </w:p>
          <w:p w14:paraId="4DB6511D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质控管理</w:t>
            </w:r>
          </w:p>
          <w:p w14:paraId="7C2F85C8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提供覆盖取材、制片、诊断各环节的超时管理及提醒功能（支持手机短信通知），支持超时病例查看及原因记录。内置符合三甲评审要求的十三项质控指标统计（包括病理医师及技术人员配比、标本规范化固定率、HE及免疫组化染色优良率、术中快速病理诊断及时率、组织及细胞病理诊断及时率、分子病理室内质控合格率、免疫组化及分子病理室间质评合格率、细胞学质控符合率、术中快速与石蜡诊断符合率等），支持质控任务创建、不达标病例导出及持续追踪。提供危急值管理，支持危急值识别、通知、状态追踪及临床确认。</w:t>
            </w:r>
          </w:p>
          <w:p w14:paraId="132D5547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统计报表与分析</w:t>
            </w:r>
          </w:p>
          <w:p w14:paraId="0513C190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提供多维度统计报表，包括工作量统计（医生、技师、部门）、标本统计、技术医嘱及特检医嘱量、临床送检量、制片合格率、宫颈液基细胞学ASC/SIL比例及TBS分级统计、肿瘤分级统计（非瘤、交界、良性、恶性）等。支持与AI辅助诊断系统集成，统计AI识别数量、阳性/阴性符合率等。提供可视化运营驾驶舱，展示各环节工作量及对比图表。</w:t>
            </w:r>
          </w:p>
          <w:p w14:paraId="6E3FD276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系统集成与硬件对接</w:t>
            </w:r>
          </w:p>
          <w:p w14:paraId="28FD243E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支持与HIS、PACS、电子病历、手术麻醉、体检、集成平台、CA签名、自助打印、收费系统等双向接口对接。支持包埋盒打号机、玻片打号机、大体拍摄系统、显微镜摄像头、免疫组化制片设备、HPV检测设备、分子检测设备、数字病理扫描仪等硬件对接。支持原有病理系统历史数据平滑迁移。提供微信小程序实现在线玻片及数字切片借阅、在线支付押金等功能。</w:t>
            </w:r>
          </w:p>
          <w:p w14:paraId="6AA58167">
            <w:pPr>
              <w:pStyle w:val="2"/>
              <w:numPr>
                <w:ilvl w:val="0"/>
                <w:numId w:val="2"/>
              </w:numPr>
              <w:bidi w:val="0"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b w:val="0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1"/>
                <w:lang w:val="en-US" w:eastAsia="zh-CN"/>
              </w:rPr>
              <w:t>多院区管理与信息标准化</w:t>
            </w:r>
          </w:p>
          <w:p w14:paraId="568F875D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  <w:t>系统支持多院区管理架构。支持B/S架构，兼容主流浏览器，基于微服务及容器化部署，符合医疗器械生产标准与安全规范（具备二类医疗器械注册证）。符合CNAS病理科认可的管理规范要求。支持智慧医疗六级评级要求。</w:t>
            </w:r>
          </w:p>
          <w:p w14:paraId="79F42D1E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</w:p>
          <w:p w14:paraId="3C86268C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病理信息化硬件基座</w:t>
            </w:r>
          </w:p>
          <w:p w14:paraId="05970737"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32"/>
                <w:lang w:val="en-US" w:eastAsia="zh-CN"/>
              </w:rPr>
            </w:pPr>
          </w:p>
          <w:tbl>
            <w:tblPr>
              <w:tblStyle w:val="7"/>
              <w:tblW w:w="9838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65"/>
              <w:gridCol w:w="1298"/>
              <w:gridCol w:w="450"/>
              <w:gridCol w:w="5775"/>
              <w:gridCol w:w="1950"/>
            </w:tblGrid>
            <w:tr w14:paraId="72F074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2" w:hRule="atLeast"/>
                <w:tblHeader/>
              </w:trPr>
              <w:tc>
                <w:tcPr>
                  <w:tcW w:w="36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5F6C3D0A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2D072F7C">
                  <w:pPr>
                    <w:spacing w:line="240" w:lineRule="auto"/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4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1345A1CB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0C7405CB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关键参数</w:t>
                  </w:r>
                </w:p>
              </w:tc>
              <w:tc>
                <w:tcPr>
                  <w:tcW w:w="19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7D111760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用途</w:t>
                  </w:r>
                </w:p>
              </w:tc>
            </w:tr>
            <w:tr w14:paraId="55173C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7" w:hRule="atLeast"/>
              </w:trPr>
              <w:tc>
                <w:tcPr>
                  <w:tcW w:w="36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00F30598">
                  <w:pPr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1</w: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7F50EF55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玻片激光打码机</w:t>
                  </w:r>
                </w:p>
              </w:tc>
              <w:tc>
                <w:tcPr>
                  <w:tcW w:w="4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4352D335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套</w:t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111578ED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非接触式激光标刻，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速度</w:t>
                  </w: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≥3秒/张，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打印分辨率</w:t>
                  </w: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≥2500DPI，弹匣式≥150张，≥7寸触控屏</w:t>
                  </w:r>
                </w:p>
              </w:tc>
              <w:tc>
                <w:tcPr>
                  <w:tcW w:w="19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6AE340FE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用于切片流程标本条码标记</w:t>
                  </w:r>
                </w:p>
              </w:tc>
            </w:tr>
            <w:tr w14:paraId="4FA607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0" w:hRule="atLeast"/>
              </w:trPr>
              <w:tc>
                <w:tcPr>
                  <w:tcW w:w="365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38B7BA76">
                  <w:pPr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2</w:t>
                  </w:r>
                </w:p>
              </w:tc>
              <w:tc>
                <w:tcPr>
                  <w:tcW w:w="1298" w:type="dxa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120" w:type="dxa"/>
                  </w:tcMar>
                  <w:vAlign w:val="center"/>
                </w:tcPr>
                <w:p w14:paraId="3A9228AC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大体取材标本成像系统</w:t>
                  </w:r>
                </w:p>
              </w:tc>
              <w:tc>
                <w:tcPr>
                  <w:tcW w:w="4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120" w:type="dxa"/>
                  </w:tcMar>
                  <w:vAlign w:val="center"/>
                </w:tcPr>
                <w:p w14:paraId="45AD594D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2套</w:t>
                  </w:r>
                </w:p>
              </w:tc>
              <w:tc>
                <w:tcPr>
                  <w:tcW w:w="5775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25757897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≥3200万像素，≥28倍电动变焦，升降支架≥30cm，支持测量及标注</w:t>
                  </w:r>
                  <w:bookmarkStart w:id="0" w:name="_GoBack"/>
                  <w:bookmarkEnd w:id="0"/>
                </w:p>
              </w:tc>
              <w:tc>
                <w:tcPr>
                  <w:tcW w:w="1950" w:type="dxa"/>
                  <w:shd w:val="clear" w:color="auto" w:fill="FFFFFF"/>
                  <w:tcMar>
                    <w:top w:w="75" w:type="dxa"/>
                    <w:left w:w="120" w:type="dxa"/>
                    <w:bottom w:w="75" w:type="dxa"/>
                    <w:right w:w="0" w:type="dxa"/>
                  </w:tcMar>
                  <w:vAlign w:val="center"/>
                </w:tcPr>
                <w:p w14:paraId="0BFB34F2">
                  <w:pPr>
                    <w:spacing w:line="240" w:lineRule="auto"/>
                    <w:rPr>
                      <w:rFonts w:hint="default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32"/>
                      <w:lang w:val="en-US" w:eastAsia="zh-CN"/>
                    </w:rPr>
                    <w:t>用于取材环节标本图片采集和取材过程录制</w:t>
                  </w:r>
                </w:p>
              </w:tc>
            </w:tr>
          </w:tbl>
          <w:p w14:paraId="716086D5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报价表格式：    </w:t>
            </w:r>
          </w:p>
          <w:p w14:paraId="0771AAA9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：全流程病理信息系统软件</w:t>
            </w:r>
          </w:p>
          <w:tbl>
            <w:tblPr>
              <w:tblStyle w:val="7"/>
              <w:tblW w:w="9516" w:type="dxa"/>
              <w:tblInd w:w="-2" w:type="dxa"/>
              <w:tblBorders>
                <w:top w:val="single" w:color="CCCCCC" w:sz="2" w:space="0"/>
                <w:left w:val="single" w:color="CCCCCC" w:sz="2" w:space="0"/>
                <w:bottom w:val="single" w:color="CCCCCC" w:sz="2" w:space="0"/>
                <w:right w:val="single" w:color="CCCCCC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86"/>
              <w:gridCol w:w="1586"/>
              <w:gridCol w:w="1586"/>
              <w:gridCol w:w="1586"/>
              <w:gridCol w:w="1586"/>
              <w:gridCol w:w="1586"/>
            </w:tblGrid>
            <w:tr w14:paraId="1DAF4FC2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wBefore w:w="0" w:type="auto"/>
                <w:wAfter w:w="0" w:type="auto"/>
                <w:trHeight w:val="338" w:hRule="atLeast"/>
              </w:trPr>
              <w:tc>
                <w:tcPr>
                  <w:tcW w:w="1586" w:type="dxa"/>
                  <w:tcBorders>
                    <w:top w:val="single" w:color="auto" w:sz="2" w:space="0"/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0FC34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8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A6E74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  <w:lang w:val="en-US" w:eastAsia="zh-CN"/>
                    </w:rPr>
                    <w:t>软件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58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240EB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58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2A171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单价（元）</w:t>
                  </w:r>
                </w:p>
              </w:tc>
              <w:tc>
                <w:tcPr>
                  <w:tcW w:w="158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3D177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总价（元）</w:t>
                  </w:r>
                </w:p>
              </w:tc>
              <w:tc>
                <w:tcPr>
                  <w:tcW w:w="1586" w:type="dxa"/>
                  <w:tcBorders>
                    <w:top w:val="single" w:color="auto" w:sz="2" w:space="0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ED4F3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服务期</w:t>
                  </w:r>
                </w:p>
              </w:tc>
            </w:tr>
            <w:tr w14:paraId="0BC5C80E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wBefore w:w="0" w:type="auto"/>
                <w:wAfter w:w="0" w:type="auto"/>
                <w:trHeight w:val="839" w:hRule="atLeast"/>
              </w:trPr>
              <w:tc>
                <w:tcPr>
                  <w:tcW w:w="1586" w:type="dxa"/>
                  <w:tcBorders>
                    <w:top w:val="nil"/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DEC45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95165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67E88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AE5B1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0F4D0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8821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14:paraId="70C01EC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3F206A25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病理信息化硬件基座</w:t>
            </w:r>
          </w:p>
          <w:tbl>
            <w:tblPr>
              <w:tblStyle w:val="7"/>
              <w:tblW w:w="4996" w:type="pct"/>
              <w:tblInd w:w="-55" w:type="dxa"/>
              <w:tblBorders>
                <w:top w:val="single" w:color="CCCCCC" w:sz="2" w:space="0"/>
                <w:left w:val="single" w:color="CCCCCC" w:sz="2" w:space="0"/>
                <w:bottom w:val="single" w:color="CCCCCC" w:sz="2" w:space="0"/>
                <w:right w:val="single" w:color="CCCCCC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63"/>
              <w:gridCol w:w="1178"/>
              <w:gridCol w:w="1143"/>
              <w:gridCol w:w="778"/>
              <w:gridCol w:w="1247"/>
              <w:gridCol w:w="1131"/>
              <w:gridCol w:w="1112"/>
              <w:gridCol w:w="1082"/>
              <w:gridCol w:w="976"/>
            </w:tblGrid>
            <w:tr w14:paraId="1E0FABED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8" w:hRule="atLeast"/>
              </w:trPr>
              <w:tc>
                <w:tcPr>
                  <w:tcW w:w="592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0FAA9C9F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600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05B0DF31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582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15BC91E4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品牌</w:t>
                  </w:r>
                </w:p>
              </w:tc>
              <w:tc>
                <w:tcPr>
                  <w:tcW w:w="396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1F1DCF3E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型号</w:t>
                  </w:r>
                </w:p>
              </w:tc>
              <w:tc>
                <w:tcPr>
                  <w:tcW w:w="635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F9F371D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生产厂家</w:t>
                  </w:r>
                </w:p>
              </w:tc>
              <w:tc>
                <w:tcPr>
                  <w:tcW w:w="576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DB3D1A5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566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5FE74EE7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单价（元）</w:t>
                  </w:r>
                </w:p>
              </w:tc>
              <w:tc>
                <w:tcPr>
                  <w:tcW w:w="551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291A5CB6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总价</w:t>
                  </w:r>
                </w:p>
                <w:p w14:paraId="7C2D0A23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（元）</w:t>
                  </w:r>
                </w:p>
              </w:tc>
              <w:tc>
                <w:tcPr>
                  <w:tcW w:w="497" w:type="pct"/>
                  <w:tcBorders>
                    <w:top w:val="single" w:color="auto" w:sz="2" w:space="0"/>
                    <w:left w:val="single" w:color="auto" w:sz="2" w:space="0"/>
                    <w:bottom w:val="single" w:color="auto" w:sz="4" w:space="0"/>
                    <w:right w:val="single" w:color="auto" w:sz="2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23A54B0">
                  <w:pPr>
                    <w:pStyle w:val="6"/>
                    <w:spacing w:before="0" w:beforeLines="0" w:beforeAutospacing="0" w:after="0" w:afterLines="0" w:afterAutospacing="0" w:line="203" w:lineRule="atLeas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  <w:t>保修期</w:t>
                  </w:r>
                </w:p>
              </w:tc>
            </w:tr>
            <w:tr w14:paraId="6A0BEF5F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</w:trPr>
              <w:tc>
                <w:tcPr>
                  <w:tcW w:w="5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61C2F628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8539E9B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64BB4AB6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3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1CA50C89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44E69D11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06641ED3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54CBB2F7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0964717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4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1860E3AB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</w:tr>
            <w:tr w14:paraId="1644C5F0">
              <w:tblPrEx>
                <w:tblBorders>
                  <w:top w:val="single" w:color="CCCCCC" w:sz="2" w:space="0"/>
                  <w:left w:val="single" w:color="CCCCCC" w:sz="2" w:space="0"/>
                  <w:bottom w:val="single" w:color="CCCCCC" w:sz="2" w:space="0"/>
                  <w:right w:val="single" w:color="CCCCCC" w:sz="2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</w:trPr>
              <w:tc>
                <w:tcPr>
                  <w:tcW w:w="5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55715C57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4C6E7552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5A68A3C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39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2C9A49BB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7DCED7F1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6FC6D0E5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4B45457E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551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1B58CC2A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49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FFFFFF"/>
                  <w:noWrap w:val="0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center"/>
                </w:tcPr>
                <w:p w14:paraId="2B9DCD67">
                  <w:pPr>
                    <w:widowControl/>
                    <w:spacing w:beforeLines="0" w:afterLines="0"/>
                    <w:jc w:val="left"/>
                    <w:rPr>
                      <w:rFonts w:hint="eastAsia" w:ascii="宋体" w:hAnsi="宋体" w:eastAsia="宋体" w:cs="宋体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14:paraId="00C0CA8B">
            <w:pPr>
              <w:rPr>
                <w:rFonts w:hint="eastAsia"/>
                <w:lang w:val="en-US" w:eastAsia="zh-CN"/>
              </w:rPr>
            </w:pPr>
          </w:p>
        </w:tc>
      </w:tr>
      <w:tr w14:paraId="04F0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vAlign w:val="center"/>
          </w:tcPr>
          <w:p w14:paraId="2045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3E5CB0E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病理科</w:t>
            </w:r>
          </w:p>
        </w:tc>
      </w:tr>
      <w:tr w14:paraId="7DC0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03" w:type="dxa"/>
            <w:vAlign w:val="center"/>
          </w:tcPr>
          <w:p w14:paraId="57FA30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信息管理处</w:t>
            </w:r>
          </w:p>
        </w:tc>
        <w:tc>
          <w:tcPr>
            <w:tcW w:w="8236" w:type="dxa"/>
            <w:vAlign w:val="center"/>
          </w:tcPr>
          <w:p w14:paraId="78DAC9B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06DBA0F">
      <w:pPr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674EB"/>
    <w:multiLevelType w:val="singleLevel"/>
    <w:tmpl w:val="A25674E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9E1FAA1"/>
    <w:multiLevelType w:val="singleLevel"/>
    <w:tmpl w:val="29E1FA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2">
    <w:nsid w:val="76E42B96"/>
    <w:multiLevelType w:val="multilevel"/>
    <w:tmpl w:val="76E42B96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5EC4079"/>
    <w:rsid w:val="0A78582D"/>
    <w:rsid w:val="0DA24BFC"/>
    <w:rsid w:val="0ED3063A"/>
    <w:rsid w:val="119E3F82"/>
    <w:rsid w:val="14EC4689"/>
    <w:rsid w:val="1B217214"/>
    <w:rsid w:val="1D855412"/>
    <w:rsid w:val="20C072EF"/>
    <w:rsid w:val="21512EBC"/>
    <w:rsid w:val="26C40427"/>
    <w:rsid w:val="2E341715"/>
    <w:rsid w:val="304A48AC"/>
    <w:rsid w:val="320E1D12"/>
    <w:rsid w:val="336F7659"/>
    <w:rsid w:val="352F5D0B"/>
    <w:rsid w:val="38722254"/>
    <w:rsid w:val="39D44FE3"/>
    <w:rsid w:val="3C223052"/>
    <w:rsid w:val="41D92DFF"/>
    <w:rsid w:val="44476729"/>
    <w:rsid w:val="46720C94"/>
    <w:rsid w:val="4B9E753F"/>
    <w:rsid w:val="4D663D4A"/>
    <w:rsid w:val="528F19C6"/>
    <w:rsid w:val="568E20BE"/>
    <w:rsid w:val="56B06D87"/>
    <w:rsid w:val="596F2A33"/>
    <w:rsid w:val="59803D33"/>
    <w:rsid w:val="59CA5FB9"/>
    <w:rsid w:val="5EC608D8"/>
    <w:rsid w:val="611D2893"/>
    <w:rsid w:val="628341B5"/>
    <w:rsid w:val="64EE365A"/>
    <w:rsid w:val="659D3FA3"/>
    <w:rsid w:val="677A0651"/>
    <w:rsid w:val="68A869C0"/>
    <w:rsid w:val="6940532F"/>
    <w:rsid w:val="695A4266"/>
    <w:rsid w:val="69D87C9F"/>
    <w:rsid w:val="6A0A597F"/>
    <w:rsid w:val="6ED91C51"/>
    <w:rsid w:val="6F6C3575"/>
    <w:rsid w:val="6FFABE06"/>
    <w:rsid w:val="72522BEE"/>
    <w:rsid w:val="75EF736E"/>
    <w:rsid w:val="78CF064A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next w:val="5"/>
    <w:qFormat/>
    <w:uiPriority w:val="99"/>
    <w:pPr>
      <w:ind w:firstLine="420"/>
    </w:pPr>
    <w:rPr>
      <w:rFonts w:ascii="Calibri" w:hAnsi="Calibri"/>
      <w:lang w:val="zh-CN"/>
    </w:r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1642</Words>
  <Characters>1688</Characters>
  <Lines>0</Lines>
  <Paragraphs>0</Paragraphs>
  <TotalTime>64</TotalTime>
  <ScaleCrop>false</ScaleCrop>
  <LinksUpToDate>false</LinksUpToDate>
  <CharactersWithSpaces>1938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2024-08-28T10:42:00Z</dcterms:created>
  <dc:creator>郑丹</dc:creator>
  <cp:lastModifiedBy>潘振南</cp:lastModifiedBy>
  <cp:lastPrinted>2025-07-28T10:14:00Z</cp:lastPrinted>
  <dcterms:modified xsi:type="dcterms:W3CDTF">2026-04-27T08:27:07Z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DE0BE9E3290647BDBF0DE9EB1B4E3E62_13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