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项目参数</w:t>
      </w:r>
    </w:p>
    <w:tbl>
      <w:tblPr>
        <w:tblStyle w:val="3"/>
        <w:tblpPr w:leftFromText="180" w:rightFromText="180" w:vertAnchor="text" w:horzAnchor="page" w:tblpX="181" w:tblpY="1374"/>
        <w:tblOverlap w:val="never"/>
        <w:tblW w:w="11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315"/>
        <w:gridCol w:w="7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38" w:type="dxa"/>
            <w:vMerge w:val="restart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患者端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OIP智能管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理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系统根据患者的档案详情生成90天的心理行为干预指导任务：例如：指导方案、减重前准备、饮食方案、目标确认、生活方式指导。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生活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方式</w:t>
            </w:r>
            <w:r>
              <w:rPr>
                <w:rFonts w:ascii="宋体" w:hAnsi="宋体" w:cs="宋体"/>
                <w:szCs w:val="21"/>
              </w:rPr>
              <w:t>评估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对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饮食习惯</w:t>
            </w:r>
            <w:r>
              <w:rPr>
                <w:rFonts w:ascii="Times New Roman" w:hAnsi="Times New Roman" w:cs="Times New Roman"/>
                <w:sz w:val="24"/>
              </w:rPr>
              <w:t>、膳食营养、体力活动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等</w:t>
            </w:r>
            <w:r>
              <w:rPr>
                <w:rFonts w:ascii="Times New Roman" w:hAnsi="Times New Roman" w:cs="Times New Roman"/>
                <w:sz w:val="24"/>
              </w:rPr>
              <w:t>与心血管代谢风险相关的因素进行的评估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</w:rPr>
              <w:t>评估后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给出</w:t>
            </w:r>
            <w:r>
              <w:rPr>
                <w:rFonts w:ascii="Times New Roman" w:hAnsi="Times New Roman" w:cs="Times New Roman"/>
                <w:sz w:val="24"/>
              </w:rPr>
              <w:t>个体化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改善意见</w:t>
            </w:r>
            <w:r>
              <w:rPr>
                <w:rFonts w:ascii="Times New Roman" w:hAnsi="Times New Roman" w:cs="Times New Roman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诊前健康评估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诊前膳食调查、肥胖等级评估、睡眠评估、运动评估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每日打卡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打卡提醒，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登记尿酮、饮水、体重、感受、饮食（早中晚餐和点心及用餐时间、进行营养分析）、运动、腰围、臀围；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将数据进行可视化图表对比。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每日都会有2-3个新的互动任务，循序渐进掌握正确的减重知识和技巧。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管理计划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患者在这里可以看到医生营养师给自己创建的随访管理计划，系统会通过微信公众号到期提醒用户。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健康报告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患者可以在这里提交自己的体检报告供医生营养师了解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干预处方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患者在这里可以看到医生营养师给自己创建的干预处方。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健康管理服务包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医院如果有自己的电商平台，那么可以把相应的服务包链接放在这里供患者购买。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我的档案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患者基本信息、病史资料、减重相关、饮食及运动调查、照片管理等，方便医生营养师更精确的了解患者。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食物查询</w:t>
            </w:r>
          </w:p>
        </w:tc>
        <w:tc>
          <w:tcPr>
            <w:tcW w:w="7587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每种食物营养成分（包括可食生重、能量、碳水化合物、蛋白质、脂肪、膳食纤维、饱点、颜色标签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食物排行榜（热量、嘌呤-参考薄荷健康）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运动障碍测试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根据患者提交的测试答案，系统会给出患者在运动方面遇到的问题及解决方案。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健康资讯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饮食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 w:val="24"/>
              </w:rPr>
              <w:t>运动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健康</w:t>
            </w:r>
            <w:r>
              <w:rPr>
                <w:rFonts w:ascii="Times New Roman" w:hAnsi="Times New Roman" w:eastAsia="宋体" w:cs="Times New Roman"/>
                <w:sz w:val="24"/>
              </w:rPr>
              <w:t>知识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咨询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向医生发起图文咨询或者微信咨询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评估预约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患者在这里可以收到医院发起的评估预约活动，比如：健康义诊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CGMS监测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24*14持续血糖监测，佩戴血糖硬件设备，需要跟【体重管家】对接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运动、睡眠监测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24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华为运动健康对接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640" w:type="dxa"/>
            <w:gridSpan w:val="3"/>
            <w:shd w:val="clear" w:color="auto" w:fill="B6DDE8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/>
                <w:color w:val="0000FF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38" w:type="dxa"/>
            <w:vMerge w:val="restart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管理端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患者统计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了解当前患者动态：患者数量，随访数量，咨询数量，回复数量，饮食日记数，运动日记数，粉丝数量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医院管理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配置医院的基本信息，微信信息模版等。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医生管理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管理入住平台的医生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患者管理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管理患者基本信息、给患者做备注、给患者推送问卷、查看干预指标数据、推送干预处方、制定随访计划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公众号图文管理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管理员可以在这里创建自己微信平台的图文患教内容，供后期的微信号运营使用。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咨询管理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医生、营养师在这里回复患者的咨询内容。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患者预约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在这里可以创建医院活动预约：创建评估、预约内容，设置具体时间区间供患者选择，通过公众号退推送给患者，患者根据自己的状况评估及预约。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患者教育模版设置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管理员在这里设置患者教育模版：推送节点、标题、内容。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患者教育推送记录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管理员在这里可以查看患教内容的推送情况、阅读情况。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标签即时推送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管理员在这里即时推送信息，比如医院通知等。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患者生活方式评估管理</w:t>
            </w:r>
          </w:p>
        </w:tc>
        <w:tc>
          <w:tcPr>
            <w:tcW w:w="7587" w:type="dxa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医生营养师在这里查看及分析患者具体的生活方式评估数据。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食物查询</w:t>
            </w:r>
          </w:p>
        </w:tc>
        <w:tc>
          <w:tcPr>
            <w:tcW w:w="7587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每种食物营养成分（包括可食生重、能量、碳水化合物、蛋白质、脂肪、膳食纤维、饱点、颜色标签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数据对比</w:t>
            </w:r>
          </w:p>
        </w:tc>
        <w:tc>
          <w:tcPr>
            <w:tcW w:w="7587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前后数据对比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检查资料同步</w:t>
            </w:r>
          </w:p>
        </w:tc>
        <w:tc>
          <w:tcPr>
            <w:tcW w:w="7587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客户检查、检验数据同步显示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个体化饮食方案推荐</w:t>
            </w:r>
          </w:p>
        </w:tc>
        <w:tc>
          <w:tcPr>
            <w:tcW w:w="7587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一键生成饮食方案如高尿酸推荐饮食方案；减重推荐饮食方案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诊前评估</w:t>
            </w:r>
          </w:p>
        </w:tc>
        <w:tc>
          <w:tcPr>
            <w:tcW w:w="7587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问卷结合AI，进行诊前膳食调查、肥胖等级评估、睡眠评估、运动评估，根据评估内容生成个性化评估建议。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门诊接诊</w:t>
            </w:r>
          </w:p>
        </w:tc>
        <w:tc>
          <w:tcPr>
            <w:tcW w:w="7587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医生可以在诊间查看诊前评估结果，制定干预方案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738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复诊管理</w:t>
            </w:r>
          </w:p>
        </w:tc>
        <w:tc>
          <w:tcPr>
            <w:tcW w:w="7587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患者复诊时，可查看患者干预过程中的详细健康档案、体重变化趋势、疾病指标变化趋势，帮助医生制定下一步方案提供参考</w:t>
            </w:r>
          </w:p>
        </w:tc>
      </w:tr>
    </w:tbl>
    <w:p>
      <w:pPr>
        <w:jc w:val="both"/>
        <w:rPr>
          <w:rFonts w:hint="default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14EC4689"/>
    <w:rsid w:val="1B217214"/>
    <w:rsid w:val="310437A5"/>
    <w:rsid w:val="318425AB"/>
    <w:rsid w:val="44BE3643"/>
    <w:rsid w:val="4D663D4A"/>
    <w:rsid w:val="4DD61049"/>
    <w:rsid w:val="56B06D87"/>
    <w:rsid w:val="628341B5"/>
    <w:rsid w:val="64EC2CDA"/>
    <w:rsid w:val="68A869C0"/>
    <w:rsid w:val="78C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Administrator</cp:lastModifiedBy>
  <dcterms:modified xsi:type="dcterms:W3CDTF">2025-06-04T00:17:36Z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2052-11.1.0.8200</vt:lpwstr>
  </property>
  <property fmtid="{D5CDD505-2E9C-101B-9397-08002B2CF9AE}" pid="3" name="ICV">
    <vt:lpwstr>C2E965386230414F9E1CC60A21DA4B83_13</vt:lpwstr>
  </property>
</Properties>
</file>