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00A2D">
      <w:pPr>
        <w:jc w:val="center"/>
        <w:rPr>
          <w:rFonts w:ascii="黑体" w:hAnsi="黑体" w:eastAsia="黑体" w:cs="黑体"/>
          <w:sz w:val="44"/>
          <w:szCs w:val="44"/>
        </w:rPr>
      </w:pPr>
      <w:r>
        <w:rPr>
          <w:rFonts w:hint="eastAsia" w:ascii="黑体" w:hAnsi="黑体" w:eastAsia="黑体" w:cs="黑体"/>
          <w:sz w:val="44"/>
          <w:szCs w:val="44"/>
        </w:rPr>
        <w:t>项目需求</w:t>
      </w:r>
    </w:p>
    <w:tbl>
      <w:tblPr>
        <w:tblStyle w:val="8"/>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5DCA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03" w:type="dxa"/>
            <w:vAlign w:val="center"/>
          </w:tcPr>
          <w:p w14:paraId="37C36306">
            <w:pPr>
              <w:jc w:val="center"/>
              <w:rPr>
                <w:rFonts w:ascii="宋体" w:hAnsi="宋体" w:eastAsia="宋体" w:cs="宋体"/>
                <w:sz w:val="30"/>
                <w:szCs w:val="30"/>
              </w:rPr>
            </w:pPr>
            <w:r>
              <w:rPr>
                <w:rFonts w:hint="eastAsia" w:ascii="宋体" w:hAnsi="宋体" w:eastAsia="宋体" w:cs="宋体"/>
                <w:sz w:val="30"/>
                <w:szCs w:val="30"/>
              </w:rPr>
              <w:t>项目名称</w:t>
            </w:r>
          </w:p>
        </w:tc>
        <w:tc>
          <w:tcPr>
            <w:tcW w:w="8236" w:type="dxa"/>
            <w:vAlign w:val="center"/>
          </w:tcPr>
          <w:p w14:paraId="5DBAAEA0">
            <w:pPr>
              <w:jc w:val="center"/>
              <w:rPr>
                <w:sz w:val="30"/>
                <w:szCs w:val="30"/>
              </w:rPr>
            </w:pPr>
            <w:r>
              <w:rPr>
                <w:rFonts w:hint="eastAsia"/>
                <w:sz w:val="30"/>
                <w:szCs w:val="30"/>
              </w:rPr>
              <w:t>信创全闪高性能服务器</w:t>
            </w:r>
          </w:p>
        </w:tc>
      </w:tr>
      <w:tr w14:paraId="1FA4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3" w:hRule="atLeast"/>
          <w:jc w:val="center"/>
        </w:trPr>
        <w:tc>
          <w:tcPr>
            <w:tcW w:w="10039" w:type="dxa"/>
            <w:gridSpan w:val="2"/>
          </w:tcPr>
          <w:p w14:paraId="2D799D0C">
            <w:pPr>
              <w:rPr>
                <w:rFonts w:ascii="宋体" w:hAnsi="宋体" w:eastAsia="宋体" w:cs="宋体"/>
                <w:sz w:val="30"/>
                <w:szCs w:val="30"/>
              </w:rPr>
            </w:pPr>
            <w:r>
              <w:rPr>
                <w:rFonts w:hint="eastAsia" w:ascii="宋体" w:hAnsi="宋体" w:eastAsia="宋体" w:cs="宋体"/>
                <w:sz w:val="30"/>
                <w:szCs w:val="30"/>
              </w:rPr>
              <w:t>需求内容：</w:t>
            </w:r>
          </w:p>
          <w:p w14:paraId="2D8A9FFD">
            <w:pPr>
              <w:rPr>
                <w:rFonts w:ascii="宋体" w:hAnsi="宋体" w:eastAsia="宋体" w:cs="宋体"/>
                <w:sz w:val="28"/>
                <w:szCs w:val="28"/>
              </w:rPr>
            </w:pPr>
            <w:r>
              <w:rPr>
                <w:rFonts w:hint="eastAsia" w:ascii="宋体" w:hAnsi="宋体" w:eastAsia="宋体" w:cs="宋体"/>
                <w:sz w:val="28"/>
                <w:szCs w:val="28"/>
              </w:rPr>
              <w:t>本次规划在现有国产化超融合资源池</w:t>
            </w:r>
            <w:bookmarkStart w:id="0" w:name="_GoBack"/>
            <w:bookmarkEnd w:id="0"/>
            <w:r>
              <w:rPr>
                <w:rFonts w:hint="eastAsia" w:ascii="宋体" w:hAnsi="宋体" w:eastAsia="宋体" w:cs="宋体"/>
                <w:sz w:val="28"/>
                <w:szCs w:val="28"/>
              </w:rPr>
              <w:t>中增补1台信创全闪高性能服务器，用于核心业务系统改造测试及承载，服务器配置要求如下：</w:t>
            </w:r>
          </w:p>
          <w:p w14:paraId="3A288374">
            <w:pPr>
              <w:rPr>
                <w:rFonts w:ascii="宋体" w:hAnsi="宋体" w:eastAsia="宋体" w:cs="宋体"/>
                <w:sz w:val="28"/>
                <w:szCs w:val="28"/>
              </w:rPr>
            </w:pPr>
            <w:r>
              <w:rPr>
                <w:rFonts w:hint="eastAsia" w:ascii="宋体" w:hAnsi="宋体" w:eastAsia="宋体" w:cs="宋体"/>
                <w:sz w:val="28"/>
                <w:szCs w:val="28"/>
              </w:rPr>
              <w:t>1、高度：2U机架式；CPU≥2颗国产C86处理器，主频≥2.7GHz，核数≥32核；内存≥512G DDR4；内部存储≥2*960G SSD系统盘，≥6*3.84T SSD数据盘，支持热插拔；网口≥4个千兆口，≥6个万兆光口（含光模块及光纤线）；电源≥1+1热插拔冗余铂金电源，热插拔冗余风扇；</w:t>
            </w:r>
          </w:p>
          <w:p w14:paraId="3F47CB1D">
            <w:pPr>
              <w:rPr>
                <w:rFonts w:ascii="宋体" w:hAnsi="宋体" w:eastAsia="宋体" w:cs="宋体"/>
                <w:sz w:val="28"/>
                <w:szCs w:val="28"/>
              </w:rPr>
            </w:pPr>
            <w:r>
              <w:rPr>
                <w:rFonts w:hint="eastAsia" w:ascii="宋体" w:hAnsi="宋体" w:eastAsia="宋体" w:cs="宋体"/>
                <w:sz w:val="28"/>
                <w:szCs w:val="28"/>
              </w:rPr>
              <w:t>2、服务：提供≥3年原厂产品质保及软件升级服务，按需提供现有超融合平台到信创超融合平台中业务虚拟机迁移服务，支持虚拟机热迁移。</w:t>
            </w:r>
          </w:p>
          <w:p w14:paraId="4047E66F">
            <w:pPr>
              <w:rPr>
                <w:rFonts w:ascii="宋体" w:hAnsi="宋体" w:eastAsia="宋体" w:cs="宋体"/>
                <w:sz w:val="28"/>
                <w:szCs w:val="28"/>
              </w:rPr>
            </w:pPr>
            <w:r>
              <w:rPr>
                <w:rFonts w:hint="eastAsia" w:ascii="宋体" w:hAnsi="宋体" w:eastAsia="宋体" w:cs="宋体"/>
                <w:sz w:val="28"/>
                <w:szCs w:val="28"/>
              </w:rPr>
              <w:t>3、提供≥1套麒麟内核服务器操作系统，≥2个CPU授权的服务器虚拟化、网络虚拟化、存储虚拟化、存储虚拟化双活、安全虚拟化和云计算管理软件。支持与现有超融合平台组成同一集群，能够通过现有云计算管理平台更新license的方式完成软件授权，支持现有CDP授权多集群复用，以保障平台的扩展性和兼容性。</w:t>
            </w:r>
          </w:p>
          <w:p w14:paraId="2160146E">
            <w:pPr>
              <w:rPr>
                <w:rFonts w:ascii="宋体" w:hAnsi="宋体" w:eastAsia="宋体" w:cs="宋体"/>
                <w:sz w:val="28"/>
                <w:szCs w:val="28"/>
              </w:rPr>
            </w:pPr>
            <w:r>
              <w:rPr>
                <w:rFonts w:hint="eastAsia" w:ascii="宋体" w:hAnsi="宋体" w:eastAsia="宋体" w:cs="宋体"/>
                <w:sz w:val="28"/>
                <w:szCs w:val="28"/>
              </w:rPr>
              <w:t>4、具备网络可视化能力，可根据云主机访问时间范围、访问次数、流量方向生成防护策略；可根据保护对象、对端、允许服务等方式生成规则。</w:t>
            </w:r>
          </w:p>
          <w:p w14:paraId="7DFC8D35">
            <w:pPr>
              <w:rPr>
                <w:rFonts w:ascii="宋体" w:hAnsi="宋体" w:eastAsia="宋体" w:cs="宋体"/>
                <w:sz w:val="28"/>
                <w:szCs w:val="28"/>
              </w:rPr>
            </w:pPr>
            <w:r>
              <w:rPr>
                <w:rFonts w:hint="eastAsia" w:ascii="宋体" w:hAnsi="宋体" w:eastAsia="宋体" w:cs="宋体"/>
                <w:sz w:val="28"/>
                <w:szCs w:val="28"/>
              </w:rPr>
              <w:t>5、支持不同模式的集群资源调度DRS机制，至少包括通过调度获得性能、可靠性收益的性能均衡模式和保障云主机性能稳定，往已有负载主机上调度的成本最优模式，可按需选择不同调度模式。</w:t>
            </w:r>
          </w:p>
          <w:p w14:paraId="5CC234DF">
            <w:pPr>
              <w:rPr>
                <w:rFonts w:ascii="宋体" w:hAnsi="宋体" w:eastAsia="宋体" w:cs="宋体"/>
                <w:sz w:val="28"/>
                <w:szCs w:val="28"/>
              </w:rPr>
            </w:pPr>
            <w:r>
              <w:rPr>
                <w:rFonts w:hint="eastAsia" w:ascii="宋体" w:hAnsi="宋体" w:eastAsia="宋体" w:cs="宋体"/>
                <w:sz w:val="28"/>
                <w:szCs w:val="28"/>
              </w:rPr>
              <w:t>6、为避免平台虚拟机误删操作，支持虚拟机回收站，可设置回收站文件保留天数，可以查看回收站列表项信息，至少包括名称、存储、删除时间和存留时间。</w:t>
            </w:r>
          </w:p>
          <w:p w14:paraId="21732A5A">
            <w:pPr>
              <w:rPr>
                <w:rFonts w:ascii="宋体" w:hAnsi="宋体" w:eastAsia="宋体" w:cs="宋体"/>
                <w:sz w:val="28"/>
                <w:szCs w:val="28"/>
              </w:rPr>
            </w:pPr>
            <w:r>
              <w:rPr>
                <w:rFonts w:hint="eastAsia" w:ascii="宋体" w:hAnsi="宋体" w:eastAsia="宋体" w:cs="宋体"/>
                <w:sz w:val="28"/>
                <w:szCs w:val="28"/>
              </w:rPr>
              <w:t>7、支持自动对虚拟机、主机的性能、可靠性打分，提升DRS过程中的精准度；可查看历史调度记录，至少包括失衡主机、调度目标主机、调度原因、调度效果、开始时间、结束时间、操作人等信息。支持设置DRS调度时间段。确保业务持续稳定。支持配置告警通过邮箱或短信方式通知管理员，短信告警可通过平台、代理服务器发送，保障管理员可及时关注平台状态。</w:t>
            </w:r>
          </w:p>
          <w:p w14:paraId="5A2C8248">
            <w:pPr>
              <w:rPr>
                <w:rFonts w:ascii="宋体" w:hAnsi="宋体" w:eastAsia="宋体" w:cs="宋体"/>
                <w:sz w:val="28"/>
                <w:szCs w:val="28"/>
              </w:rPr>
            </w:pPr>
            <w:r>
              <w:rPr>
                <w:rFonts w:hint="eastAsia" w:ascii="宋体" w:hAnsi="宋体" w:eastAsia="宋体" w:cs="宋体"/>
                <w:sz w:val="28"/>
                <w:szCs w:val="28"/>
              </w:rPr>
              <w:t>8、为保障业务系统稳定运行，支持通过云计算管理平台免费申请不少于8核16G的云上虚拟机资源，可用于新上线业务系统测试或故障情况下重要业务系统运行在云上，保障重要业务的快速实施运行。可申请虚拟机资源需包含不少于5个云主机容灾授权、2个IP及500G存储。</w:t>
            </w:r>
          </w:p>
          <w:p w14:paraId="788ED7D9">
            <w:pPr>
              <w:rPr>
                <w:rFonts w:ascii="宋体" w:hAnsi="宋体" w:eastAsia="宋体" w:cs="宋体"/>
                <w:sz w:val="28"/>
                <w:szCs w:val="28"/>
              </w:rPr>
            </w:pPr>
            <w:r>
              <w:rPr>
                <w:rFonts w:hint="eastAsia" w:ascii="宋体" w:hAnsi="宋体" w:eastAsia="宋体" w:cs="宋体"/>
                <w:sz w:val="28"/>
                <w:szCs w:val="28"/>
              </w:rPr>
              <w:t>9、为方便运维管理员第一时间监控感知风险，提供智能运维管理平台支持对云平台的软硬件指标进行监控、检测和分析，并输出相应告警信息，用户可通过移动端小程序查看业务拨测情况以及用户资源（包括云主机、服务器、集群）的监控指标信息。</w:t>
            </w:r>
          </w:p>
          <w:p w14:paraId="1AFB9BEA">
            <w:pPr>
              <w:rPr>
                <w:rFonts w:ascii="宋体" w:hAnsi="宋体" w:eastAsia="宋体" w:cs="宋体"/>
                <w:sz w:val="28"/>
                <w:szCs w:val="28"/>
              </w:rPr>
            </w:pPr>
            <w:r>
              <w:rPr>
                <w:rFonts w:hint="eastAsia" w:ascii="宋体" w:hAnsi="宋体" w:eastAsia="宋体" w:cs="宋体"/>
                <w:sz w:val="28"/>
                <w:szCs w:val="28"/>
              </w:rPr>
              <w:t>10、支持坏道扫描功能，由用户设置扫描的时间段定期对集群的硬盘进行扫描，及时发现潜藏的坏道。</w:t>
            </w:r>
          </w:p>
          <w:p w14:paraId="4199320E">
            <w:pPr>
              <w:rPr>
                <w:rFonts w:ascii="宋体" w:hAnsi="宋体" w:eastAsia="宋体" w:cs="宋体"/>
                <w:sz w:val="28"/>
                <w:szCs w:val="28"/>
              </w:rPr>
            </w:pPr>
            <w:r>
              <w:rPr>
                <w:rFonts w:hint="eastAsia" w:ascii="宋体" w:hAnsi="宋体" w:eastAsia="宋体" w:cs="宋体"/>
                <w:sz w:val="28"/>
                <w:szCs w:val="28"/>
              </w:rPr>
              <w:t>11、支持数据重建优先级调整，可以查看数据重建任务列表信息，包括对象名称、对象类型、数据量和优先级等信息，可以点击操作中的优先级对数据重建进行优先重建，保证重要的业务优先恢复数据的安全性。</w:t>
            </w:r>
          </w:p>
          <w:p w14:paraId="2D2218F5">
            <w:pPr>
              <w:rPr>
                <w:rFonts w:ascii="宋体" w:hAnsi="宋体" w:eastAsia="宋体" w:cs="宋体"/>
                <w:sz w:val="28"/>
                <w:szCs w:val="28"/>
              </w:rPr>
            </w:pPr>
            <w:r>
              <w:rPr>
                <w:rFonts w:hint="eastAsia" w:ascii="宋体" w:hAnsi="宋体" w:eastAsia="宋体" w:cs="宋体"/>
                <w:sz w:val="28"/>
                <w:szCs w:val="28"/>
              </w:rPr>
              <w:t>12、支持为虚拟机的磁盘配置不同的存储策略，如重要虚拟机选择三副本高性能策略，普通虚拟机选择二副本默认策略。</w:t>
            </w:r>
          </w:p>
          <w:p w14:paraId="102428A1">
            <w:pPr>
              <w:rPr>
                <w:rFonts w:ascii="宋体" w:hAnsi="宋体" w:eastAsia="宋体" w:cs="宋体"/>
                <w:sz w:val="28"/>
                <w:szCs w:val="28"/>
              </w:rPr>
            </w:pPr>
            <w:r>
              <w:rPr>
                <w:rFonts w:hint="eastAsia" w:ascii="宋体" w:hAnsi="宋体" w:eastAsia="宋体" w:cs="宋体"/>
                <w:sz w:val="28"/>
                <w:szCs w:val="28"/>
              </w:rPr>
              <w:t>13、安全虚拟化支持风险趋势分析及安全防御与响应分析，可查看安全事件文件MD5值并提供处置建议，支持对指定云主机、云主机组、IP范围等开启入侵防御及WEB漏洞防护，可配置处置动作包括拦截、仅检测，平台内置入侵防御规则库及WEB漏洞防护规则库。</w:t>
            </w:r>
          </w:p>
          <w:p w14:paraId="56374FC0">
            <w:pPr>
              <w:rPr>
                <w:rFonts w:ascii="宋体" w:hAnsi="宋体" w:eastAsia="宋体" w:cs="宋体"/>
                <w:sz w:val="28"/>
                <w:szCs w:val="28"/>
              </w:rPr>
            </w:pPr>
            <w:r>
              <w:rPr>
                <w:rFonts w:hint="eastAsia" w:ascii="宋体" w:hAnsi="宋体" w:eastAsia="宋体" w:cs="宋体"/>
                <w:sz w:val="28"/>
                <w:szCs w:val="28"/>
              </w:rPr>
              <w:t>14、支持分布式七层网络攻击防护能力，可对指定虚拟机开启IPS，不因IP地址改动而导致防护失效，支持虚拟补丁能力，可以在主机操作系统不打补丁情况下，在网络层对指定虚拟机开启虚拟补丁防护，从而保障防护及时。</w:t>
            </w:r>
          </w:p>
          <w:p w14:paraId="53096FBC">
            <w:pPr>
              <w:pStyle w:val="2"/>
              <w:rPr>
                <w:rFonts w:ascii="宋体" w:hAnsi="宋体" w:cs="宋体"/>
                <w:sz w:val="28"/>
                <w:szCs w:val="28"/>
              </w:rPr>
            </w:pPr>
            <w:r>
              <w:rPr>
                <w:rFonts w:hint="eastAsia" w:ascii="宋体" w:hAnsi="宋体" w:cs="宋体"/>
                <w:sz w:val="28"/>
                <w:szCs w:val="28"/>
              </w:rPr>
              <w:t>15、基于业务安全性和运维高效性考虑，需要虚拟化平台支持在虚拟机安装性能优化工具时自动安装组件功能对操作系统进行安全防护。</w:t>
            </w:r>
          </w:p>
          <w:p w14:paraId="7F6F0630">
            <w:pPr>
              <w:pStyle w:val="2"/>
              <w:rPr>
                <w:rFonts w:ascii="宋体" w:hAnsi="宋体" w:cs="宋体"/>
                <w:sz w:val="28"/>
                <w:szCs w:val="28"/>
              </w:rPr>
            </w:pPr>
            <w:r>
              <w:rPr>
                <w:rFonts w:hint="eastAsia" w:ascii="宋体" w:hAnsi="宋体" w:cs="宋体"/>
                <w:sz w:val="28"/>
                <w:szCs w:val="28"/>
              </w:rPr>
              <w:t>16、基于业务安全考虑，简化安全问题处置复杂度，支持可靠的向导化勒索病毒处理流程，包括紧急隔离、保留当前状态、恢复云主机、扫描病毒、恢复网络。并支持事前勒索病毒防护、事中检测疑似勒索可打自动对虚拟机打快照、事后勒索病毒向导化处理。</w:t>
            </w:r>
          </w:p>
          <w:p w14:paraId="22FB597C">
            <w:pPr>
              <w:pStyle w:val="2"/>
              <w:rPr>
                <w:rFonts w:ascii="宋体" w:hAnsi="宋体" w:cs="宋体"/>
                <w:sz w:val="30"/>
                <w:szCs w:val="30"/>
              </w:rPr>
            </w:pPr>
            <w:r>
              <w:rPr>
                <w:rFonts w:hint="eastAsia" w:ascii="宋体" w:hAnsi="宋体" w:cs="宋体"/>
                <w:sz w:val="28"/>
                <w:szCs w:val="28"/>
              </w:rPr>
              <w:t>17、为满足未来内存使用需求，需具备内存分层能力，通过内存数据按访问热度划分为热数据层与冷数据层，将物理 DRAM 与高性能 NVMe SSD 构建统一内存资源池，后续增补一块NVME SSD硬盘即可在不增加物理内存情况下将主机总内存扩展为≥1024GB，并支持在主机和虚拟机不停机的情况下进行配置调整。启用内存分层后业务性能影响不超过10%。</w:t>
            </w:r>
          </w:p>
        </w:tc>
      </w:tr>
      <w:tr w14:paraId="75E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803" w:type="dxa"/>
            <w:vAlign w:val="center"/>
          </w:tcPr>
          <w:p w14:paraId="0C18EE60">
            <w:pPr>
              <w:spacing w:line="360" w:lineRule="exact"/>
              <w:jc w:val="center"/>
              <w:rPr>
                <w:rFonts w:ascii="宋体" w:hAnsi="宋体" w:eastAsia="宋体" w:cs="宋体"/>
                <w:sz w:val="30"/>
                <w:szCs w:val="30"/>
              </w:rPr>
            </w:pPr>
            <w:r>
              <w:rPr>
                <w:rFonts w:hint="eastAsia" w:ascii="宋体" w:hAnsi="宋体" w:eastAsia="宋体" w:cs="宋体"/>
                <w:sz w:val="30"/>
                <w:szCs w:val="30"/>
              </w:rPr>
              <w:t>使用科室</w:t>
            </w:r>
            <w:r>
              <w:rPr>
                <w:rFonts w:hint="eastAsia" w:ascii="宋体" w:hAnsi="宋体" w:eastAsia="宋体" w:cs="宋体"/>
                <w:sz w:val="30"/>
                <w:szCs w:val="30"/>
              </w:rPr>
              <w:br w:type="textWrapping"/>
            </w:r>
            <w:r>
              <w:rPr>
                <w:rFonts w:hint="eastAsia" w:ascii="宋体" w:hAnsi="宋体" w:eastAsia="宋体" w:cs="宋体"/>
                <w:sz w:val="30"/>
                <w:szCs w:val="30"/>
              </w:rPr>
              <w:t>制定需求</w:t>
            </w:r>
          </w:p>
        </w:tc>
        <w:tc>
          <w:tcPr>
            <w:tcW w:w="8236" w:type="dxa"/>
            <w:vAlign w:val="center"/>
          </w:tcPr>
          <w:p w14:paraId="337DA334">
            <w:pPr>
              <w:jc w:val="center"/>
              <w:rPr>
                <w:rFonts w:asciiTheme="minorEastAsia" w:hAnsiTheme="minorEastAsia" w:cstheme="minorEastAsia"/>
                <w:sz w:val="30"/>
                <w:szCs w:val="30"/>
              </w:rPr>
            </w:pPr>
          </w:p>
        </w:tc>
      </w:tr>
      <w:tr w14:paraId="3B32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803" w:type="dxa"/>
            <w:vAlign w:val="center"/>
          </w:tcPr>
          <w:p w14:paraId="4F105A31">
            <w:pPr>
              <w:spacing w:line="360" w:lineRule="exact"/>
              <w:jc w:val="center"/>
              <w:rPr>
                <w:rFonts w:ascii="宋体" w:hAnsi="宋体" w:eastAsia="宋体" w:cs="宋体"/>
                <w:sz w:val="30"/>
                <w:szCs w:val="30"/>
              </w:rPr>
            </w:pPr>
            <w:r>
              <w:rPr>
                <w:rFonts w:hint="eastAsia" w:ascii="宋体" w:hAnsi="宋体" w:eastAsia="宋体" w:cs="宋体"/>
                <w:sz w:val="30"/>
                <w:szCs w:val="30"/>
              </w:rPr>
              <w:t>信息工程师审核</w:t>
            </w:r>
          </w:p>
        </w:tc>
        <w:tc>
          <w:tcPr>
            <w:tcW w:w="8236" w:type="dxa"/>
            <w:vAlign w:val="center"/>
          </w:tcPr>
          <w:p w14:paraId="4160D75A">
            <w:pPr>
              <w:jc w:val="center"/>
              <w:rPr>
                <w:rFonts w:asciiTheme="minorEastAsia" w:hAnsiTheme="minorEastAsia" w:cstheme="minorEastAsia"/>
                <w:sz w:val="30"/>
                <w:szCs w:val="30"/>
              </w:rPr>
            </w:pPr>
          </w:p>
        </w:tc>
      </w:tr>
      <w:tr w14:paraId="637B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803" w:type="dxa"/>
            <w:vAlign w:val="center"/>
          </w:tcPr>
          <w:p w14:paraId="19378693">
            <w:pPr>
              <w:jc w:val="center"/>
              <w:rPr>
                <w:rFonts w:ascii="宋体" w:hAnsi="宋体" w:eastAsia="宋体" w:cs="宋体"/>
                <w:sz w:val="30"/>
                <w:szCs w:val="30"/>
              </w:rPr>
            </w:pPr>
            <w:r>
              <w:rPr>
                <w:rFonts w:hint="eastAsia" w:ascii="宋体" w:hAnsi="宋体" w:eastAsia="宋体" w:cs="宋体"/>
                <w:sz w:val="30"/>
                <w:szCs w:val="30"/>
              </w:rPr>
              <w:t>信息管理处</w:t>
            </w:r>
          </w:p>
        </w:tc>
        <w:tc>
          <w:tcPr>
            <w:tcW w:w="8236" w:type="dxa"/>
            <w:vAlign w:val="center"/>
          </w:tcPr>
          <w:p w14:paraId="02326C8E">
            <w:pPr>
              <w:jc w:val="center"/>
              <w:rPr>
                <w:rFonts w:asciiTheme="minorEastAsia" w:hAnsiTheme="minorEastAsia" w:cstheme="minorEastAsia"/>
                <w:sz w:val="30"/>
                <w:szCs w:val="30"/>
              </w:rPr>
            </w:pPr>
          </w:p>
        </w:tc>
      </w:tr>
    </w:tbl>
    <w:p w14:paraId="0730472F">
      <w:pPr>
        <w:rPr>
          <w:sz w:val="52"/>
          <w:szCs w:val="7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jY1MmVhNGI1NWIxOTI3ZjU3ZTgzNmRkNmUzM2QifQ=="/>
  </w:docVars>
  <w:rsids>
    <w:rsidRoot w:val="56B06D87"/>
    <w:rsid w:val="0000224E"/>
    <w:rsid w:val="00195368"/>
    <w:rsid w:val="002E676E"/>
    <w:rsid w:val="003263D1"/>
    <w:rsid w:val="003B5879"/>
    <w:rsid w:val="0043151D"/>
    <w:rsid w:val="004A4044"/>
    <w:rsid w:val="00652F58"/>
    <w:rsid w:val="006F4A7B"/>
    <w:rsid w:val="007B6929"/>
    <w:rsid w:val="00807581"/>
    <w:rsid w:val="00905CC1"/>
    <w:rsid w:val="00A45006"/>
    <w:rsid w:val="00A818A3"/>
    <w:rsid w:val="00F62A13"/>
    <w:rsid w:val="285E544B"/>
    <w:rsid w:val="298004A8"/>
    <w:rsid w:val="43A45CE0"/>
    <w:rsid w:val="53330AA9"/>
    <w:rsid w:val="56B06D87"/>
    <w:rsid w:val="653F56B9"/>
    <w:rsid w:val="68A869C0"/>
    <w:rsid w:val="6B293C42"/>
    <w:rsid w:val="6E256696"/>
    <w:rsid w:val="74F16F8C"/>
    <w:rsid w:val="7E27328E"/>
    <w:rsid w:val="7ED43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next w:val="3"/>
    <w:autoRedefine/>
    <w:unhideWhenUsed/>
    <w:qFormat/>
    <w:uiPriority w:val="0"/>
    <w:pPr>
      <w:framePr w:hSpace="180" w:wrap="around" w:vAnchor="margin" w:hAnchor="margin" w:y="1290"/>
      <w:widowControl w:val="0"/>
      <w:spacing w:line="360" w:lineRule="auto"/>
      <w:jc w:val="both"/>
    </w:pPr>
    <w:rPr>
      <w:rFonts w:ascii="Arial" w:hAnsi="Arial" w:eastAsia="宋体" w:cstheme="minorBidi"/>
      <w:kern w:val="2"/>
      <w:sz w:val="24"/>
      <w:szCs w:val="24"/>
      <w:lang w:val="en-US" w:eastAsia="zh-CN" w:bidi="ar-SA"/>
    </w:rPr>
  </w:style>
  <w:style w:type="paragraph" w:customStyle="1" w:styleId="3">
    <w:name w:val="一级条标题"/>
    <w:next w:val="4"/>
    <w:autoRedefine/>
    <w:qFormat/>
    <w:uiPriority w:val="0"/>
    <w:pPr>
      <w:ind w:left="420"/>
      <w:jc w:val="both"/>
      <w:outlineLvl w:val="2"/>
    </w:pPr>
    <w:rPr>
      <w:rFonts w:ascii="黑体" w:hAnsi="Times New Roman" w:eastAsia="黑体" w:cs="Times New Roman"/>
      <w:sz w:val="21"/>
      <w:szCs w:val="22"/>
      <w:lang w:val="en-US" w:eastAsia="zh-CN" w:bidi="ar-SA"/>
    </w:rPr>
  </w:style>
  <w:style w:type="paragraph" w:customStyle="1" w:styleId="4">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character" w:customStyle="1" w:styleId="11">
    <w:name w:val="页眉 字符"/>
    <w:basedOn w:val="9"/>
    <w:link w:val="6"/>
    <w:uiPriority w:val="0"/>
    <w:rPr>
      <w:kern w:val="2"/>
      <w:sz w:val="18"/>
      <w:szCs w:val="18"/>
    </w:rPr>
  </w:style>
  <w:style w:type="character" w:customStyle="1" w:styleId="12">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1744</Words>
  <Characters>1838</Characters>
  <Lines>13</Lines>
  <Paragraphs>3</Paragraphs>
  <TotalTime>19</TotalTime>
  <ScaleCrop>false</ScaleCrop>
  <LinksUpToDate>false</LinksUpToDate>
  <CharactersWithSpaces>1847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2024-08-28T02:42:00Z</dcterms:created>
  <dc:creator>郑丹</dc:creator>
  <cp:lastModifiedBy>吴灵菲</cp:lastModifiedBy>
  <cp:lastPrinted>2026-05-15T08:02:16Z</cp:lastPrinted>
  <dcterms:modified xsi:type="dcterms:W3CDTF">2026-05-15T08:02:22Z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EBB06F06F86E4AD8A8E092DC0A94A9D5_13</vt:lpwstr>
  </property>
  <property fmtid="{D5CDD505-2E9C-101B-9397-08002B2CF9AE}" pid="4" name="KSOTemplateDocerSaveRecord">
    <vt:lpwstr>eyJoZGlkIjoiOWUyMjY1MmVhNGI1NWIxOTI3ZjU3ZTgzNmRkNmUzM2QiLCJ1c2VySWQiOiIxNTY5NDkxMTQzIn0=</vt:lpwstr>
  </property>
</Properties>
</file>