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D6FCF">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b/>
          <w:bCs/>
          <w:sz w:val="40"/>
          <w:szCs w:val="40"/>
          <w:lang w:val="en-US" w:eastAsia="zh-CN"/>
        </w:rPr>
      </w:pPr>
      <w:r>
        <w:rPr>
          <w:rFonts w:hint="eastAsia" w:ascii="方正仿宋_GB2312" w:hAnsi="方正仿宋_GB2312" w:eastAsia="方正仿宋_GB2312" w:cs="方正仿宋_GB2312"/>
          <w:b/>
          <w:bCs/>
          <w:sz w:val="40"/>
          <w:szCs w:val="40"/>
          <w:lang w:val="en-US" w:eastAsia="zh-CN"/>
        </w:rPr>
        <w:t>项目需求</w:t>
      </w:r>
    </w:p>
    <w:p w14:paraId="32113E5F">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b/>
          <w:bCs/>
          <w:sz w:val="40"/>
          <w:szCs w:val="40"/>
          <w:lang w:val="en-US" w:eastAsia="zh-CN"/>
        </w:rPr>
      </w:pPr>
    </w:p>
    <w:tbl>
      <w:tblPr>
        <w:tblStyle w:val="4"/>
        <w:tblW w:w="10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8236"/>
      </w:tblGrid>
      <w:tr w14:paraId="5202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803" w:type="dxa"/>
            <w:vAlign w:val="center"/>
          </w:tcPr>
          <w:p w14:paraId="04106093">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项目名称</w:t>
            </w:r>
          </w:p>
        </w:tc>
        <w:tc>
          <w:tcPr>
            <w:tcW w:w="8236" w:type="dxa"/>
            <w:vAlign w:val="center"/>
          </w:tcPr>
          <w:p w14:paraId="79675C65">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2.3.4.5号楼报警系统CRT图形显示系统</w:t>
            </w:r>
          </w:p>
        </w:tc>
      </w:tr>
      <w:tr w14:paraId="356B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8" w:hRule="atLeast"/>
          <w:jc w:val="center"/>
        </w:trPr>
        <w:tc>
          <w:tcPr>
            <w:tcW w:w="10039" w:type="dxa"/>
            <w:gridSpan w:val="2"/>
          </w:tcPr>
          <w:p w14:paraId="5FF2B2C0">
            <w:pPr>
              <w:spacing w:line="276" w:lineRule="auto"/>
              <w:rPr>
                <w:rFonts w:hint="eastAsia" w:ascii="方正仿宋_GB2312" w:hAnsi="方正仿宋_GB2312" w:eastAsia="方正仿宋_GB2312" w:cs="方正仿宋_GB2312"/>
                <w:sz w:val="28"/>
                <w:szCs w:val="28"/>
                <w:vertAlign w:val="baseline"/>
                <w:lang w:val="en-US" w:eastAsia="zh-CN"/>
              </w:rPr>
            </w:pPr>
            <w:r>
              <w:rPr>
                <w:rFonts w:hint="eastAsia" w:ascii="宋体" w:hAnsi="宋体" w:eastAsia="宋体"/>
                <w:b/>
                <w:bCs/>
                <w:sz w:val="24"/>
                <w:lang w:eastAsia="zh-CN"/>
              </w:rPr>
              <w:t>建设内容</w:t>
            </w:r>
            <w:r>
              <w:rPr>
                <w:rFonts w:hint="eastAsia" w:ascii="方正仿宋_GB2312" w:hAnsi="方正仿宋_GB2312" w:eastAsia="方正仿宋_GB2312" w:cs="方正仿宋_GB2312"/>
                <w:sz w:val="28"/>
                <w:szCs w:val="28"/>
                <w:vertAlign w:val="baseline"/>
                <w:lang w:val="en-US" w:eastAsia="zh-CN"/>
              </w:rPr>
              <w:t>：</w:t>
            </w:r>
          </w:p>
          <w:p w14:paraId="695C5CE2">
            <w:pPr>
              <w:keepNext w:val="0"/>
              <w:keepLines w:val="0"/>
              <w:pageBreakBefore w:val="0"/>
              <w:widowControl w:val="0"/>
              <w:kinsoku/>
              <w:wordWrap/>
              <w:overflowPunct/>
              <w:topLinePunct w:val="0"/>
              <w:autoSpaceDE/>
              <w:autoSpaceDN/>
              <w:bidi w:val="0"/>
              <w:adjustRightInd/>
              <w:snapToGrid/>
              <w:spacing w:line="460" w:lineRule="exact"/>
              <w:ind w:firstLine="275" w:firstLineChars="98"/>
              <w:textAlignment w:val="auto"/>
              <w:outlineLvl w:val="0"/>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lang w:val="en-US" w:eastAsia="zh-CN"/>
              </w:rPr>
              <w:t>一</w:t>
            </w:r>
            <w:r>
              <w:rPr>
                <w:rFonts w:hint="eastAsia" w:ascii="仿宋" w:hAnsi="仿宋" w:eastAsia="仿宋" w:cs="仿宋"/>
                <w:b/>
                <w:bCs/>
                <w:color w:val="000000"/>
                <w:kern w:val="0"/>
                <w:sz w:val="28"/>
                <w:szCs w:val="28"/>
              </w:rPr>
              <w:t>、资质要求：</w:t>
            </w:r>
          </w:p>
          <w:p w14:paraId="0EFD66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outlineLvl w:val="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具有独立法人资格，营业执照的经营范围必须包含消防技术服务。</w:t>
            </w:r>
          </w:p>
          <w:p w14:paraId="4840A85B">
            <w:pPr>
              <w:keepNext w:val="0"/>
              <w:keepLines w:val="0"/>
              <w:pageBreakBefore w:val="0"/>
              <w:widowControl w:val="0"/>
              <w:kinsoku/>
              <w:wordWrap/>
              <w:overflowPunct/>
              <w:topLinePunct w:val="0"/>
              <w:autoSpaceDE/>
              <w:autoSpaceDN/>
              <w:bidi w:val="0"/>
              <w:adjustRightInd/>
              <w:snapToGrid/>
              <w:spacing w:line="460" w:lineRule="exact"/>
              <w:ind w:firstLine="554" w:firstLineChars="198"/>
              <w:textAlignment w:val="auto"/>
              <w:outlineLvl w:val="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w:t>
            </w:r>
            <w:r>
              <w:rPr>
                <w:rFonts w:hint="eastAsia" w:ascii="仿宋" w:hAnsi="仿宋" w:eastAsia="仿宋" w:cs="仿宋"/>
                <w:sz w:val="28"/>
                <w:szCs w:val="28"/>
              </w:rPr>
              <w:t>供应商</w:t>
            </w:r>
            <w:r>
              <w:rPr>
                <w:rFonts w:hint="eastAsia" w:ascii="仿宋" w:hAnsi="仿宋" w:eastAsia="仿宋" w:cs="仿宋"/>
                <w:color w:val="000000"/>
                <w:kern w:val="0"/>
                <w:sz w:val="28"/>
                <w:szCs w:val="28"/>
              </w:rPr>
              <w:t>须纳入“福建消防技术服务信息平台”管理且服务水平星级评定中，消防维护保养检测业务被评定为“</w:t>
            </w:r>
            <w:r>
              <w:rPr>
                <w:rFonts w:hint="eastAsia" w:ascii="仿宋" w:hAnsi="仿宋" w:eastAsia="仿宋" w:cs="仿宋"/>
                <w:color w:val="000000"/>
                <w:kern w:val="0"/>
                <w:sz w:val="28"/>
                <w:szCs w:val="28"/>
                <w:lang w:val="en-US" w:eastAsia="zh-CN"/>
              </w:rPr>
              <w:t>四</w:t>
            </w:r>
            <w:r>
              <w:rPr>
                <w:rFonts w:hint="eastAsia" w:ascii="仿宋" w:hAnsi="仿宋" w:eastAsia="仿宋" w:cs="仿宋"/>
                <w:color w:val="000000"/>
                <w:kern w:val="0"/>
                <w:sz w:val="28"/>
                <w:szCs w:val="28"/>
              </w:rPr>
              <w:t>星级”</w:t>
            </w:r>
            <w:r>
              <w:rPr>
                <w:rFonts w:hint="eastAsia" w:ascii="仿宋" w:hAnsi="仿宋" w:eastAsia="仿宋" w:cs="仿宋"/>
                <w:color w:val="000000"/>
                <w:kern w:val="0"/>
                <w:sz w:val="28"/>
                <w:szCs w:val="28"/>
                <w:lang w:val="en-US" w:eastAsia="zh-CN"/>
              </w:rPr>
              <w:t>上</w:t>
            </w:r>
            <w:r>
              <w:rPr>
                <w:rFonts w:hint="eastAsia" w:ascii="仿宋" w:hAnsi="仿宋" w:eastAsia="仿宋" w:cs="仿宋"/>
                <w:color w:val="000000"/>
                <w:kern w:val="0"/>
                <w:sz w:val="28"/>
                <w:szCs w:val="28"/>
              </w:rPr>
              <w:t xml:space="preserve">水平。 </w:t>
            </w:r>
          </w:p>
          <w:p w14:paraId="039DF4B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仿宋" w:hAnsi="仿宋" w:eastAsia="仿宋" w:cs="仿宋"/>
                <w:color w:val="000000"/>
                <w:kern w:val="0"/>
                <w:sz w:val="28"/>
                <w:szCs w:val="28"/>
                <w:lang w:val="en-US" w:eastAsia="zh-CN"/>
              </w:rPr>
              <w:t>3.</w:t>
            </w:r>
            <w:r>
              <w:rPr>
                <w:rFonts w:hint="eastAsia" w:ascii="仿宋" w:hAnsi="仿宋" w:eastAsia="仿宋" w:cs="仿宋"/>
                <w:sz w:val="30"/>
                <w:szCs w:val="30"/>
                <w:lang w:val="en-US" w:eastAsia="zh-CN"/>
              </w:rPr>
              <w:t>供应商</w:t>
            </w:r>
            <w:r>
              <w:rPr>
                <w:rFonts w:hint="eastAsia" w:ascii="方正仿宋_GB2312" w:hAnsi="方正仿宋_GB2312" w:eastAsia="方正仿宋_GB2312" w:cs="方正仿宋_GB2312"/>
                <w:sz w:val="28"/>
                <w:szCs w:val="28"/>
                <w:vertAlign w:val="baseline"/>
                <w:lang w:val="en-US" w:eastAsia="zh-CN"/>
              </w:rPr>
              <w:t>须具有消防设施工程专业承包贰级</w:t>
            </w:r>
            <w:bookmarkStart w:id="0" w:name="_GoBack"/>
            <w:r>
              <w:rPr>
                <w:rFonts w:hint="eastAsia" w:ascii="方正仿宋_GB2312" w:hAnsi="方正仿宋_GB2312" w:eastAsia="方正仿宋_GB2312" w:cs="方正仿宋_GB2312"/>
                <w:sz w:val="28"/>
                <w:szCs w:val="28"/>
                <w:vertAlign w:val="baseline"/>
                <w:lang w:val="en-US" w:eastAsia="zh-CN"/>
              </w:rPr>
              <w:t>及</w:t>
            </w:r>
            <w:bookmarkEnd w:id="0"/>
            <w:r>
              <w:rPr>
                <w:rFonts w:hint="eastAsia" w:ascii="方正仿宋_GB2312" w:hAnsi="方正仿宋_GB2312" w:eastAsia="方正仿宋_GB2312" w:cs="方正仿宋_GB2312"/>
                <w:sz w:val="28"/>
                <w:szCs w:val="28"/>
                <w:vertAlign w:val="baseline"/>
                <w:lang w:val="en-US" w:eastAsia="zh-CN"/>
              </w:rPr>
              <w:t>以上资质。</w:t>
            </w:r>
          </w:p>
          <w:p w14:paraId="77C5C1A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281" w:firstLineChars="100"/>
              <w:textAlignment w:val="auto"/>
              <w:outlineLvl w:val="0"/>
              <w:rPr>
                <w:rFonts w:hint="eastAsia"/>
                <w:lang w:val="en-US" w:eastAsia="zh-CN"/>
              </w:rPr>
            </w:pPr>
            <w:r>
              <w:rPr>
                <w:rFonts w:hint="eastAsia" w:ascii="仿宋" w:hAnsi="仿宋" w:eastAsia="仿宋" w:cs="仿宋"/>
                <w:b/>
                <w:bCs/>
                <w:color w:val="000000"/>
                <w:kern w:val="0"/>
                <w:sz w:val="28"/>
                <w:szCs w:val="28"/>
                <w:lang w:val="en-US" w:eastAsia="zh-CN"/>
              </w:rPr>
              <w:t>二、</w:t>
            </w:r>
            <w:r>
              <w:rPr>
                <w:rFonts w:hint="eastAsia" w:ascii="仿宋" w:hAnsi="仿宋" w:eastAsia="仿宋" w:cs="仿宋"/>
                <w:b/>
                <w:bCs/>
                <w:color w:val="000000"/>
                <w:kern w:val="0"/>
                <w:sz w:val="28"/>
                <w:szCs w:val="28"/>
                <w:lang w:eastAsia="zh-CN"/>
              </w:rPr>
              <w:t>配件清单</w:t>
            </w:r>
          </w:p>
          <w:tbl>
            <w:tblPr>
              <w:tblStyle w:val="4"/>
              <w:tblW w:w="9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764"/>
              <w:gridCol w:w="6270"/>
              <w:gridCol w:w="1038"/>
            </w:tblGrid>
            <w:tr w14:paraId="2568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06" w:type="dxa"/>
                  <w:vAlign w:val="center"/>
                </w:tcPr>
                <w:p w14:paraId="6BE92270">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序号</w:t>
                  </w:r>
                </w:p>
              </w:tc>
              <w:tc>
                <w:tcPr>
                  <w:tcW w:w="1764" w:type="dxa"/>
                  <w:vAlign w:val="center"/>
                </w:tcPr>
                <w:p w14:paraId="314009CA">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名称</w:t>
                  </w:r>
                </w:p>
              </w:tc>
              <w:tc>
                <w:tcPr>
                  <w:tcW w:w="6270" w:type="dxa"/>
                  <w:vAlign w:val="center"/>
                </w:tcPr>
                <w:p w14:paraId="325EBAF7">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功能需求</w:t>
                  </w:r>
                </w:p>
              </w:tc>
              <w:tc>
                <w:tcPr>
                  <w:tcW w:w="1038" w:type="dxa"/>
                  <w:vAlign w:val="center"/>
                </w:tcPr>
                <w:p w14:paraId="26C9C5D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数量</w:t>
                  </w:r>
                </w:p>
              </w:tc>
            </w:tr>
            <w:tr w14:paraId="443D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706" w:type="dxa"/>
                  <w:vAlign w:val="center"/>
                </w:tcPr>
                <w:p w14:paraId="1D406AD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1</w:t>
                  </w:r>
                </w:p>
              </w:tc>
              <w:tc>
                <w:tcPr>
                  <w:tcW w:w="1764" w:type="dxa"/>
                  <w:vAlign w:val="center"/>
                </w:tcPr>
                <w:p w14:paraId="55054B5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i w:val="0"/>
                      <w:iCs w:val="0"/>
                      <w:color w:val="000000" w:themeColor="text1"/>
                      <w:kern w:val="0"/>
                      <w:sz w:val="24"/>
                      <w:szCs w:val="24"/>
                      <w:highlight w:val="none"/>
                      <w:u w:val="none"/>
                      <w:lang w:val="en-US" w:eastAsia="zh-CN" w:bidi="ar"/>
                      <w14:textFill>
                        <w14:solidFill>
                          <w14:schemeClr w14:val="tx1"/>
                        </w14:solidFill>
                      </w14:textFill>
                    </w:rPr>
                    <w:t>消防控制室图形显示装置</w:t>
                  </w:r>
                </w:p>
              </w:tc>
              <w:tc>
                <w:tcPr>
                  <w:tcW w:w="6270" w:type="dxa"/>
                  <w:vAlign w:val="center"/>
                </w:tcPr>
                <w:p w14:paraId="6262CB5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i w:val="0"/>
                      <w:iCs w:val="0"/>
                      <w:color w:val="000000" w:themeColor="text1"/>
                      <w:kern w:val="0"/>
                      <w:sz w:val="24"/>
                      <w:szCs w:val="24"/>
                      <w:highlight w:val="none"/>
                      <w:u w:val="none"/>
                      <w:lang w:val="en-US" w:eastAsia="zh-CN" w:bidi="ar"/>
                      <w14:textFill>
                        <w14:solidFill>
                          <w14:schemeClr w14:val="tx1"/>
                        </w14:solidFill>
                      </w14:textFill>
                    </w:rPr>
                    <w:t>配备一台消防控制室图形显示装置(2.1 以上软件环境 操作系统：Embedded Linux 2.2以上硬件环境 1、 工作电压：AC220V～240V  30～50Hz 0.3～0.5A 2、 使用环境： 温度：0℃～+40℃ 相对湿度95％～100%，不凝露 3、 执行标准：GB 16806-2006 4、 主机配置： ⚫ CPU：iMX8 4核 ⚫ 主频：≧1.3GHz ⚫ 内存：≧2G ⚫ 硬盘：≧8GB（emmc5.0）外形尺寸：长*宽*高 ≧550mm*460mm*1715mm)</w:t>
                  </w:r>
                </w:p>
              </w:tc>
              <w:tc>
                <w:tcPr>
                  <w:tcW w:w="1038" w:type="dxa"/>
                  <w:vAlign w:val="center"/>
                </w:tcPr>
                <w:p w14:paraId="1749DB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sz w:val="24"/>
                      <w:szCs w:val="24"/>
                      <w:lang w:val="en-US"/>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1台</w:t>
                  </w:r>
                </w:p>
              </w:tc>
            </w:tr>
            <w:tr w14:paraId="3768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06" w:type="dxa"/>
                  <w:vAlign w:val="center"/>
                </w:tcPr>
                <w:p w14:paraId="6AE4D14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2</w:t>
                  </w:r>
                </w:p>
              </w:tc>
              <w:tc>
                <w:tcPr>
                  <w:tcW w:w="1764" w:type="dxa"/>
                  <w:vAlign w:val="center"/>
                </w:tcPr>
                <w:p w14:paraId="3E53BBC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i w:val="0"/>
                      <w:iCs w:val="0"/>
                      <w:color w:val="000000" w:themeColor="text1"/>
                      <w:kern w:val="0"/>
                      <w:sz w:val="24"/>
                      <w:szCs w:val="24"/>
                      <w:highlight w:val="none"/>
                      <w:u w:val="none"/>
                      <w:lang w:val="en-US" w:eastAsia="zh-CN" w:bidi="ar"/>
                      <w14:textFill>
                        <w14:solidFill>
                          <w14:schemeClr w14:val="tx1"/>
                        </w14:solidFill>
                      </w14:textFill>
                    </w:rPr>
                    <w:t>主机接口</w:t>
                  </w:r>
                </w:p>
              </w:tc>
              <w:tc>
                <w:tcPr>
                  <w:tcW w:w="6270" w:type="dxa"/>
                  <w:vAlign w:val="center"/>
                </w:tcPr>
                <w:p w14:paraId="580116C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i w:val="0"/>
                      <w:iCs w:val="0"/>
                      <w:color w:val="000000" w:themeColor="text1"/>
                      <w:kern w:val="0"/>
                      <w:sz w:val="24"/>
                      <w:szCs w:val="24"/>
                      <w:highlight w:val="none"/>
                      <w:u w:val="none"/>
                      <w:lang w:val="en-US" w:eastAsia="zh-CN" w:bidi="ar"/>
                      <w14:textFill>
                        <w14:solidFill>
                          <w14:schemeClr w14:val="tx1"/>
                        </w14:solidFill>
                      </w14:textFill>
                    </w:rPr>
                    <w:t xml:space="preserve">适配医院现有主机，主要技术指标 （1） 采用标准RS232接口和RS422接口 （2） RS232接口的通讯距离≦15m；RS422接口的通讯距离≦1200m （3） 通讯波特率为：≧2400bps）以上配备的接口需适配主机（参数如下： 液晶屏规格：≧320×240图形点阵，可显示≧12行汉字信息 （2） 控制器容量： 不超过4840个编码地址点； 至少可接6块128路手动消防启动盘。 至少可接10块14路直接控制盘。 最大可接3块GST-LD-D02电源盘 最大可接1块GST-LD-D06电源盘 （3）线制：与JB-QB-GST500型控制器相同 （4） 使用环境： 温度：0℃～＋40℃ 相对湿度90%～95％，不结露 （5） 电源： 主电:为交流220V+10%～15% 控制器备电：直流24V/38Ah阻燃密封铅酸电池联动备电：直流24V/24Ah阻燃密封铅酸电池 （6） 功耗≤150W （7） 柜式控制器外形尺寸不小于： 550mm×460mm×1715mm </w:t>
                  </w:r>
                </w:p>
              </w:tc>
              <w:tc>
                <w:tcPr>
                  <w:tcW w:w="1038" w:type="dxa"/>
                  <w:vAlign w:val="center"/>
                </w:tcPr>
                <w:p w14:paraId="69BF54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sz w:val="24"/>
                      <w:szCs w:val="24"/>
                      <w:lang w:val="en-US"/>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1块</w:t>
                  </w:r>
                </w:p>
              </w:tc>
            </w:tr>
            <w:tr w14:paraId="0F97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706" w:type="dxa"/>
                  <w:vAlign w:val="center"/>
                </w:tcPr>
                <w:p w14:paraId="2D0DFC22">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3</w:t>
                  </w:r>
                </w:p>
              </w:tc>
              <w:tc>
                <w:tcPr>
                  <w:tcW w:w="1764" w:type="dxa"/>
                  <w:shd w:val="clear" w:color="auto" w:fill="auto"/>
                  <w:vAlign w:val="center"/>
                </w:tcPr>
                <w:p w14:paraId="43FE3D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报警系统点位重新编码、测试</w:t>
                  </w:r>
                </w:p>
              </w:tc>
              <w:tc>
                <w:tcPr>
                  <w:tcW w:w="6270" w:type="dxa"/>
                  <w:shd w:val="clear" w:color="auto" w:fill="auto"/>
                  <w:vAlign w:val="center"/>
                </w:tcPr>
                <w:p w14:paraId="427426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对现场汉字注释、定义错误的末端设备信息进行更改。现场末端设备的汉字注释、定义与现场位置相符（约1800个左右）</w:t>
                  </w:r>
                </w:p>
              </w:tc>
              <w:tc>
                <w:tcPr>
                  <w:tcW w:w="1038" w:type="dxa"/>
                  <w:shd w:val="clear" w:color="auto" w:fill="auto"/>
                  <w:vAlign w:val="center"/>
                </w:tcPr>
                <w:p w14:paraId="20A454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1项</w:t>
                  </w:r>
                </w:p>
              </w:tc>
            </w:tr>
            <w:tr w14:paraId="487B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06" w:type="dxa"/>
                  <w:vAlign w:val="center"/>
                </w:tcPr>
                <w:p w14:paraId="078A3D44">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4</w:t>
                  </w:r>
                </w:p>
              </w:tc>
              <w:tc>
                <w:tcPr>
                  <w:tcW w:w="1764" w:type="dxa"/>
                  <w:shd w:val="clear" w:color="auto" w:fill="auto"/>
                  <w:vAlign w:val="center"/>
                </w:tcPr>
                <w:p w14:paraId="1F60C9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2#、3#、4#、5#楼自动报警系统图纸</w:t>
                  </w:r>
                </w:p>
              </w:tc>
              <w:tc>
                <w:tcPr>
                  <w:tcW w:w="6270" w:type="dxa"/>
                  <w:shd w:val="clear" w:color="auto" w:fill="auto"/>
                  <w:vAlign w:val="center"/>
                </w:tcPr>
                <w:p w14:paraId="06F9B4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按消防规范要求</w:t>
                  </w:r>
                  <w:r>
                    <w:rPr>
                      <w:rFonts w:hint="eastAsia" w:ascii="方正仿宋_GB2312" w:hAnsi="方正仿宋_GB2312" w:eastAsia="方正仿宋_GB2312" w:cs="方正仿宋_GB2312"/>
                      <w:b w:val="0"/>
                      <w:bCs w:val="0"/>
                      <w:i w:val="0"/>
                      <w:iCs w:val="0"/>
                      <w:color w:val="000000" w:themeColor="text1"/>
                      <w:kern w:val="0"/>
                      <w:sz w:val="21"/>
                      <w:szCs w:val="21"/>
                      <w:u w:val="none"/>
                      <w:lang w:val="en-US" w:eastAsia="zh-CN" w:bidi="ar"/>
                      <w14:textFill>
                        <w14:solidFill>
                          <w14:schemeClr w14:val="tx1"/>
                        </w14:solidFill>
                      </w14:textFill>
                    </w:rPr>
                    <w:t>对</w:t>
                  </w:r>
                  <w:r>
                    <w:rPr>
                      <w:rFonts w:hint="eastAsia" w:ascii="方正仿宋_GB2312" w:hAnsi="方正仿宋_GB2312" w:eastAsia="方正仿宋_GB2312" w:cs="方正仿宋_GB2312"/>
                      <w:b w:val="0"/>
                      <w:bCs w:val="0"/>
                      <w:i w:val="0"/>
                      <w:iCs w:val="0"/>
                      <w:color w:val="000000" w:themeColor="text1"/>
                      <w:kern w:val="0"/>
                      <w:sz w:val="21"/>
                      <w:szCs w:val="21"/>
                      <w:highlight w:val="none"/>
                      <w:u w:val="none"/>
                      <w:lang w:val="en-US" w:eastAsia="zh-CN" w:bidi="ar"/>
                      <w14:textFill>
                        <w14:solidFill>
                          <w14:schemeClr w14:val="tx1"/>
                        </w14:solidFill>
                      </w14:textFill>
                    </w:rPr>
                    <w:t>现场平面布置制作自动报警系统CAD设计图（含纸质版图纸）</w:t>
                  </w:r>
                </w:p>
              </w:tc>
              <w:tc>
                <w:tcPr>
                  <w:tcW w:w="1038" w:type="dxa"/>
                  <w:shd w:val="clear" w:color="auto" w:fill="auto"/>
                  <w:vAlign w:val="center"/>
                </w:tcPr>
                <w:p w14:paraId="796140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1项</w:t>
                  </w:r>
                </w:p>
              </w:tc>
            </w:tr>
            <w:tr w14:paraId="72DF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706" w:type="dxa"/>
                  <w:vAlign w:val="center"/>
                </w:tcPr>
                <w:p w14:paraId="22B3475F">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5</w:t>
                  </w:r>
                </w:p>
              </w:tc>
              <w:tc>
                <w:tcPr>
                  <w:tcW w:w="1764" w:type="dxa"/>
                  <w:shd w:val="clear" w:color="auto" w:fill="auto"/>
                  <w:vAlign w:val="center"/>
                </w:tcPr>
                <w:p w14:paraId="11CF05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恢复丢失及故障屏蔽点位</w:t>
                  </w:r>
                </w:p>
              </w:tc>
              <w:tc>
                <w:tcPr>
                  <w:tcW w:w="6270" w:type="dxa"/>
                  <w:shd w:val="clear" w:color="auto" w:fill="auto"/>
                  <w:vAlign w:val="center"/>
                </w:tcPr>
                <w:p w14:paraId="1C5C6D8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对现场点对点测试过程中未在线点重新注册调试，对</w:t>
                  </w:r>
                  <w:r>
                    <w:rPr>
                      <w:rFonts w:hint="eastAsia" w:ascii="方正仿宋_GB2312" w:hAnsi="方正仿宋_GB2312" w:eastAsia="方正仿宋_GB2312" w:cs="方正仿宋_GB2312"/>
                      <w:b w:val="0"/>
                      <w:bCs w:val="0"/>
                      <w:color w:val="000000" w:themeColor="text1"/>
                      <w:sz w:val="21"/>
                      <w:szCs w:val="21"/>
                      <w:lang w:eastAsia="zh-CN"/>
                      <w14:textFill>
                        <w14:solidFill>
                          <w14:schemeClr w14:val="tx1"/>
                        </w14:solidFill>
                      </w14:textFill>
                    </w:rPr>
                    <w:t>主机显示</w:t>
                  </w: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故障屏蔽的点位进行维修更换</w:t>
                  </w:r>
                </w:p>
              </w:tc>
              <w:tc>
                <w:tcPr>
                  <w:tcW w:w="1038" w:type="dxa"/>
                  <w:shd w:val="clear" w:color="auto" w:fill="auto"/>
                  <w:vAlign w:val="center"/>
                </w:tcPr>
                <w:p w14:paraId="1D07FB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55个</w:t>
                  </w:r>
                </w:p>
              </w:tc>
            </w:tr>
            <w:tr w14:paraId="2DCD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06" w:type="dxa"/>
                  <w:vAlign w:val="center"/>
                </w:tcPr>
                <w:p w14:paraId="63647BDD">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6</w:t>
                  </w:r>
                </w:p>
              </w:tc>
              <w:tc>
                <w:tcPr>
                  <w:tcW w:w="1764" w:type="dxa"/>
                  <w:shd w:val="clear" w:color="auto" w:fill="auto"/>
                  <w:vAlign w:val="center"/>
                </w:tcPr>
                <w:p w14:paraId="31203A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新增烟感点位</w:t>
                  </w:r>
                </w:p>
              </w:tc>
              <w:tc>
                <w:tcPr>
                  <w:tcW w:w="6270" w:type="dxa"/>
                  <w:shd w:val="clear" w:color="auto" w:fill="auto"/>
                  <w:vAlign w:val="center"/>
                </w:tcPr>
                <w:p w14:paraId="74FDEB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对现场按规范要求需设置火灾探测器却未设置的位置进行火灾探测器的新增调试（JYT-GD-G3X）</w:t>
                  </w:r>
                </w:p>
              </w:tc>
              <w:tc>
                <w:tcPr>
                  <w:tcW w:w="1038" w:type="dxa"/>
                  <w:shd w:val="clear" w:color="auto" w:fill="auto"/>
                  <w:vAlign w:val="center"/>
                </w:tcPr>
                <w:p w14:paraId="286D3D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58个</w:t>
                  </w:r>
                </w:p>
              </w:tc>
            </w:tr>
            <w:tr w14:paraId="09D7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06" w:type="dxa"/>
                  <w:vAlign w:val="center"/>
                </w:tcPr>
                <w:p w14:paraId="5611FCCF">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rPr>
                  </w:pPr>
                  <w:r>
                    <w:rPr>
                      <w:rFonts w:hint="eastAsia" w:ascii="方正仿宋_GB2312" w:hAnsi="方正仿宋_GB2312" w:eastAsia="方正仿宋_GB2312" w:cs="方正仿宋_GB2312"/>
                      <w:b w:val="0"/>
                      <w:bCs w:val="0"/>
                      <w:sz w:val="24"/>
                      <w:szCs w:val="24"/>
                    </w:rPr>
                    <w:t>7</w:t>
                  </w:r>
                </w:p>
              </w:tc>
              <w:tc>
                <w:tcPr>
                  <w:tcW w:w="1764" w:type="dxa"/>
                  <w:shd w:val="clear" w:color="auto" w:fill="auto"/>
                  <w:vAlign w:val="center"/>
                </w:tcPr>
                <w:p w14:paraId="291874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UPS不间断电源</w:t>
                  </w:r>
                </w:p>
              </w:tc>
              <w:tc>
                <w:tcPr>
                  <w:tcW w:w="6270" w:type="dxa"/>
                  <w:shd w:val="clear" w:color="auto" w:fill="auto"/>
                  <w:vAlign w:val="center"/>
                </w:tcPr>
                <w:p w14:paraId="1B0B58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设备断电后CRT主机可正常工作，且应急工作时间符合消防要求（不少于8小时时长）</w:t>
                  </w:r>
                </w:p>
              </w:tc>
              <w:tc>
                <w:tcPr>
                  <w:tcW w:w="1038" w:type="dxa"/>
                  <w:shd w:val="clear" w:color="auto" w:fill="auto"/>
                  <w:vAlign w:val="center"/>
                </w:tcPr>
                <w:p w14:paraId="7C1209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1个</w:t>
                  </w:r>
                </w:p>
              </w:tc>
            </w:tr>
            <w:tr w14:paraId="28D4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06" w:type="dxa"/>
                  <w:vAlign w:val="center"/>
                </w:tcPr>
                <w:p w14:paraId="76A066F0">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color w:val="FF0000"/>
                      <w:sz w:val="24"/>
                      <w:szCs w:val="24"/>
                      <w:lang w:eastAsia="zh-CN"/>
                    </w:rPr>
                  </w:pPr>
                  <w:r>
                    <w:rPr>
                      <w:rFonts w:hint="eastAsia" w:ascii="方正仿宋_GB2312" w:hAnsi="方正仿宋_GB2312" w:eastAsia="方正仿宋_GB2312" w:cs="方正仿宋_GB2312"/>
                      <w:b w:val="0"/>
                      <w:bCs w:val="0"/>
                      <w:color w:val="000000" w:themeColor="text1"/>
                      <w:sz w:val="24"/>
                      <w:szCs w:val="24"/>
                      <w:lang w:val="en-US" w:eastAsia="zh-CN"/>
                      <w14:textFill>
                        <w14:solidFill>
                          <w14:schemeClr w14:val="tx1"/>
                        </w14:solidFill>
                      </w14:textFill>
                    </w:rPr>
                    <w:t>8</w:t>
                  </w:r>
                </w:p>
              </w:tc>
              <w:tc>
                <w:tcPr>
                  <w:tcW w:w="1764" w:type="dxa"/>
                  <w:shd w:val="clear" w:color="auto" w:fill="auto"/>
                  <w:vAlign w:val="center"/>
                </w:tcPr>
                <w:p w14:paraId="15CD95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themeColor="text1"/>
                      <w:kern w:val="0"/>
                      <w:sz w:val="24"/>
                      <w:szCs w:val="24"/>
                      <w:u w:val="none"/>
                      <w:lang w:val="en-US" w:eastAsia="zh-CN" w:bidi="ar"/>
                      <w14:textFill>
                        <w14:solidFill>
                          <w14:schemeClr w14:val="tx1"/>
                        </w14:solidFill>
                      </w14:textFill>
                    </w:rPr>
                    <w:t>电线</w:t>
                  </w:r>
                </w:p>
              </w:tc>
              <w:tc>
                <w:tcPr>
                  <w:tcW w:w="6270" w:type="dxa"/>
                  <w:shd w:val="clear" w:color="auto" w:fill="auto"/>
                  <w:vAlign w:val="center"/>
                </w:tcPr>
                <w:p w14:paraId="49BBF131">
                  <w:pPr>
                    <w:ind w:firstLine="0" w:firstLineChars="0"/>
                    <w:jc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color w:val="000000" w:themeColor="text1"/>
                      <w:sz w:val="21"/>
                      <w:szCs w:val="21"/>
                      <w:lang w:eastAsia="zh-CN"/>
                      <w14:textFill>
                        <w14:solidFill>
                          <w14:schemeClr w14:val="tx1"/>
                        </w14:solidFill>
                      </w14:textFill>
                    </w:rPr>
                    <w:t>国标</w:t>
                  </w:r>
                  <w:r>
                    <w:rPr>
                      <w:rFonts w:hint="eastAsia" w:ascii="方正仿宋_GB2312" w:hAnsi="方正仿宋_GB2312" w:eastAsia="方正仿宋_GB2312" w:cs="方正仿宋_GB2312"/>
                      <w:b w:val="0"/>
                      <w:bCs w:val="0"/>
                      <w:i w:val="0"/>
                      <w:iCs w:val="0"/>
                      <w:color w:val="000000" w:themeColor="text1"/>
                      <w:kern w:val="0"/>
                      <w:sz w:val="21"/>
                      <w:szCs w:val="21"/>
                      <w:u w:val="none"/>
                      <w:lang w:val="en-US" w:eastAsia="zh-CN" w:bidi="ar"/>
                      <w14:textFill>
                        <w14:solidFill>
                          <w14:schemeClr w14:val="tx1"/>
                        </w14:solidFill>
                      </w14:textFill>
                    </w:rPr>
                    <w:t>RVS</w:t>
                  </w:r>
                  <w:r>
                    <w:rPr>
                      <w:rFonts w:hint="eastAsia" w:ascii="方正仿宋_GB2312" w:hAnsi="方正仿宋_GB2312" w:eastAsia="方正仿宋_GB2312" w:cs="方正仿宋_GB2312"/>
                      <w:b w:val="0"/>
                      <w:bCs w:val="0"/>
                      <w:color w:val="000000" w:themeColor="text1"/>
                      <w:sz w:val="21"/>
                      <w:szCs w:val="21"/>
                      <w:lang w:val="en-US" w:eastAsia="zh-CN"/>
                      <w14:textFill>
                        <w14:solidFill>
                          <w14:schemeClr w14:val="tx1"/>
                        </w14:solidFill>
                      </w14:textFill>
                    </w:rPr>
                    <w:t>2*1.5或</w:t>
                  </w:r>
                  <w:r>
                    <w:rPr>
                      <w:rFonts w:hint="eastAsia" w:ascii="方正仿宋_GB2312" w:hAnsi="方正仿宋_GB2312" w:eastAsia="方正仿宋_GB2312" w:cs="方正仿宋_GB2312"/>
                      <w:b w:val="0"/>
                      <w:bCs w:val="0"/>
                      <w:i w:val="0"/>
                      <w:iCs w:val="0"/>
                      <w:color w:val="000000" w:themeColor="text1"/>
                      <w:kern w:val="0"/>
                      <w:sz w:val="21"/>
                      <w:szCs w:val="21"/>
                      <w:u w:val="none"/>
                      <w:lang w:val="en-US" w:eastAsia="zh-CN" w:bidi="ar"/>
                      <w14:textFill>
                        <w14:solidFill>
                          <w14:schemeClr w14:val="tx1"/>
                        </w14:solidFill>
                      </w14:textFill>
                    </w:rPr>
                    <w:t>RVS2*2.0</w:t>
                  </w:r>
                </w:p>
              </w:tc>
              <w:tc>
                <w:tcPr>
                  <w:tcW w:w="1038" w:type="dxa"/>
                  <w:shd w:val="clear" w:color="auto" w:fill="auto"/>
                  <w:vAlign w:val="center"/>
                </w:tcPr>
                <w:p w14:paraId="43F79C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419米</w:t>
                  </w:r>
                </w:p>
              </w:tc>
            </w:tr>
            <w:tr w14:paraId="0A5C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06" w:type="dxa"/>
                  <w:vAlign w:val="center"/>
                </w:tcPr>
                <w:p w14:paraId="4C11DA3C">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lang w:eastAsia="zh-CN"/>
                    </w:rPr>
                  </w:pPr>
                  <w:r>
                    <w:rPr>
                      <w:rFonts w:hint="eastAsia" w:ascii="方正仿宋_GB2312" w:hAnsi="方正仿宋_GB2312" w:eastAsia="方正仿宋_GB2312" w:cs="方正仿宋_GB2312"/>
                      <w:b w:val="0"/>
                      <w:bCs w:val="0"/>
                      <w:sz w:val="24"/>
                      <w:szCs w:val="24"/>
                      <w:lang w:val="en-US" w:eastAsia="zh-CN"/>
                    </w:rPr>
                    <w:t>9</w:t>
                  </w:r>
                </w:p>
              </w:tc>
              <w:tc>
                <w:tcPr>
                  <w:tcW w:w="1764" w:type="dxa"/>
                  <w:shd w:val="clear" w:color="auto" w:fill="auto"/>
                  <w:vAlign w:val="center"/>
                </w:tcPr>
                <w:p w14:paraId="3F9369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JDG管</w:t>
                  </w:r>
                </w:p>
              </w:tc>
              <w:tc>
                <w:tcPr>
                  <w:tcW w:w="6270" w:type="dxa"/>
                  <w:shd w:val="clear" w:color="auto" w:fill="auto"/>
                  <w:vAlign w:val="center"/>
                </w:tcPr>
                <w:p w14:paraId="31D192B0">
                  <w:pPr>
                    <w:ind w:firstLine="0" w:firstLineChars="0"/>
                    <w:jc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color w:val="000000" w:themeColor="text1"/>
                      <w:sz w:val="21"/>
                      <w:szCs w:val="21"/>
                      <w:lang w:val="en-US" w:eastAsia="zh-CN"/>
                      <w14:textFill>
                        <w14:solidFill>
                          <w14:schemeClr w14:val="tx1"/>
                        </w14:solidFill>
                      </w14:textFill>
                    </w:rPr>
                    <w:t>DN20或DN25</w:t>
                  </w:r>
                </w:p>
              </w:tc>
              <w:tc>
                <w:tcPr>
                  <w:tcW w:w="1038" w:type="dxa"/>
                  <w:shd w:val="clear" w:color="auto" w:fill="auto"/>
                  <w:vAlign w:val="center"/>
                </w:tcPr>
                <w:p w14:paraId="45298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200米</w:t>
                  </w:r>
                </w:p>
              </w:tc>
            </w:tr>
            <w:tr w14:paraId="7FA1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06" w:type="dxa"/>
                  <w:vAlign w:val="center"/>
                </w:tcPr>
                <w:p w14:paraId="218B61F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lang w:eastAsia="zh-CN"/>
                    </w:rPr>
                  </w:pPr>
                  <w:r>
                    <w:rPr>
                      <w:rFonts w:hint="eastAsia" w:ascii="方正仿宋_GB2312" w:hAnsi="方正仿宋_GB2312" w:eastAsia="方正仿宋_GB2312" w:cs="方正仿宋_GB2312"/>
                      <w:b w:val="0"/>
                      <w:bCs w:val="0"/>
                      <w:sz w:val="24"/>
                      <w:szCs w:val="24"/>
                    </w:rPr>
                    <w:t>1</w:t>
                  </w:r>
                  <w:r>
                    <w:rPr>
                      <w:rFonts w:hint="eastAsia" w:ascii="方正仿宋_GB2312" w:hAnsi="方正仿宋_GB2312" w:eastAsia="方正仿宋_GB2312" w:cs="方正仿宋_GB2312"/>
                      <w:b w:val="0"/>
                      <w:bCs w:val="0"/>
                      <w:sz w:val="24"/>
                      <w:szCs w:val="24"/>
                      <w:lang w:val="en-US" w:eastAsia="zh-CN"/>
                    </w:rPr>
                    <w:t>0</w:t>
                  </w:r>
                </w:p>
              </w:tc>
              <w:tc>
                <w:tcPr>
                  <w:tcW w:w="1764" w:type="dxa"/>
                  <w:shd w:val="clear" w:color="auto" w:fill="auto"/>
                  <w:vAlign w:val="center"/>
                </w:tcPr>
                <w:p w14:paraId="466FAF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金属软管</w:t>
                  </w:r>
                </w:p>
              </w:tc>
              <w:tc>
                <w:tcPr>
                  <w:tcW w:w="6270" w:type="dxa"/>
                  <w:shd w:val="clear" w:color="auto" w:fill="auto"/>
                  <w:vAlign w:val="center"/>
                </w:tcPr>
                <w:p w14:paraId="59E60B6A">
                  <w:pPr>
                    <w:ind w:firstLine="0" w:firstLineChars="0"/>
                    <w:jc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color w:val="000000" w:themeColor="text1"/>
                      <w:sz w:val="21"/>
                      <w:szCs w:val="21"/>
                      <w:lang w:val="en-US" w:eastAsia="zh-CN"/>
                      <w14:textFill>
                        <w14:solidFill>
                          <w14:schemeClr w14:val="tx1"/>
                        </w14:solidFill>
                      </w14:textFill>
                    </w:rPr>
                    <w:t>DN20或DN25</w:t>
                  </w:r>
                </w:p>
              </w:tc>
              <w:tc>
                <w:tcPr>
                  <w:tcW w:w="1038" w:type="dxa"/>
                  <w:shd w:val="clear" w:color="auto" w:fill="auto"/>
                  <w:vAlign w:val="center"/>
                </w:tcPr>
                <w:p w14:paraId="7C4EF0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100米</w:t>
                  </w:r>
                </w:p>
              </w:tc>
            </w:tr>
            <w:tr w14:paraId="5467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06" w:type="dxa"/>
                  <w:vAlign w:val="center"/>
                </w:tcPr>
                <w:p w14:paraId="216E9093">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eastAsia" w:ascii="方正仿宋_GB2312" w:hAnsi="方正仿宋_GB2312" w:eastAsia="方正仿宋_GB2312" w:cs="方正仿宋_GB2312"/>
                      <w:b w:val="0"/>
                      <w:bCs w:val="0"/>
                      <w:sz w:val="24"/>
                      <w:szCs w:val="24"/>
                      <w:lang w:eastAsia="zh-CN"/>
                    </w:rPr>
                  </w:pPr>
                  <w:r>
                    <w:rPr>
                      <w:rFonts w:hint="eastAsia" w:ascii="方正仿宋_GB2312" w:hAnsi="方正仿宋_GB2312" w:eastAsia="方正仿宋_GB2312" w:cs="方正仿宋_GB2312"/>
                      <w:b w:val="0"/>
                      <w:bCs w:val="0"/>
                      <w:sz w:val="24"/>
                      <w:szCs w:val="24"/>
                    </w:rPr>
                    <w:t>1</w:t>
                  </w:r>
                  <w:r>
                    <w:rPr>
                      <w:rFonts w:hint="eastAsia" w:ascii="方正仿宋_GB2312" w:hAnsi="方正仿宋_GB2312" w:eastAsia="方正仿宋_GB2312" w:cs="方正仿宋_GB2312"/>
                      <w:b w:val="0"/>
                      <w:bCs w:val="0"/>
                      <w:sz w:val="24"/>
                      <w:szCs w:val="24"/>
                      <w:lang w:val="en-US" w:eastAsia="zh-CN"/>
                    </w:rPr>
                    <w:t>1</w:t>
                  </w:r>
                </w:p>
              </w:tc>
              <w:tc>
                <w:tcPr>
                  <w:tcW w:w="1764" w:type="dxa"/>
                  <w:shd w:val="clear" w:color="auto" w:fill="auto"/>
                  <w:vAlign w:val="center"/>
                </w:tcPr>
                <w:p w14:paraId="1C895C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系统调试</w:t>
                  </w:r>
                </w:p>
              </w:tc>
              <w:tc>
                <w:tcPr>
                  <w:tcW w:w="6270" w:type="dxa"/>
                  <w:shd w:val="clear" w:color="auto" w:fill="auto"/>
                  <w:vAlign w:val="center"/>
                </w:tcPr>
                <w:p w14:paraId="11BCEA96">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将新制作的CAD图纸导入主机并进行调试。</w:t>
                  </w:r>
                </w:p>
                <w:p w14:paraId="6BA7E0DD">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现场末端设备的火警、动作、故障、反馈等信息均能在CRT主机上显示。</w:t>
                  </w:r>
                </w:p>
                <w:p w14:paraId="779A9F51">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jc w:val="left"/>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CRT主机上显示的设备信息、位置均正确。</w:t>
                  </w:r>
                </w:p>
                <w:p w14:paraId="358D962C">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rPr>
                      <w:rFonts w:hint="default"/>
                      <w:lang w:val="en-US" w:eastAsia="zh-CN"/>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4.</w:t>
                  </w:r>
                  <w:r>
                    <w:rPr>
                      <w:rFonts w:hint="eastAsia" w:ascii="方正仿宋_GB2312" w:hAnsi="方正仿宋_GB2312" w:eastAsia="方正仿宋_GB2312" w:cs="方正仿宋_GB2312"/>
                      <w:b w:val="0"/>
                      <w:bCs w:val="0"/>
                      <w:i w:val="0"/>
                      <w:iCs w:val="0"/>
                      <w:color w:val="000000" w:themeColor="text1"/>
                      <w:kern w:val="0"/>
                      <w:sz w:val="24"/>
                      <w:szCs w:val="24"/>
                      <w:u w:val="none"/>
                      <w:lang w:val="en-US" w:eastAsia="zh-CN" w:bidi="ar"/>
                      <w14:textFill>
                        <w14:solidFill>
                          <w14:schemeClr w14:val="tx1"/>
                        </w14:solidFill>
                      </w14:textFill>
                    </w:rPr>
                    <w:t>与智慧消防平台联网，实现智慧消防远程监视功能。</w:t>
                  </w:r>
                </w:p>
              </w:tc>
              <w:tc>
                <w:tcPr>
                  <w:tcW w:w="1038" w:type="dxa"/>
                  <w:shd w:val="clear" w:color="auto" w:fill="auto"/>
                  <w:vAlign w:val="center"/>
                </w:tcPr>
                <w:p w14:paraId="2D7FD2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1项</w:t>
                  </w:r>
                </w:p>
              </w:tc>
            </w:tr>
          </w:tbl>
          <w:p w14:paraId="26AA4E5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备注：1.以上报价含安装调试、人工、运输、税费等费用。</w:t>
            </w:r>
          </w:p>
          <w:p w14:paraId="0A794097">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2.产品质保期：3年。</w:t>
            </w:r>
          </w:p>
          <w:p w14:paraId="74AAD3D1">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3.售后响应时间：7×24小时应急响应，故障≤8小时内到场，24小时内修复。</w:t>
            </w:r>
          </w:p>
          <w:p w14:paraId="671E4D10">
            <w:pPr>
              <w:keepNext w:val="0"/>
              <w:keepLines w:val="0"/>
              <w:pageBreakBefore w:val="0"/>
              <w:widowControl w:val="0"/>
              <w:kinsoku/>
              <w:wordWrap/>
              <w:overflowPunct/>
              <w:topLinePunct w:val="0"/>
              <w:autoSpaceDE/>
              <w:autoSpaceDN/>
              <w:bidi w:val="0"/>
              <w:adjustRightInd/>
              <w:snapToGrid/>
              <w:spacing w:line="460" w:lineRule="exact"/>
              <w:ind w:firstLine="557" w:firstLineChars="198"/>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三、其他</w:t>
            </w:r>
            <w:r>
              <w:rPr>
                <w:rFonts w:hint="eastAsia" w:ascii="仿宋" w:hAnsi="仿宋" w:eastAsia="仿宋" w:cs="仿宋"/>
                <w:b/>
                <w:bCs/>
                <w:sz w:val="28"/>
                <w:szCs w:val="28"/>
              </w:rPr>
              <w:t>要求</w:t>
            </w:r>
          </w:p>
          <w:p w14:paraId="5EEDB8FD">
            <w:pPr>
              <w:keepNext w:val="0"/>
              <w:keepLines w:val="0"/>
              <w:pageBreakBefore w:val="0"/>
              <w:widowControl w:val="0"/>
              <w:kinsoku/>
              <w:wordWrap/>
              <w:overflowPunct/>
              <w:topLinePunct w:val="0"/>
              <w:autoSpaceDE/>
              <w:autoSpaceDN/>
              <w:bidi w:val="0"/>
              <w:adjustRightInd/>
              <w:snapToGrid/>
              <w:spacing w:line="400" w:lineRule="exact"/>
              <w:ind w:firstLine="900" w:firstLineChars="300"/>
              <w:jc w:val="both"/>
              <w:textAlignment w:val="auto"/>
              <w:rPr>
                <w:rFonts w:hint="default" w:ascii="方正仿宋_GB2312" w:hAnsi="方正仿宋_GB2312" w:eastAsia="方正仿宋_GB2312" w:cs="方正仿宋_GB2312"/>
                <w:sz w:val="28"/>
                <w:szCs w:val="28"/>
                <w:vertAlign w:val="baseline"/>
                <w:lang w:val="en-US" w:eastAsia="zh-CN"/>
              </w:rPr>
            </w:pPr>
            <w:r>
              <w:rPr>
                <w:rFonts w:hint="eastAsia" w:ascii="仿宋" w:hAnsi="仿宋" w:eastAsia="仿宋" w:cs="仿宋"/>
                <w:sz w:val="30"/>
                <w:szCs w:val="30"/>
                <w:lang w:val="en-US" w:eastAsia="zh-CN"/>
              </w:rPr>
              <w:t>供应商</w:t>
            </w:r>
            <w:r>
              <w:rPr>
                <w:rFonts w:hint="eastAsia" w:ascii="仿宋" w:hAnsi="仿宋" w:eastAsia="仿宋" w:cs="仿宋"/>
                <w:sz w:val="30"/>
                <w:szCs w:val="30"/>
              </w:rPr>
              <w:t>必须承诺所提供的</w:t>
            </w:r>
            <w:r>
              <w:rPr>
                <w:rFonts w:hint="eastAsia" w:ascii="仿宋" w:hAnsi="仿宋" w:eastAsia="仿宋" w:cs="仿宋"/>
                <w:sz w:val="30"/>
                <w:szCs w:val="30"/>
                <w:lang w:val="en-US" w:eastAsia="zh-CN"/>
              </w:rPr>
              <w:t>配件</w:t>
            </w:r>
            <w:r>
              <w:rPr>
                <w:rFonts w:hint="eastAsia" w:ascii="仿宋" w:hAnsi="仿宋" w:eastAsia="仿宋" w:cs="仿宋"/>
                <w:sz w:val="30"/>
                <w:szCs w:val="30"/>
              </w:rPr>
              <w:t>进货渠道必须合法，必须</w:t>
            </w:r>
            <w:r>
              <w:rPr>
                <w:rFonts w:hint="eastAsia" w:ascii="仿宋" w:hAnsi="仿宋" w:eastAsia="仿宋" w:cs="仿宋"/>
                <w:sz w:val="30"/>
                <w:szCs w:val="30"/>
                <w:lang w:val="en-US" w:eastAsia="zh-CN"/>
              </w:rPr>
              <w:t>是</w:t>
            </w:r>
            <w:r>
              <w:rPr>
                <w:rFonts w:hint="eastAsia" w:ascii="仿宋" w:hAnsi="仿宋" w:eastAsia="仿宋" w:cs="仿宋"/>
                <w:sz w:val="30"/>
                <w:szCs w:val="30"/>
              </w:rPr>
              <w:t>有资质的合法企业生产的产品，如存在质量问题必须承担由此造成的一切损失。</w:t>
            </w:r>
          </w:p>
        </w:tc>
      </w:tr>
      <w:tr w14:paraId="029D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803" w:type="dxa"/>
            <w:vAlign w:val="center"/>
          </w:tcPr>
          <w:p w14:paraId="5AD810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使用科室</w:t>
            </w:r>
            <w:r>
              <w:rPr>
                <w:rFonts w:hint="eastAsia" w:ascii="方正仿宋_GB2312" w:hAnsi="方正仿宋_GB2312" w:eastAsia="方正仿宋_GB2312" w:cs="方正仿宋_GB2312"/>
                <w:sz w:val="28"/>
                <w:szCs w:val="28"/>
                <w:vertAlign w:val="baseline"/>
                <w:lang w:val="en-US" w:eastAsia="zh-CN"/>
              </w:rPr>
              <w:br w:type="textWrapping"/>
            </w:r>
            <w:r>
              <w:rPr>
                <w:rFonts w:hint="eastAsia" w:ascii="方正仿宋_GB2312" w:hAnsi="方正仿宋_GB2312" w:eastAsia="方正仿宋_GB2312" w:cs="方正仿宋_GB2312"/>
                <w:sz w:val="28"/>
                <w:szCs w:val="28"/>
                <w:vertAlign w:val="baseline"/>
                <w:lang w:val="en-US" w:eastAsia="zh-CN"/>
              </w:rPr>
              <w:t>制定需求</w:t>
            </w:r>
          </w:p>
        </w:tc>
        <w:tc>
          <w:tcPr>
            <w:tcW w:w="8236" w:type="dxa"/>
            <w:vAlign w:val="center"/>
          </w:tcPr>
          <w:p w14:paraId="6F6D4D3B">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sz w:val="28"/>
                <w:szCs w:val="28"/>
                <w:vertAlign w:val="baseline"/>
                <w:lang w:val="en-US" w:eastAsia="zh-CN"/>
              </w:rPr>
            </w:pPr>
          </w:p>
        </w:tc>
      </w:tr>
      <w:tr w14:paraId="5E9D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803" w:type="dxa"/>
            <w:vAlign w:val="center"/>
          </w:tcPr>
          <w:p w14:paraId="31018E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信息工程师审核</w:t>
            </w:r>
          </w:p>
        </w:tc>
        <w:tc>
          <w:tcPr>
            <w:tcW w:w="8236" w:type="dxa"/>
            <w:vAlign w:val="center"/>
          </w:tcPr>
          <w:p w14:paraId="730DB237">
            <w:pPr>
              <w:keepNext w:val="0"/>
              <w:keepLines w:val="0"/>
              <w:pageBreakBefore w:val="0"/>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sz w:val="28"/>
                <w:szCs w:val="28"/>
                <w:vertAlign w:val="baseline"/>
                <w:lang w:val="en-US" w:eastAsia="zh-CN"/>
              </w:rPr>
            </w:pPr>
          </w:p>
        </w:tc>
      </w:tr>
    </w:tbl>
    <w:p w14:paraId="20AA1E72">
      <w:pPr>
        <w:keepNext w:val="0"/>
        <w:keepLines w:val="0"/>
        <w:pageBreakBefore w:val="0"/>
        <w:kinsoku/>
        <w:wordWrap/>
        <w:overflowPunct/>
        <w:topLinePunct w:val="0"/>
        <w:autoSpaceDE/>
        <w:autoSpaceDN/>
        <w:bidi w:val="0"/>
        <w:adjustRightInd/>
        <w:snapToGrid/>
        <w:spacing w:line="400" w:lineRule="exact"/>
        <w:jc w:val="both"/>
        <w:rPr>
          <w:rFonts w:hint="eastAsia" w:ascii="方正仿宋_GB2312" w:hAnsi="方正仿宋_GB2312" w:eastAsia="方正仿宋_GB2312" w:cs="方正仿宋_GB2312"/>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DB63872F-E0A8-4862-A12B-2D77444B593F}"/>
  </w:font>
  <w:font w:name="仿宋">
    <w:panose1 w:val="02010609060101010101"/>
    <w:charset w:val="86"/>
    <w:family w:val="modern"/>
    <w:pitch w:val="default"/>
    <w:sig w:usb0="800002BF" w:usb1="38CF7CFA" w:usb2="00000016" w:usb3="00000000" w:csb0="00040001" w:csb1="00000000"/>
    <w:embedRegular r:id="rId2" w:fontKey="{86BCC367-8B20-4083-8F79-AE298E412BB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C11F14"/>
    <w:multiLevelType w:val="singleLevel"/>
    <w:tmpl w:val="C5C11F1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0MDYxYTg1ZGE1MzY5ZDhkOGU3Y2YwNWQ2NTZmMWUifQ=="/>
  </w:docVars>
  <w:rsids>
    <w:rsidRoot w:val="56B06D87"/>
    <w:rsid w:val="0560706F"/>
    <w:rsid w:val="05A02D1D"/>
    <w:rsid w:val="0A9F23E7"/>
    <w:rsid w:val="0BBC7B0E"/>
    <w:rsid w:val="13CC1594"/>
    <w:rsid w:val="16E80C8C"/>
    <w:rsid w:val="253F05F7"/>
    <w:rsid w:val="25F14CC1"/>
    <w:rsid w:val="298004A8"/>
    <w:rsid w:val="2B4A1AA4"/>
    <w:rsid w:val="2CCB6C14"/>
    <w:rsid w:val="2F4800A8"/>
    <w:rsid w:val="2F6057DD"/>
    <w:rsid w:val="30B019F7"/>
    <w:rsid w:val="31E436B7"/>
    <w:rsid w:val="32513718"/>
    <w:rsid w:val="33C70135"/>
    <w:rsid w:val="38066D52"/>
    <w:rsid w:val="3B714E2B"/>
    <w:rsid w:val="3E43485C"/>
    <w:rsid w:val="43495CD6"/>
    <w:rsid w:val="439E42E3"/>
    <w:rsid w:val="49025314"/>
    <w:rsid w:val="4CC13470"/>
    <w:rsid w:val="51360251"/>
    <w:rsid w:val="527821A3"/>
    <w:rsid w:val="53330AA9"/>
    <w:rsid w:val="53AB10A4"/>
    <w:rsid w:val="555777AE"/>
    <w:rsid w:val="559E13BD"/>
    <w:rsid w:val="56B06D87"/>
    <w:rsid w:val="5FA016B7"/>
    <w:rsid w:val="6321569D"/>
    <w:rsid w:val="653F56B9"/>
    <w:rsid w:val="677A3AE0"/>
    <w:rsid w:val="68A869C0"/>
    <w:rsid w:val="6B293C42"/>
    <w:rsid w:val="6E256696"/>
    <w:rsid w:val="6EC8465C"/>
    <w:rsid w:val="70EB475C"/>
    <w:rsid w:val="752B05C0"/>
    <w:rsid w:val="7E27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rPr>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1161</Words>
  <Characters>1442</Characters>
  <Lines>0</Lines>
  <Paragraphs>0</Paragraphs>
  <TotalTime>0</TotalTime>
  <ScaleCrop>false</ScaleCrop>
  <LinksUpToDate>false</LinksUpToDate>
  <CharactersWithSpaces>1500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2024-08-28T02:42:00Z</dcterms:created>
  <dc:creator>郑丹</dc:creator>
  <cp:lastModifiedBy>林建</cp:lastModifiedBy>
  <cp:lastPrinted>2026-09-14T08:07:31Z</cp:lastPrinted>
  <dcterms:modified xsi:type="dcterms:W3CDTF">2026-09-14T08:07:34Z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E4DFE5713A8D4A6D92D0C0C1A6224E7B_13</vt:lpwstr>
  </property>
  <property fmtid="{D5CDD505-2E9C-101B-9397-08002B2CF9AE}" pid="4" name="KSOTemplateDocerSaveRecord">
    <vt:lpwstr>eyJoZGlkIjoiZjQ0MDYxYTg1ZGE1MzY5ZDhkOGU3Y2YwNWQ2NTZmMWUiLCJ1c2VySWQiOiIxNzcxMDU5NjQ3In0=</vt:lpwstr>
  </property>
</Properties>
</file>