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DDA09">
      <w:pPr>
        <w:pStyle w:val="17"/>
        <w:rPr>
          <w:sz w:val="32"/>
          <w:szCs w:val="28"/>
          <w:vertAlign w:val="baseline"/>
        </w:rPr>
      </w:pPr>
      <w:r>
        <w:rPr>
          <w:sz w:val="32"/>
          <w:szCs w:val="28"/>
        </w:rPr>
        <w:t>项目参数表</w:t>
      </w:r>
    </w:p>
    <w:tbl>
      <w:tblPr>
        <w:tblStyle w:val="15"/>
        <w:tblpPr w:leftFromText="180" w:rightFromText="180" w:vertAnchor="page" w:horzAnchor="page" w:tblpX="2025" w:tblpY="2434"/>
        <w:tblOverlap w:val="never"/>
        <w:tblW w:w="80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6250"/>
      </w:tblGrid>
      <w:tr w14:paraId="2631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803" w:type="dxa"/>
            <w:noWrap w:val="0"/>
            <w:vAlign w:val="center"/>
          </w:tcPr>
          <w:p w14:paraId="0A587E33">
            <w:pPr>
              <w:jc w:val="center"/>
              <w:rPr>
                <w:rFonts w:hint="eastAsia" w:ascii="宋体" w:hAnsi="宋体" w:eastAsia="宋体" w:cs="宋体"/>
                <w:color w:val="000000"/>
                <w:sz w:val="30"/>
                <w:szCs w:val="30"/>
                <w:vertAlign w:val="baseline"/>
                <w:lang w:val="en-US" w:eastAsia="zh-CN"/>
              </w:rPr>
            </w:pPr>
            <w:r>
              <w:rPr>
                <w:rFonts w:hint="eastAsia" w:ascii="宋体" w:hAnsi="宋体" w:eastAsia="宋体" w:cs="宋体"/>
                <w:color w:val="000000"/>
                <w:sz w:val="30"/>
                <w:szCs w:val="30"/>
                <w:vertAlign w:val="baseline"/>
                <w:lang w:val="en-US" w:eastAsia="zh-CN"/>
              </w:rPr>
              <w:t>项目名称</w:t>
            </w:r>
          </w:p>
        </w:tc>
        <w:tc>
          <w:tcPr>
            <w:tcW w:w="6250" w:type="dxa"/>
            <w:noWrap w:val="0"/>
            <w:vAlign w:val="center"/>
          </w:tcPr>
          <w:p w14:paraId="62B82ABE">
            <w:pPr>
              <w:jc w:val="center"/>
              <w:rPr>
                <w:rFonts w:hint="default"/>
                <w:color w:val="000000"/>
                <w:sz w:val="30"/>
                <w:szCs w:val="30"/>
                <w:vertAlign w:val="baseline"/>
                <w:lang w:val="en-US" w:eastAsia="zh-CN"/>
              </w:rPr>
            </w:pPr>
            <w:r>
              <w:rPr>
                <w:rFonts w:hint="eastAsia" w:ascii="宋体" w:hAnsi="宋体" w:eastAsia="宋体" w:cs="宋体"/>
                <w:kern w:val="0"/>
                <w:sz w:val="24"/>
                <w:szCs w:val="24"/>
                <w:lang w:val="en-US" w:eastAsia="zh-CN" w:bidi="ar"/>
              </w:rPr>
              <w:t>心理健康测评管理服务</w:t>
            </w:r>
          </w:p>
        </w:tc>
      </w:tr>
      <w:tr w14:paraId="0EF11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1" w:hRule="atLeast"/>
        </w:trPr>
        <w:tc>
          <w:tcPr>
            <w:tcW w:w="8053" w:type="dxa"/>
            <w:gridSpan w:val="2"/>
            <w:noWrap w:val="0"/>
            <w:vAlign w:val="top"/>
          </w:tcPr>
          <w:p w14:paraId="22CFA36D">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心理测健康测评：</w:t>
            </w:r>
          </w:p>
          <w:p w14:paraId="1C1BE61A">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1.实现身心同检：弥补传统体检只查身体的短板，识别情绪引发的躯体不适；</w:t>
            </w:r>
          </w:p>
          <w:p w14:paraId="68AF56DF">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2.心理疾病早筛：及早发现焦虑、抑郁、睡眠障碍，防</w:t>
            </w:r>
            <w:bookmarkStart w:id="0" w:name="_GoBack"/>
            <w:bookmarkEnd w:id="0"/>
            <w:r>
              <w:rPr>
                <w:rFonts w:hint="eastAsia" w:eastAsia="宋体" w:cstheme="minorBidi"/>
                <w:b w:val="0"/>
                <w:bCs w:val="0"/>
                <w:kern w:val="2"/>
                <w:sz w:val="24"/>
                <w:szCs w:val="24"/>
                <w:lang w:val="en-US" w:eastAsia="zh-CN" w:bidi="ar-SA"/>
              </w:rPr>
              <w:t>止发展为重症；</w:t>
            </w:r>
          </w:p>
          <w:p w14:paraId="664068FE">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3.精准服务重点人群：针对慢病患者、孕产妇、老人、高压职场人专项预警；</w:t>
            </w:r>
          </w:p>
          <w:p w14:paraId="312A166B">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4.落实公共卫生工作：响应健康中国建设，摸排居民心理状况，消除心理就医病耻感；</w:t>
            </w:r>
          </w:p>
          <w:p w14:paraId="38BE903E">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5.完善健康管理闭环：丰富体检套餐，配套随访复查，延伸全周期健康服务；</w:t>
            </w:r>
          </w:p>
          <w:p w14:paraId="3F1930BE">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自评量表(100条以上，丁类评估)</w:t>
            </w:r>
          </w:p>
          <w:p w14:paraId="3CE72557">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全套2个编码搭配计费，合计36元(省属三甲)</w:t>
            </w:r>
          </w:p>
          <w:p w14:paraId="308CF8C5">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1.基础编码:011102010010000</w:t>
            </w:r>
          </w:p>
          <w:p w14:paraId="0E2716B4">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项目名称:临床量表评估(自评)基准价(甲类≤20条):15元</w:t>
            </w:r>
          </w:p>
          <w:p w14:paraId="5D99C246">
            <w:pPr>
              <w:keepNext/>
              <w:keepLines/>
              <w:widowControl w:val="0"/>
              <w:numPr>
                <w:ilvl w:val="0"/>
                <w:numId w:val="1"/>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加收编码:011102010010003项目名称:临床量表评估(自评)-丁类评估(加收)计价规则:条目总数100条以上加收21元合计:15+21=36元</w:t>
            </w:r>
          </w:p>
          <w:p w14:paraId="561111E7">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他评量表(100条以上，丁类评估)</w:t>
            </w:r>
          </w:p>
          <w:p w14:paraId="64C9F364">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全套2个编码搭配计费，合计72元(省属三甲)</w:t>
            </w:r>
          </w:p>
          <w:p w14:paraId="6DF729E1">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1.基础编码:011102010020000</w:t>
            </w:r>
          </w:p>
          <w:p w14:paraId="548D8E8C">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项目名称:临床量表评估(他评)基准价(甲类≤20条):27元</w:t>
            </w:r>
          </w:p>
          <w:p w14:paraId="057FFB51">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2.加收编码:011102010020003</w:t>
            </w:r>
          </w:p>
          <w:p w14:paraId="0C442D4E">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项目名称:临床量表评估(他评)-丁类评估(加收)</w:t>
            </w:r>
          </w:p>
          <w:p w14:paraId="748C1966">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计价规则:条目总数100条以上加收45元</w:t>
            </w:r>
          </w:p>
          <w:p w14:paraId="5CFD83D7">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合计:27+45=72元</w:t>
            </w:r>
          </w:p>
          <w:p w14:paraId="067480D6">
            <w:pPr>
              <w:keepNext/>
              <w:keepLines/>
              <w:widowControl w:val="0"/>
              <w:numPr>
                <w:ilvl w:val="0"/>
                <w:numId w:val="0"/>
              </w:numPr>
              <w:bidi w:val="0"/>
              <w:spacing w:before="50" w:beforeLines="50" w:after="50" w:afterLines="50" w:line="400" w:lineRule="exact"/>
              <w:jc w:val="left"/>
              <w:outlineLvl w:val="2"/>
              <w:rPr>
                <w:rFonts w:hint="eastAsia" w:eastAsia="宋体" w:cstheme="minorBidi"/>
                <w:b/>
                <w:bCs/>
                <w:kern w:val="2"/>
                <w:sz w:val="26"/>
                <w:szCs w:val="32"/>
                <w:lang w:val="en-US" w:eastAsia="zh-CN" w:bidi="ar-SA"/>
              </w:rPr>
            </w:pPr>
          </w:p>
          <w:p w14:paraId="02C9C8E0">
            <w:pPr>
              <w:keepNext/>
              <w:keepLines/>
              <w:widowControl w:val="0"/>
              <w:numPr>
                <w:ilvl w:val="0"/>
                <w:numId w:val="0"/>
              </w:numPr>
              <w:bidi w:val="0"/>
              <w:spacing w:before="50" w:beforeLines="50" w:after="50" w:afterLines="50" w:line="400" w:lineRule="exact"/>
              <w:jc w:val="left"/>
              <w:outlineLvl w:val="2"/>
              <w:rPr>
                <w:rFonts w:hint="default" w:eastAsia="宋体" w:cstheme="minorBidi"/>
                <w:b/>
                <w:bCs/>
                <w:kern w:val="2"/>
                <w:sz w:val="26"/>
                <w:szCs w:val="32"/>
                <w:lang w:val="en-US" w:eastAsia="zh-CN" w:bidi="ar-SA"/>
              </w:rPr>
            </w:pPr>
            <w:r>
              <w:rPr>
                <w:rFonts w:hint="eastAsia" w:eastAsia="宋体" w:cstheme="minorBidi"/>
                <w:b/>
                <w:bCs/>
                <w:kern w:val="2"/>
                <w:sz w:val="26"/>
                <w:szCs w:val="32"/>
                <w:lang w:val="en-US" w:eastAsia="zh-CN" w:bidi="ar-SA"/>
              </w:rPr>
              <w:t>需求内容</w:t>
            </w:r>
            <w:r>
              <w:rPr>
                <w:rFonts w:hint="default" w:eastAsia="宋体" w:cstheme="minorBidi"/>
                <w:b/>
                <w:bCs/>
                <w:kern w:val="2"/>
                <w:sz w:val="26"/>
                <w:szCs w:val="32"/>
                <w:lang w:val="en-US" w:eastAsia="zh-CN" w:bidi="ar-SA"/>
              </w:rPr>
              <w:t>：</w:t>
            </w:r>
          </w:p>
          <w:p w14:paraId="5481CFC1">
            <w:pPr>
              <w:keepNext/>
              <w:keepLines/>
              <w:widowControl w:val="0"/>
              <w:numPr>
                <w:ilvl w:val="0"/>
                <w:numId w:val="0"/>
              </w:numPr>
              <w:bidi w:val="0"/>
              <w:spacing w:before="50" w:beforeLines="50" w:after="50" w:afterLines="50" w:line="400" w:lineRule="exact"/>
              <w:jc w:val="left"/>
              <w:outlineLvl w:val="2"/>
              <w:rPr>
                <w:rFonts w:hint="default"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1.提供脑电智慧心理测评系统壹台，硬件要求：</w:t>
            </w:r>
          </w:p>
          <w:p w14:paraId="6066FB49">
            <w:pPr>
              <w:keepNext/>
              <w:keepLines/>
              <w:widowControl w:val="0"/>
              <w:numPr>
                <w:ilvl w:val="0"/>
                <w:numId w:val="0"/>
              </w:numPr>
              <w:bidi w:val="0"/>
              <w:spacing w:before="50" w:beforeLines="50" w:after="50" w:afterLines="50" w:line="400" w:lineRule="exact"/>
              <w:jc w:val="left"/>
              <w:outlineLvl w:val="2"/>
              <w:rPr>
                <w:rFonts w:hint="default"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1.1</w:t>
            </w:r>
            <w:r>
              <w:rPr>
                <w:rFonts w:hint="default" w:eastAsia="宋体" w:cstheme="minorBidi"/>
                <w:b w:val="0"/>
                <w:bCs w:val="0"/>
                <w:kern w:val="2"/>
                <w:sz w:val="24"/>
                <w:szCs w:val="24"/>
                <w:lang w:val="en-US" w:eastAsia="zh-CN" w:bidi="ar-SA"/>
              </w:rPr>
              <w:t>CPU:i</w:t>
            </w:r>
            <w:r>
              <w:rPr>
                <w:rFonts w:hint="eastAsia" w:eastAsia="宋体" w:cstheme="minorBidi"/>
                <w:b w:val="0"/>
                <w:bCs w:val="0"/>
                <w:kern w:val="2"/>
                <w:sz w:val="24"/>
                <w:szCs w:val="24"/>
                <w:lang w:val="en-US" w:eastAsia="zh-CN" w:bidi="ar-SA"/>
              </w:rPr>
              <w:t>5</w:t>
            </w:r>
            <w:r>
              <w:rPr>
                <w:rFonts w:hint="default" w:eastAsia="宋体" w:cstheme="minorBidi"/>
                <w:b w:val="0"/>
                <w:bCs w:val="0"/>
                <w:kern w:val="2"/>
                <w:sz w:val="24"/>
                <w:szCs w:val="24"/>
                <w:lang w:val="en-US" w:eastAsia="zh-CN" w:bidi="ar-SA"/>
              </w:rPr>
              <w:t>以上</w:t>
            </w:r>
          </w:p>
          <w:p w14:paraId="7F0B7473">
            <w:pPr>
              <w:keepNext/>
              <w:keepLines/>
              <w:widowControl w:val="0"/>
              <w:numPr>
                <w:ilvl w:val="0"/>
                <w:numId w:val="0"/>
              </w:numPr>
              <w:bidi w:val="0"/>
              <w:spacing w:before="50" w:beforeLines="50" w:after="50" w:afterLines="50" w:line="400" w:lineRule="exact"/>
              <w:jc w:val="left"/>
              <w:outlineLvl w:val="2"/>
              <w:rPr>
                <w:rFonts w:hint="default"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1.2</w:t>
            </w:r>
            <w:r>
              <w:rPr>
                <w:rFonts w:hint="default" w:eastAsia="宋体" w:cstheme="minorBidi"/>
                <w:b w:val="0"/>
                <w:bCs w:val="0"/>
                <w:kern w:val="2"/>
                <w:sz w:val="24"/>
                <w:szCs w:val="24"/>
                <w:lang w:val="en-US" w:eastAsia="zh-CN" w:bidi="ar-SA"/>
              </w:rPr>
              <w:t>操作系统：win10</w:t>
            </w:r>
          </w:p>
          <w:p w14:paraId="6E004547">
            <w:pPr>
              <w:keepNext/>
              <w:keepLines/>
              <w:widowControl w:val="0"/>
              <w:numPr>
                <w:ilvl w:val="0"/>
                <w:numId w:val="0"/>
              </w:numPr>
              <w:bidi w:val="0"/>
              <w:spacing w:before="50" w:beforeLines="50" w:after="50" w:afterLines="50" w:line="400" w:lineRule="exact"/>
              <w:jc w:val="left"/>
              <w:outlineLvl w:val="2"/>
              <w:rPr>
                <w:rFonts w:hint="default"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1.3</w:t>
            </w:r>
            <w:r>
              <w:rPr>
                <w:rFonts w:hint="default" w:eastAsia="宋体" w:cstheme="minorBidi"/>
                <w:b w:val="0"/>
                <w:bCs w:val="0"/>
                <w:kern w:val="2"/>
                <w:sz w:val="24"/>
                <w:szCs w:val="24"/>
                <w:lang w:val="en-US" w:eastAsia="zh-CN" w:bidi="ar-SA"/>
              </w:rPr>
              <w:t>内存：8G</w:t>
            </w:r>
          </w:p>
          <w:p w14:paraId="09D0D43B">
            <w:pPr>
              <w:keepNext/>
              <w:keepLines/>
              <w:widowControl w:val="0"/>
              <w:numPr>
                <w:ilvl w:val="0"/>
                <w:numId w:val="0"/>
              </w:numPr>
              <w:bidi w:val="0"/>
              <w:spacing w:before="50" w:beforeLines="50" w:after="50" w:afterLines="50" w:line="400" w:lineRule="exact"/>
              <w:jc w:val="left"/>
              <w:outlineLvl w:val="2"/>
              <w:rPr>
                <w:rFonts w:hint="default"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1.4</w:t>
            </w:r>
            <w:r>
              <w:rPr>
                <w:rFonts w:hint="default" w:eastAsia="宋体" w:cstheme="minorBidi"/>
                <w:b w:val="0"/>
                <w:bCs w:val="0"/>
                <w:kern w:val="2"/>
                <w:sz w:val="24"/>
                <w:szCs w:val="24"/>
                <w:lang w:val="en-US" w:eastAsia="zh-CN" w:bidi="ar-SA"/>
              </w:rPr>
              <w:t>硬盘：256G</w:t>
            </w:r>
          </w:p>
          <w:p w14:paraId="7D176A99">
            <w:pPr>
              <w:keepNext/>
              <w:keepLines/>
              <w:widowControl w:val="0"/>
              <w:numPr>
                <w:ilvl w:val="0"/>
                <w:numId w:val="0"/>
              </w:numPr>
              <w:bidi w:val="0"/>
              <w:spacing w:before="50" w:beforeLines="50" w:after="50" w:afterLines="50" w:line="400" w:lineRule="exact"/>
              <w:jc w:val="left"/>
              <w:outlineLvl w:val="2"/>
              <w:rPr>
                <w:rFonts w:hint="default"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1.5</w:t>
            </w:r>
            <w:r>
              <w:rPr>
                <w:rFonts w:hint="default" w:eastAsia="宋体" w:cstheme="minorBidi"/>
                <w:b w:val="0"/>
                <w:bCs w:val="0"/>
                <w:kern w:val="2"/>
                <w:sz w:val="24"/>
                <w:szCs w:val="24"/>
                <w:lang w:val="en-US" w:eastAsia="zh-CN" w:bidi="ar-SA"/>
              </w:rPr>
              <w:t>其他硬件装备：鼠标，键盘</w:t>
            </w:r>
          </w:p>
          <w:p w14:paraId="4475C7BD">
            <w:pPr>
              <w:keepNext/>
              <w:keepLines/>
              <w:widowControl w:val="0"/>
              <w:numPr>
                <w:ilvl w:val="0"/>
                <w:numId w:val="0"/>
              </w:numPr>
              <w:bidi w:val="0"/>
              <w:spacing w:before="50" w:beforeLines="50" w:after="50" w:afterLines="50" w:line="400" w:lineRule="exact"/>
              <w:jc w:val="left"/>
              <w:outlineLvl w:val="2"/>
              <w:rPr>
                <w:rFonts w:hint="default"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1.6</w:t>
            </w:r>
            <w:r>
              <w:rPr>
                <w:rFonts w:hint="default" w:eastAsia="宋体" w:cstheme="minorBidi"/>
                <w:b w:val="0"/>
                <w:bCs w:val="0"/>
                <w:kern w:val="2"/>
                <w:sz w:val="24"/>
                <w:szCs w:val="24"/>
                <w:lang w:val="en-US" w:eastAsia="zh-CN" w:bidi="ar-SA"/>
              </w:rPr>
              <w:t>脑波仪标准：单通道发带式脑波仪</w:t>
            </w:r>
          </w:p>
          <w:p w14:paraId="13EEFE36">
            <w:pPr>
              <w:keepNext/>
              <w:keepLines/>
              <w:widowControl w:val="0"/>
              <w:numPr>
                <w:ilvl w:val="0"/>
                <w:numId w:val="0"/>
              </w:numPr>
              <w:bidi w:val="0"/>
              <w:spacing w:before="50" w:beforeLines="50" w:after="50" w:afterLines="50" w:line="400" w:lineRule="exact"/>
              <w:jc w:val="left"/>
              <w:outlineLvl w:val="2"/>
              <w:rPr>
                <w:rFonts w:hint="default"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1.7</w:t>
            </w:r>
            <w:r>
              <w:rPr>
                <w:rFonts w:hint="default" w:eastAsia="宋体" w:cstheme="minorBidi"/>
                <w:b w:val="0"/>
                <w:bCs w:val="0"/>
                <w:kern w:val="2"/>
                <w:sz w:val="24"/>
                <w:szCs w:val="24"/>
                <w:lang w:val="en-US" w:eastAsia="zh-CN" w:bidi="ar-SA"/>
              </w:rPr>
              <w:t>传输方式：无线传输</w:t>
            </w:r>
          </w:p>
          <w:p w14:paraId="79F52084">
            <w:pPr>
              <w:keepNext/>
              <w:keepLines/>
              <w:widowControl w:val="0"/>
              <w:numPr>
                <w:ilvl w:val="0"/>
                <w:numId w:val="0"/>
              </w:numPr>
              <w:bidi w:val="0"/>
              <w:spacing w:before="50" w:beforeLines="50" w:after="50" w:afterLines="50" w:line="400" w:lineRule="exact"/>
              <w:jc w:val="left"/>
              <w:outlineLvl w:val="2"/>
              <w:rPr>
                <w:rFonts w:hint="default"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1.8</w:t>
            </w:r>
            <w:r>
              <w:rPr>
                <w:rFonts w:hint="default" w:eastAsia="宋体" w:cstheme="minorBidi"/>
                <w:b w:val="0"/>
                <w:bCs w:val="0"/>
                <w:kern w:val="2"/>
                <w:sz w:val="24"/>
                <w:szCs w:val="24"/>
                <w:lang w:val="en-US" w:eastAsia="zh-CN" w:bidi="ar-SA"/>
              </w:rPr>
              <w:t>芯片系统：嵌入式芯片系统</w:t>
            </w:r>
          </w:p>
          <w:p w14:paraId="5159A86D">
            <w:pPr>
              <w:keepNext/>
              <w:keepLines/>
              <w:widowControl w:val="0"/>
              <w:numPr>
                <w:ilvl w:val="0"/>
                <w:numId w:val="0"/>
              </w:numPr>
              <w:bidi w:val="0"/>
              <w:spacing w:before="50" w:beforeLines="50" w:after="50" w:afterLines="50" w:line="400" w:lineRule="exact"/>
              <w:jc w:val="left"/>
              <w:outlineLvl w:val="2"/>
              <w:rPr>
                <w:rFonts w:hint="default"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1.9</w:t>
            </w:r>
            <w:r>
              <w:rPr>
                <w:rFonts w:hint="default" w:eastAsia="宋体" w:cstheme="minorBidi"/>
                <w:b w:val="0"/>
                <w:bCs w:val="0"/>
                <w:kern w:val="2"/>
                <w:sz w:val="24"/>
                <w:szCs w:val="24"/>
                <w:lang w:val="en-US" w:eastAsia="zh-CN" w:bidi="ar-SA"/>
              </w:rPr>
              <w:t>电极模式：非侵入式单导干电极</w:t>
            </w:r>
          </w:p>
          <w:p w14:paraId="7556E130">
            <w:pPr>
              <w:keepNext/>
              <w:keepLines/>
              <w:widowControl w:val="0"/>
              <w:numPr>
                <w:ilvl w:val="0"/>
                <w:numId w:val="0"/>
              </w:numPr>
              <w:bidi w:val="0"/>
              <w:spacing w:before="50" w:beforeLines="50" w:after="50" w:afterLines="50" w:line="400" w:lineRule="exact"/>
              <w:jc w:val="left"/>
              <w:outlineLvl w:val="2"/>
              <w:rPr>
                <w:rFonts w:hint="default"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1.10</w:t>
            </w:r>
            <w:r>
              <w:rPr>
                <w:rFonts w:hint="default" w:eastAsia="宋体" w:cstheme="minorBidi"/>
                <w:b w:val="0"/>
                <w:bCs w:val="0"/>
                <w:kern w:val="2"/>
                <w:sz w:val="24"/>
                <w:szCs w:val="24"/>
                <w:lang w:val="en-US" w:eastAsia="zh-CN" w:bidi="ar-SA"/>
              </w:rPr>
              <w:t>脑波仪供电方式：充电锂电池</w:t>
            </w:r>
          </w:p>
          <w:p w14:paraId="20CFF99D">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ascii="Times New Roman" w:hAnsi="Times New Roman" w:eastAsia="宋体" w:cstheme="minorBidi"/>
                <w:b w:val="0"/>
                <w:bCs w:val="0"/>
                <w:kern w:val="2"/>
                <w:sz w:val="24"/>
                <w:szCs w:val="24"/>
                <w:lang w:val="en-US" w:eastAsia="zh-CN" w:bidi="ar-SA"/>
              </w:rPr>
              <w:t>2.</w:t>
            </w:r>
            <w:r>
              <w:rPr>
                <w:rFonts w:hint="eastAsia" w:eastAsia="宋体" w:cstheme="minorBidi"/>
                <w:b w:val="0"/>
                <w:bCs w:val="0"/>
                <w:kern w:val="2"/>
                <w:sz w:val="24"/>
                <w:szCs w:val="24"/>
                <w:lang w:val="en-US" w:eastAsia="zh-CN" w:bidi="ar-SA"/>
              </w:rPr>
              <w:t>脑电智慧心理测评系统招标要求</w:t>
            </w:r>
          </w:p>
          <w:p w14:paraId="0F633925">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2.1系统拥有脑电心理健康测评功能：可对接脑波仪（脑机接口），进行脑电心理健康检测，用户佩戴脑波仪三分钟即可了解自身焦虑抑郁情绪和脑睡眠质量情况。</w:t>
            </w:r>
          </w:p>
          <w:p w14:paraId="5EDACD98">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default" w:eastAsia="宋体" w:cstheme="minorBidi"/>
                <w:b w:val="0"/>
                <w:bCs w:val="0"/>
                <w:kern w:val="2"/>
                <w:sz w:val="24"/>
                <w:szCs w:val="24"/>
                <w:lang w:val="en-US" w:eastAsia="zh-CN" w:bidi="ar-SA"/>
              </w:rPr>
              <w:t>2.</w:t>
            </w:r>
            <w:r>
              <w:rPr>
                <w:rFonts w:hint="eastAsia" w:eastAsia="宋体" w:cstheme="minorBidi"/>
                <w:b w:val="0"/>
                <w:bCs w:val="0"/>
                <w:kern w:val="2"/>
                <w:sz w:val="24"/>
                <w:szCs w:val="24"/>
                <w:lang w:val="en-US" w:eastAsia="zh-CN" w:bidi="ar-SA"/>
              </w:rPr>
              <w:t>2拥有脑波+智能心理测评软件双模式功能：通过脑电波检测用户焦虑情绪、抑郁情绪及脑睡眠评估指标，脑波测试结束后对脑波测评结果进行智能分析，根据用户脑电结果智能匹配相应心理测评，来进一步评估用户心理问题程度及分析心理压力来源，生成专业版结果与建议，报告模板可编辑，支持自主增减内容。</w:t>
            </w:r>
          </w:p>
          <w:p w14:paraId="632FC40E">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2.3心理测评功能包含150种心理测试：测评题目包含十二类，分别为体育科学、认知、行为表现、社会适用、人格特征、婚恋家庭、心理健康、人际关系、职业发展、综合素质、能力水平、健康状况等测评。</w:t>
            </w:r>
          </w:p>
          <w:p w14:paraId="287A95CB">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2.4测评拥有智能AI测评功能：管理员设置成功后，可根据用户第一次测评结果，遵循心理诊断原则，智能进行多次测评来进一步分析用户心理问题的轻重程度以及压力来源等。</w:t>
            </w:r>
          </w:p>
          <w:p w14:paraId="7814758D">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2.5心理测评量表编辑功能：支持用户编辑及自行添加其他心理量表；可设置量表分数区间预警，根据测评分数匹配对应结果数据。</w:t>
            </w:r>
          </w:p>
          <w:p w14:paraId="4FE6F4CD">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2.6支持脑波测试分类管理：可配置测试导语音频，设置脑波区间值用于生成测评报告数据。</w:t>
            </w:r>
          </w:p>
          <w:p w14:paraId="76BA2406">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2.7系统提供多种脑电正念训练：包含脑电波正念观呼吸、正念静坐、正念觉察、身体扫描和深度高阶练习课程系列。</w:t>
            </w:r>
          </w:p>
          <w:p w14:paraId="27087D3A">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2.8可对接脑机接口：对接后可通过脑波仪自动对用户正念训练进行前测和后测，客观评价训练改善效果；</w:t>
            </w:r>
          </w:p>
          <w:p w14:paraId="0B21861B">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2.9设有音乐放松栏目：包含促进睡眠、潜能激发、放松减压类脑波音乐项目，拥有脑波音乐功能。</w:t>
            </w:r>
          </w:p>
          <w:p w14:paraId="591B10F8">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2.10数据管理与分析功能：自动上传训练过程中的脑电数据、冥想数据、助眠数据至云端服务器。</w:t>
            </w:r>
          </w:p>
          <w:p w14:paraId="44C17B47">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2.11为用户建立动态心理健康档案，实时预警并筛查高危风险用户。</w:t>
            </w:r>
          </w:p>
          <w:p w14:paraId="4B37D661">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2.12具备集体分析报告与数据分析功能，支持批量个人报告综合打印，所有报告均可输出打印。</w:t>
            </w:r>
          </w:p>
          <w:p w14:paraId="3049325B">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2.13可查看、管理心理测评记录与脑波测评记录。</w:t>
            </w:r>
          </w:p>
          <w:p w14:paraId="61595D49">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2.14后台管理工作台：展示各项数据统计，支持修改个人资料。</w:t>
            </w:r>
          </w:p>
          <w:p w14:paraId="18095D10">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2.15体检单位管理：可新增、编辑单位信息，超级管理员添加单位时可生成对应管理员账号。</w:t>
            </w:r>
          </w:p>
          <w:p w14:paraId="398C4AFE">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2.16成员管理：支持新增、编辑、删除成员信息，可导入/导出成员，重置成员密码。</w:t>
            </w:r>
          </w:p>
          <w:p w14:paraId="71CC8E4E">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2.17权限管理：可配置管理员账号，自定义角色并分配对应操作权限，可设置报告显示信息。</w:t>
            </w:r>
          </w:p>
          <w:p w14:paraId="7F0CC6D1">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2.18文章管理：支持文章分类管理与文章新增、编辑，内容可在前端对应板块展示。</w:t>
            </w:r>
          </w:p>
          <w:p w14:paraId="465C2FF7">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2.19量表相关管理：可管理量表类型、因子、题库、量表区间，支持量表题目导入与编辑。</w:t>
            </w:r>
          </w:p>
          <w:p w14:paraId="2071A499">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2.20咨询管理：可配置咨询分类与咨询专家信息，支持新增、编辑、删除操作。</w:t>
            </w:r>
          </w:p>
          <w:p w14:paraId="5E9F2F5F">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2.21发布团体心理体检任务：可下载模板进行团体任务发布，可生成账号和团体任务二维码，团体用户可扫二维码登录、测评。</w:t>
            </w:r>
          </w:p>
          <w:p w14:paraId="0823F3BE">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2.22多端适配：系统支持手机端、电脑端使用。</w:t>
            </w:r>
          </w:p>
          <w:p w14:paraId="1E1D4B3F">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2.23登录模块：支持扫码登录、账号登录、游客登录。</w:t>
            </w:r>
          </w:p>
          <w:p w14:paraId="4BFDDFD1">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3.脑电心理测评系统售后维护及报价要求</w:t>
            </w:r>
          </w:p>
          <w:p w14:paraId="26D2FCD6">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color w:val="auto"/>
                <w:kern w:val="2"/>
                <w:sz w:val="24"/>
                <w:szCs w:val="24"/>
                <w:lang w:val="en-US" w:eastAsia="zh-CN" w:bidi="ar-SA"/>
              </w:rPr>
            </w:pPr>
            <w:r>
              <w:rPr>
                <w:rFonts w:hint="eastAsia" w:eastAsia="宋体" w:cstheme="minorBidi"/>
                <w:b w:val="0"/>
                <w:bCs w:val="0"/>
                <w:kern w:val="2"/>
                <w:sz w:val="24"/>
                <w:szCs w:val="24"/>
                <w:lang w:val="en-US" w:eastAsia="zh-CN" w:bidi="ar-SA"/>
              </w:rPr>
              <w:t>3</w:t>
            </w:r>
            <w:r>
              <w:rPr>
                <w:rFonts w:hint="eastAsia" w:eastAsia="宋体" w:cstheme="minorBidi"/>
                <w:b w:val="0"/>
                <w:bCs w:val="0"/>
                <w:color w:val="auto"/>
                <w:kern w:val="2"/>
                <w:sz w:val="24"/>
                <w:szCs w:val="24"/>
                <w:lang w:val="en-US" w:eastAsia="zh-CN" w:bidi="ar-SA"/>
              </w:rPr>
              <w:t>.1提供7*8小时售后服务，包括电话、微信、现场维护等。</w:t>
            </w:r>
          </w:p>
          <w:p w14:paraId="0E6911DC">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color w:val="auto"/>
                <w:kern w:val="2"/>
                <w:sz w:val="24"/>
                <w:szCs w:val="24"/>
                <w:lang w:val="en-US" w:eastAsia="zh-CN" w:bidi="ar-SA"/>
              </w:rPr>
            </w:pPr>
            <w:r>
              <w:rPr>
                <w:rFonts w:hint="eastAsia" w:eastAsia="宋体" w:cstheme="minorBidi"/>
                <w:b w:val="0"/>
                <w:bCs w:val="0"/>
                <w:color w:val="auto"/>
                <w:kern w:val="2"/>
                <w:sz w:val="24"/>
                <w:szCs w:val="24"/>
                <w:lang w:val="en-US" w:eastAsia="zh-CN" w:bidi="ar-SA"/>
              </w:rPr>
              <w:t>3.2服务期限1年</w:t>
            </w:r>
          </w:p>
          <w:p w14:paraId="1491D567">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color w:val="auto"/>
                <w:kern w:val="2"/>
                <w:sz w:val="24"/>
                <w:szCs w:val="24"/>
                <w:lang w:val="en-US" w:eastAsia="zh-CN" w:bidi="ar-SA"/>
              </w:rPr>
            </w:pPr>
            <w:r>
              <w:rPr>
                <w:rFonts w:hint="eastAsia" w:eastAsia="宋体" w:cstheme="minorBidi"/>
                <w:b w:val="0"/>
                <w:bCs w:val="0"/>
                <w:color w:val="auto"/>
                <w:kern w:val="2"/>
                <w:sz w:val="24"/>
                <w:szCs w:val="24"/>
                <w:lang w:val="en-US" w:eastAsia="zh-CN" w:bidi="ar-SA"/>
              </w:rPr>
              <w:t>3.3报价含提供壹台脑电心理测评系统设备。</w:t>
            </w:r>
          </w:p>
          <w:p w14:paraId="1A0FD255">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color w:val="auto"/>
                <w:kern w:val="2"/>
                <w:sz w:val="24"/>
                <w:szCs w:val="24"/>
                <w:lang w:val="en-US" w:eastAsia="zh-CN" w:bidi="ar-SA"/>
              </w:rPr>
            </w:pPr>
            <w:r>
              <w:rPr>
                <w:rFonts w:hint="eastAsia" w:eastAsia="宋体" w:cstheme="minorBidi"/>
                <w:b w:val="0"/>
                <w:bCs w:val="0"/>
                <w:color w:val="auto"/>
                <w:kern w:val="2"/>
                <w:sz w:val="24"/>
                <w:szCs w:val="24"/>
                <w:lang w:val="en-US" w:eastAsia="zh-CN" w:bidi="ar-SA"/>
              </w:rPr>
              <w:t>费用报价</w:t>
            </w:r>
          </w:p>
          <w:p w14:paraId="3CEE84D6">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color w:val="auto"/>
                <w:kern w:val="2"/>
                <w:sz w:val="24"/>
                <w:szCs w:val="24"/>
                <w:lang w:val="en-US" w:eastAsia="zh-CN" w:bidi="ar-SA"/>
              </w:rPr>
            </w:pPr>
            <w:r>
              <w:rPr>
                <w:rFonts w:hint="eastAsia" w:eastAsia="宋体" w:cstheme="minorBidi"/>
                <w:b w:val="0"/>
                <w:bCs w:val="0"/>
                <w:color w:val="auto"/>
                <w:kern w:val="2"/>
                <w:sz w:val="24"/>
                <w:szCs w:val="24"/>
                <w:lang w:val="en-US" w:eastAsia="zh-CN" w:bidi="ar-SA"/>
              </w:rPr>
              <w:t>4.1乙方承担以下费用</w:t>
            </w:r>
          </w:p>
          <w:p w14:paraId="1F1F52FE">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color w:val="auto"/>
                <w:kern w:val="2"/>
                <w:sz w:val="24"/>
                <w:szCs w:val="24"/>
                <w:lang w:val="en-US" w:eastAsia="zh-CN" w:bidi="ar-SA"/>
              </w:rPr>
            </w:pPr>
            <w:r>
              <w:rPr>
                <w:rFonts w:hint="eastAsia" w:eastAsia="宋体" w:cstheme="minorBidi"/>
                <w:b w:val="0"/>
                <w:bCs w:val="0"/>
                <w:color w:val="auto"/>
                <w:kern w:val="2"/>
                <w:sz w:val="24"/>
                <w:szCs w:val="24"/>
                <w:lang w:val="en-US" w:eastAsia="zh-CN" w:bidi="ar-SA"/>
              </w:rPr>
              <w:t>4.1.1.设备全套、物流运输、安装调试、计量校准、院感验收等费用；</w:t>
            </w:r>
          </w:p>
          <w:p w14:paraId="330DA595">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color w:val="auto"/>
                <w:kern w:val="2"/>
                <w:sz w:val="24"/>
                <w:szCs w:val="24"/>
                <w:lang w:val="en-US" w:eastAsia="zh-CN" w:bidi="ar-SA"/>
              </w:rPr>
            </w:pPr>
            <w:r>
              <w:rPr>
                <w:rFonts w:hint="eastAsia" w:eastAsia="宋体" w:cstheme="minorBidi"/>
                <w:b w:val="0"/>
                <w:bCs w:val="0"/>
                <w:color w:val="auto"/>
                <w:kern w:val="2"/>
                <w:sz w:val="24"/>
                <w:szCs w:val="24"/>
                <w:lang w:val="en-US" w:eastAsia="zh-CN" w:bidi="ar-SA"/>
              </w:rPr>
              <w:t>4.2.2.合作全周期设备原厂维保、配件更换、故障抢修、年度质检、软件升级全部费用；</w:t>
            </w:r>
          </w:p>
          <w:p w14:paraId="793328A0">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4.2.3.设备专属运维技师、厂家技术支持、医护专项操作培训费用；</w:t>
            </w:r>
          </w:p>
          <w:p w14:paraId="4A59F0B6">
            <w:pPr>
              <w:keepNext/>
              <w:keepLines/>
              <w:widowControl w:val="0"/>
              <w:numPr>
                <w:ilvl w:val="0"/>
                <w:numId w:val="0"/>
              </w:numPr>
              <w:bidi w:val="0"/>
              <w:spacing w:before="50" w:beforeLines="50" w:after="50" w:afterLines="50" w:line="400" w:lineRule="exact"/>
              <w:jc w:val="left"/>
              <w:outlineLvl w:val="2"/>
              <w:rPr>
                <w:rFonts w:hint="eastAsia"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4.2.4.设备责任险费用；</w:t>
            </w:r>
          </w:p>
          <w:p w14:paraId="6EF51018">
            <w:pPr>
              <w:keepNext/>
              <w:keepLines/>
              <w:widowControl w:val="0"/>
              <w:numPr>
                <w:ilvl w:val="0"/>
                <w:numId w:val="0"/>
              </w:numPr>
              <w:bidi w:val="0"/>
              <w:spacing w:before="50" w:beforeLines="50" w:after="50" w:afterLines="50" w:line="400" w:lineRule="exact"/>
              <w:jc w:val="left"/>
              <w:outlineLvl w:val="2"/>
              <w:rPr>
                <w:rFonts w:hint="default" w:eastAsia="宋体" w:cstheme="minorBidi"/>
                <w:b w:val="0"/>
                <w:bCs w:val="0"/>
                <w:kern w:val="2"/>
                <w:sz w:val="24"/>
                <w:szCs w:val="24"/>
                <w:lang w:val="en-US" w:eastAsia="zh-CN" w:bidi="ar-SA"/>
              </w:rPr>
            </w:pPr>
            <w:r>
              <w:rPr>
                <w:rFonts w:hint="eastAsia" w:eastAsia="宋体" w:cstheme="minorBidi"/>
                <w:b w:val="0"/>
                <w:bCs w:val="0"/>
                <w:kern w:val="2"/>
                <w:sz w:val="24"/>
                <w:szCs w:val="24"/>
                <w:lang w:val="en-US" w:eastAsia="zh-CN" w:bidi="ar-SA"/>
              </w:rPr>
              <w:t>4.32.结算周期：按年结算。</w:t>
            </w:r>
          </w:p>
        </w:tc>
      </w:tr>
      <w:tr w14:paraId="5319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1803" w:type="dxa"/>
            <w:noWrap w:val="0"/>
            <w:vAlign w:val="center"/>
          </w:tcPr>
          <w:p w14:paraId="46FF28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000000"/>
                <w:sz w:val="30"/>
                <w:szCs w:val="30"/>
                <w:vertAlign w:val="baseline"/>
                <w:lang w:val="en-US" w:eastAsia="zh-CN"/>
              </w:rPr>
            </w:pPr>
            <w:r>
              <w:rPr>
                <w:rFonts w:hint="eastAsia" w:ascii="宋体" w:hAnsi="宋体" w:eastAsia="宋体" w:cs="宋体"/>
                <w:color w:val="000000"/>
                <w:sz w:val="30"/>
                <w:szCs w:val="30"/>
                <w:vertAlign w:val="baseline"/>
                <w:lang w:val="en-US" w:eastAsia="zh-CN"/>
              </w:rPr>
              <w:t>使用科室</w:t>
            </w:r>
            <w:r>
              <w:rPr>
                <w:rFonts w:hint="eastAsia" w:ascii="宋体" w:hAnsi="宋体" w:eastAsia="宋体" w:cs="宋体"/>
                <w:color w:val="000000"/>
                <w:sz w:val="30"/>
                <w:szCs w:val="30"/>
                <w:vertAlign w:val="baseline"/>
                <w:lang w:val="en-US" w:eastAsia="zh-CN"/>
              </w:rPr>
              <w:br w:type="textWrapping"/>
            </w:r>
            <w:r>
              <w:rPr>
                <w:rFonts w:hint="eastAsia" w:ascii="宋体" w:hAnsi="宋体" w:eastAsia="宋体" w:cs="宋体"/>
                <w:color w:val="000000"/>
                <w:sz w:val="30"/>
                <w:szCs w:val="30"/>
                <w:vertAlign w:val="baseline"/>
                <w:lang w:val="en-US" w:eastAsia="zh-CN"/>
              </w:rPr>
              <w:t>制定参数并集体确认</w:t>
            </w:r>
          </w:p>
        </w:tc>
        <w:tc>
          <w:tcPr>
            <w:tcW w:w="6250" w:type="dxa"/>
            <w:noWrap w:val="0"/>
            <w:vAlign w:val="center"/>
          </w:tcPr>
          <w:p w14:paraId="62053C39">
            <w:pPr>
              <w:jc w:val="center"/>
              <w:rPr>
                <w:rFonts w:hint="eastAsia" w:ascii="宋体" w:hAnsi="宋体" w:eastAsia="宋体" w:cs="宋体"/>
                <w:color w:val="000000"/>
                <w:sz w:val="30"/>
                <w:szCs w:val="30"/>
                <w:vertAlign w:val="baseline"/>
                <w:lang w:val="en-US" w:eastAsia="zh-CN"/>
              </w:rPr>
            </w:pPr>
          </w:p>
        </w:tc>
      </w:tr>
      <w:tr w14:paraId="03F2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1803" w:type="dxa"/>
            <w:noWrap w:val="0"/>
            <w:vAlign w:val="center"/>
          </w:tcPr>
          <w:p w14:paraId="41FF79E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30"/>
                <w:szCs w:val="30"/>
                <w:vertAlign w:val="baseline"/>
                <w:lang w:val="en-US" w:eastAsia="zh-CN"/>
              </w:rPr>
            </w:pPr>
            <w:r>
              <w:rPr>
                <w:rFonts w:hint="eastAsia" w:ascii="宋体" w:hAnsi="宋体" w:eastAsia="宋体" w:cs="宋体"/>
                <w:color w:val="000000"/>
                <w:sz w:val="30"/>
                <w:szCs w:val="30"/>
                <w:vertAlign w:val="baseline"/>
                <w:lang w:val="en-US" w:eastAsia="zh-CN"/>
              </w:rPr>
              <w:t>信息工程师审核</w:t>
            </w:r>
          </w:p>
        </w:tc>
        <w:tc>
          <w:tcPr>
            <w:tcW w:w="6250" w:type="dxa"/>
            <w:noWrap w:val="0"/>
            <w:vAlign w:val="center"/>
          </w:tcPr>
          <w:p w14:paraId="1B54FCE7">
            <w:pPr>
              <w:jc w:val="center"/>
              <w:rPr>
                <w:rFonts w:hint="eastAsia" w:ascii="宋体" w:hAnsi="宋体" w:eastAsia="宋体" w:cs="宋体"/>
                <w:color w:val="000000"/>
                <w:sz w:val="30"/>
                <w:szCs w:val="30"/>
                <w:vertAlign w:val="baseline"/>
                <w:lang w:val="en-US" w:eastAsia="zh-CN"/>
              </w:rPr>
            </w:pPr>
          </w:p>
        </w:tc>
      </w:tr>
      <w:tr w14:paraId="4A90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1803" w:type="dxa"/>
            <w:noWrap w:val="0"/>
            <w:vAlign w:val="center"/>
          </w:tcPr>
          <w:p w14:paraId="269F745D">
            <w:pPr>
              <w:jc w:val="center"/>
              <w:rPr>
                <w:rFonts w:hint="eastAsia" w:ascii="宋体" w:hAnsi="宋体" w:eastAsia="宋体" w:cs="宋体"/>
                <w:color w:val="000000"/>
                <w:sz w:val="30"/>
                <w:szCs w:val="30"/>
                <w:vertAlign w:val="baseline"/>
                <w:lang w:val="en-US" w:eastAsia="zh-CN"/>
              </w:rPr>
            </w:pPr>
            <w:r>
              <w:rPr>
                <w:rFonts w:hint="eastAsia" w:ascii="宋体" w:hAnsi="宋体" w:eastAsia="宋体" w:cs="宋体"/>
                <w:color w:val="000000"/>
                <w:sz w:val="30"/>
                <w:szCs w:val="30"/>
                <w:vertAlign w:val="baseline"/>
                <w:lang w:val="en-US" w:eastAsia="zh-CN"/>
              </w:rPr>
              <w:t>信息管理处</w:t>
            </w:r>
          </w:p>
        </w:tc>
        <w:tc>
          <w:tcPr>
            <w:tcW w:w="6250" w:type="dxa"/>
            <w:noWrap w:val="0"/>
            <w:vAlign w:val="center"/>
          </w:tcPr>
          <w:p w14:paraId="6BA3695C">
            <w:pPr>
              <w:jc w:val="center"/>
              <w:rPr>
                <w:rFonts w:hint="eastAsia" w:ascii="宋体" w:hAnsi="宋体" w:eastAsia="宋体" w:cs="宋体"/>
                <w:color w:val="000000"/>
                <w:sz w:val="30"/>
                <w:szCs w:val="30"/>
                <w:vertAlign w:val="baseline"/>
                <w:lang w:val="en-US" w:eastAsia="zh-CN"/>
              </w:rPr>
            </w:pPr>
          </w:p>
        </w:tc>
      </w:tr>
    </w:tbl>
    <w:p w14:paraId="489F9F54">
      <w:pPr>
        <w:jc w:val="cente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60E829"/>
    <w:multiLevelType w:val="singleLevel"/>
    <w:tmpl w:val="6C60E829"/>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4B4F15"/>
    <w:rsid w:val="05DF393E"/>
    <w:rsid w:val="0B637A3D"/>
    <w:rsid w:val="0FA405C7"/>
    <w:rsid w:val="1010674C"/>
    <w:rsid w:val="16280FBD"/>
    <w:rsid w:val="1706464D"/>
    <w:rsid w:val="182932F0"/>
    <w:rsid w:val="1F7B447B"/>
    <w:rsid w:val="209F6013"/>
    <w:rsid w:val="2D6C4EB2"/>
    <w:rsid w:val="2D9E6998"/>
    <w:rsid w:val="30541EE3"/>
    <w:rsid w:val="343F034D"/>
    <w:rsid w:val="344B4F15"/>
    <w:rsid w:val="34A74725"/>
    <w:rsid w:val="417C52F9"/>
    <w:rsid w:val="5C791671"/>
    <w:rsid w:val="6A21622D"/>
    <w:rsid w:val="6F771D08"/>
    <w:rsid w:val="7158152D"/>
    <w:rsid w:val="76C47468"/>
    <w:rsid w:val="79707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semiHidden/>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semiHidden/>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11">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3">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15">
    <w:name w:val="Table Grid"/>
    <w:basedOn w:val="1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题注1"/>
    <w:next w:val="1"/>
    <w:qFormat/>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1892</Words>
  <Characters>2135</Characters>
  <Lines>0</Lines>
  <Paragraphs>0</Paragraphs>
  <TotalTime>38</TotalTime>
  <ScaleCrop>false</ScaleCrop>
  <LinksUpToDate>false</LinksUpToDate>
  <CharactersWithSpaces>2135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2026-02-25T03:34:00Z</dcterms:created>
  <dc:creator>潘林</dc:creator>
  <cp:lastModifiedBy>游文平</cp:lastModifiedBy>
  <dcterms:modified xsi:type="dcterms:W3CDTF">2026-08-21T00:27:23Z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E83AA6CDC29F409F9ECA213C1A336F72_13</vt:lpwstr>
  </property>
  <property fmtid="{D5CDD505-2E9C-101B-9397-08002B2CF9AE}" pid="4" name="KSOTemplateDocerSaveRecord">
    <vt:lpwstr>eyJoZGlkIjoiNDY1YzYxNGVlNTdjMWFkNzQ1N2Q5NGM2MjU4YWJkZDAiLCJ1c2VySWQiOiIxNzczNzE2MDY2In0=</vt:lpwstr>
  </property>
</Properties>
</file>