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2477F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服务需求</w:t>
      </w:r>
    </w:p>
    <w:tbl>
      <w:tblPr>
        <w:tblStyle w:val="9"/>
        <w:tblW w:w="498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5"/>
        <w:gridCol w:w="6490"/>
      </w:tblGrid>
      <w:tr w14:paraId="72E3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0" w:type="pct"/>
            <w:noWrap w:val="0"/>
            <w:vAlign w:val="center"/>
          </w:tcPr>
          <w:p w14:paraId="0C9CB85D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项目名称</w:t>
            </w:r>
          </w:p>
        </w:tc>
        <w:tc>
          <w:tcPr>
            <w:tcW w:w="3819" w:type="pct"/>
            <w:noWrap w:val="0"/>
            <w:vAlign w:val="center"/>
          </w:tcPr>
          <w:p w14:paraId="440A9DE9">
            <w:pPr>
              <w:bidi w:val="0"/>
              <w:rPr>
                <w:rFonts w:hint="default"/>
                <w:lang w:eastAsia="zh-CN"/>
              </w:rPr>
            </w:pPr>
            <w:r>
              <w:rPr>
                <w:rFonts w:hint="default"/>
                <w:lang w:eastAsia="zh-CN"/>
                <w:woUserID w:val="1"/>
              </w:rPr>
              <w:t>福建中医药大学附属人民医院后勤信息化管理系统采购项目</w:t>
            </w:r>
          </w:p>
        </w:tc>
      </w:tr>
      <w:tr w14:paraId="487E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2"/>
            <w:noWrap w:val="0"/>
            <w:vAlign w:val="top"/>
          </w:tcPr>
          <w:p w14:paraId="54B72348">
            <w:pPr>
              <w:bidi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一、项目概述</w:t>
            </w:r>
          </w:p>
          <w:p w14:paraId="3F7907C8">
            <w:pPr>
              <w:bidi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项目名称：福建中医药大学附属人民医院后勤信息化管理系统采购项目。</w:t>
            </w:r>
          </w:p>
          <w:p w14:paraId="443691C9">
            <w:pPr>
              <w:bidi w:val="0"/>
              <w:ind w:firstLine="480" w:firstLineChars="200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随着医院信息化、智能化建设持续推进，智慧化管理系统已深度融入医院日常运营。系统实时采集、分析、监控院内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val="en-US" w:eastAsia="zh-CN"/>
              </w:rPr>
              <w:t>电气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val="en-US" w:eastAsia="zh-CN"/>
              </w:rPr>
              <w:t>医用气体、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电梯、中央空调、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val="en-US" w:eastAsia="zh-CN"/>
              </w:rPr>
              <w:t>给排水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val="en-US" w:eastAsia="zh-CN"/>
              </w:rPr>
              <w:t>机房设备设施的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运行数据，有效防范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故障、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val="en-US" w:eastAsia="zh-CN"/>
              </w:rPr>
              <w:t>环境安全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等隐患，切实保障医疗秩序及人员财产安全。为保障系统稳定高效运行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现拟采购专业运维服务团队，建立健全科学规范的运维管理体系，确保全年 7×24 小时稳定运行，及时处置故障、保障数据安全、持续优化性能，为医院提供优质技术支持，助力后勤设备管理精细化、智能化、科学化。</w:t>
            </w:r>
          </w:p>
          <w:p w14:paraId="00188E61">
            <w:pPr>
              <w:bidi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服务内容及要求</w:t>
            </w:r>
          </w:p>
          <w:p w14:paraId="495F35C1">
            <w:pPr>
              <w:bidi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一）服务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要求：</w:t>
            </w:r>
          </w:p>
          <w:p w14:paraId="40BEA64B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4"/>
                <w:szCs w:val="24"/>
              </w:rPr>
              <w:t>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供应商须按采购人需求足额配置岗位人员，加强业务指导、日常管理及教育培训。</w:t>
            </w:r>
          </w:p>
          <w:p w14:paraId="0B2A8F79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负责人员岗前、岗中教育培训，培训合格后方可上岗。</w:t>
            </w:r>
          </w:p>
          <w:p w14:paraId="7225A71A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运维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人员须服从采购人各项管理制度及工作要求。</w:t>
            </w:r>
          </w:p>
          <w:p w14:paraId="403D0605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按需配置合适人员，对不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eastAsia="zh-CN"/>
              </w:rPr>
              <w:t>符合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或采购人要求更换的，及时调换。</w:t>
            </w:r>
          </w:p>
          <w:p w14:paraId="083E28F0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提供7×24小时线上服务，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  <w:lang w:eastAsia="zh-CN"/>
              </w:rPr>
              <w:t>及时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响应采购人服务需求。</w:t>
            </w:r>
          </w:p>
          <w:p w14:paraId="6321BA67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运维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人员须对服务中知悉的采购人一切机密严格保密，否则承担相应责任。</w:t>
            </w:r>
          </w:p>
          <w:p w14:paraId="0417669E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运维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4"/>
                <w:szCs w:val="24"/>
              </w:rPr>
              <w:t>人员执行合同约定事务与第三方发生纠纷或造成他人伤亡的，由供应商负责解决并承担赔偿，与采购人无关。</w:t>
            </w:r>
          </w:p>
          <w:p w14:paraId="4CD5B3BB">
            <w:pPr>
              <w:bidi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（二）运维服务内容</w:t>
            </w:r>
          </w:p>
          <w:p w14:paraId="56457D90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1．设备运维</w:t>
            </w:r>
          </w:p>
          <w:p w14:paraId="6864C176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（1）巡检：每季度1次，检查终端设备、边缘计算节点、网络设备、物联网网关的运行状态、供电、连接及环境适应性，做好记录，问题及时处理。</w:t>
            </w:r>
          </w:p>
          <w:p w14:paraId="3B03F23F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（2）维护：定期清洁、校准、固件升级，检查接口、线路，及时更换老化损坏配件；重点维护物联网网关，保障4G数据正常上传，监控物联网卡流量并及时核算、充值。</w:t>
            </w:r>
          </w:p>
          <w:p w14:paraId="558EAF23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（3）档案管理：建立设备档案，记录型号、位置、安装时间、参数、维护及故障、更换情况，以及网关、物联网卡用量，实现全生命周期可追溯。</w:t>
            </w:r>
          </w:p>
          <w:p w14:paraId="721D1C4B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2．软件运维</w:t>
            </w:r>
          </w:p>
          <w:p w14:paraId="43212043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（1）监控：实时监控平台、应用软件、数据处理软件、第三方智能捕捉分析后台、远程素材下发管理服务的运行状态，及时预警异常。</w:t>
            </w:r>
          </w:p>
          <w:p w14:paraId="5966BB6D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（2）故障修复：及时排查并修复软件卡顿、报错、功能异常等故障。</w:t>
            </w:r>
          </w:p>
          <w:p w14:paraId="4F5F64EB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（3）升级优化：落实平台独享升级服务，定期升级版本、优化功能、修复漏洞，升级前与采购人确认方案及时间。</w:t>
            </w:r>
          </w:p>
          <w:p w14:paraId="24C3F9D3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（4）档案管理：建立软件运维档案，记录版本、升级、故障处理及优化内容。</w:t>
            </w:r>
          </w:p>
          <w:p w14:paraId="349933DF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3．网络运维</w:t>
            </w:r>
          </w:p>
          <w:p w14:paraId="757BC7CF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（1）监控：实时监控数据传输网络（百兆带宽、公网IP、域名、带宽、稳定性、延迟、丢包率等），及时预警异常。</w:t>
            </w:r>
          </w:p>
          <w:p w14:paraId="6C21B267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（2）配置优化：定期优化网络配置，调整带宽分配、路由设置，维护VPC、VPN、TLS等私有安全网络，确保符合安全要求。</w:t>
            </w:r>
          </w:p>
          <w:p w14:paraId="003D98B5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（3）故障排查：快速定位并处置网络中断、延迟过高、丢包等故障。</w:t>
            </w:r>
          </w:p>
          <w:p w14:paraId="1F30DB48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（4）安全：定期检查网络安全，运维WAF、主机安全（HSS），开展病毒防护，防范攻击、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eastAsia="zh-CN"/>
              </w:rPr>
              <w:t>泄漏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、勒索、木马等风险，及时更新安全策略，落实数据加密。</w:t>
            </w:r>
          </w:p>
          <w:p w14:paraId="2FE1E81F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4．数据日常运维</w:t>
            </w:r>
          </w:p>
          <w:p w14:paraId="239DA986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（1）采集监控：实时监控数据采集，确保传感器、控制器、物联网网关正常采集，及时处理采集失败、数据异常。</w:t>
            </w:r>
          </w:p>
          <w:p w14:paraId="7EFAA803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（2）存储备份：定期备份数据并存于安全可靠位置，建立备份档案，确保快速恢复；维护CrateDB、MongoDB数据库及EMQ消息服务正常运行。</w:t>
            </w:r>
          </w:p>
          <w:p w14:paraId="597A1E41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（3）清理优化：定期清理冗余、无效数据，优化存储结构，提升查询分析效率，确保数据准确、完整。</w:t>
            </w:r>
          </w:p>
          <w:p w14:paraId="4D5D51BD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（4）安全：采取加密、权限控制等措施，保障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数据存储、传输、使用安全，防止泄露、篡改。</w:t>
            </w:r>
          </w:p>
          <w:p w14:paraId="44515170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5．服务器日常运维</w:t>
            </w:r>
          </w:p>
          <w:p w14:paraId="48EA17A1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（1）应用服务器：维护运行状态，部署安全综合管理平台（含基础应用模块、大数据算力平台），保障高可用；每日检查CPU、内存、磁盘使用率（&lt;80%），排查异常进程及病毒，检查系统及应用日志。</w:t>
            </w:r>
          </w:p>
          <w:p w14:paraId="31EA2D6B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（2）数据服务器：维护运行状态，部署核心数据库（实时、缓存、历史数据），保障高可用、高安全；每日检查，确保正常运行。</w:t>
            </w:r>
          </w:p>
          <w:p w14:paraId="7D0FC135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6．专项服务日常运维</w:t>
            </w:r>
          </w:p>
          <w:p w14:paraId="3AE6A476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（1）短信语音：保障平台短信、语音预警告警服务正常，配置专属模板，管理资源包费用，确保及时准确发送。</w:t>
            </w:r>
          </w:p>
          <w:p w14:paraId="676BB5C8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（2）物联网卡及网关：保障4G网关每月流量充足、数据上传正常；管理网关信息绑定、解绑、离线推送配置。</w:t>
            </w:r>
          </w:p>
          <w:p w14:paraId="00F9A7CD">
            <w:pPr>
              <w:spacing w:before="0" w:after="0"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（3）后台第三方系统：维护第三方智能捕捉分析后台及远程素材下发管理服务，保障稳定，及时处理异常。</w:t>
            </w:r>
          </w:p>
        </w:tc>
      </w:tr>
      <w:tr w14:paraId="35E0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0" w:type="pct"/>
            <w:noWrap w:val="0"/>
            <w:vAlign w:val="center"/>
          </w:tcPr>
          <w:p w14:paraId="2C9D913A">
            <w:pPr>
              <w:bidi w:val="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  <w:t>使用科室（制定参数并集体确认）：</w:t>
            </w:r>
          </w:p>
        </w:tc>
        <w:tc>
          <w:tcPr>
            <w:tcW w:w="3819" w:type="pct"/>
            <w:noWrap w:val="0"/>
            <w:vAlign w:val="center"/>
          </w:tcPr>
          <w:p w14:paraId="295CEC18">
            <w:pPr>
              <w:bidi w:val="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1B94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0" w:type="pct"/>
            <w:noWrap w:val="0"/>
            <w:vAlign w:val="center"/>
          </w:tcPr>
          <w:p w14:paraId="799D4C27">
            <w:pPr>
              <w:bidi w:val="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信息工程师审核</w:t>
            </w:r>
          </w:p>
        </w:tc>
        <w:tc>
          <w:tcPr>
            <w:tcW w:w="3819" w:type="pct"/>
            <w:noWrap w:val="0"/>
            <w:vAlign w:val="center"/>
          </w:tcPr>
          <w:p w14:paraId="369C2A6A">
            <w:pPr>
              <w:bidi w:val="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5FFE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0" w:type="pct"/>
            <w:noWrap w:val="0"/>
            <w:vAlign w:val="center"/>
          </w:tcPr>
          <w:p w14:paraId="2628CAC4">
            <w:pPr>
              <w:bidi w:val="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信息管理处</w:t>
            </w:r>
          </w:p>
        </w:tc>
        <w:tc>
          <w:tcPr>
            <w:tcW w:w="3819" w:type="pct"/>
            <w:noWrap w:val="0"/>
            <w:vAlign w:val="center"/>
          </w:tcPr>
          <w:p w14:paraId="3BFA4DCD">
            <w:pPr>
              <w:bidi w:val="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230245A5"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DB3168"/>
    <w:rsid w:val="0F7756E1"/>
    <w:rsid w:val="1EE6018D"/>
    <w:rsid w:val="20895274"/>
    <w:rsid w:val="241E69A8"/>
    <w:rsid w:val="31F93CDF"/>
    <w:rsid w:val="3E101DD4"/>
    <w:rsid w:val="3E7C7D42"/>
    <w:rsid w:val="40C33A32"/>
    <w:rsid w:val="49F96A66"/>
    <w:rsid w:val="4A82670C"/>
    <w:rsid w:val="512027DB"/>
    <w:rsid w:val="52DC6BD6"/>
    <w:rsid w:val="59574F30"/>
    <w:rsid w:val="5FB94527"/>
    <w:rsid w:val="606B5268"/>
    <w:rsid w:val="671A7347"/>
    <w:rsid w:val="6B685053"/>
    <w:rsid w:val="6E5A6ED5"/>
    <w:rsid w:val="6F7F0B26"/>
    <w:rsid w:val="6FFF170F"/>
    <w:rsid w:val="714F4CEB"/>
    <w:rsid w:val="728C63CF"/>
    <w:rsid w:val="75073630"/>
    <w:rsid w:val="75774810"/>
    <w:rsid w:val="7FBFBE9B"/>
    <w:rsid w:val="7FEF4D97"/>
    <w:rsid w:val="B7FD6ABF"/>
    <w:rsid w:val="F573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49"/>
      <w:ind w:right="264"/>
      <w:jc w:val="center"/>
      <w:outlineLvl w:val="0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仿宋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0"/>
    <w:pPr>
      <w:spacing w:beforeLines="0" w:afterLines="0"/>
      <w:ind w:firstLine="420"/>
    </w:pPr>
    <w:rPr>
      <w:rFonts w:hint="default" w:ascii="Calibri"/>
      <w:snapToGrid/>
      <w:kern w:val="2"/>
      <w:sz w:val="21"/>
      <w:szCs w:val="20"/>
    </w:rPr>
  </w:style>
  <w:style w:type="paragraph" w:styleId="5">
    <w:name w:val="annotation text"/>
    <w:basedOn w:val="1"/>
    <w:qFormat/>
    <w:uiPriority w:val="0"/>
    <w:pPr>
      <w:jc w:val="left"/>
    </w:pPr>
    <w:rPr>
      <w:rFonts w:ascii="Calibri"/>
      <w:snapToGrid/>
      <w:kern w:val="2"/>
      <w:szCs w:val="20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18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1"/>
    <w:pPr>
      <w:ind w:firstLine="420" w:firstLineChars="200"/>
    </w:pPr>
    <w:rPr>
      <w:rFonts w:ascii="Calibri"/>
      <w:snapToGrid/>
      <w:kern w:val="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1794</Words>
  <Characters>1828</Characters>
  <Lines>0</Lines>
  <Paragraphs>0</Paragraphs>
  <TotalTime>21</TotalTime>
  <ScaleCrop>false</ScaleCrop>
  <LinksUpToDate>false</LinksUpToDate>
  <CharactersWithSpaces>1830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2026-09-23T15:47:00Z</dcterms:created>
  <dc:creator>Administrator</dc:creator>
  <cp:lastModifiedBy>至上</cp:lastModifiedBy>
  <dcterms:modified xsi:type="dcterms:W3CDTF">2026-09-24T01:28:36Z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496B59F611414E3F91BCE78B4E019255_11</vt:lpwstr>
  </property>
  <property fmtid="{D5CDD505-2E9C-101B-9397-08002B2CF9AE}" pid="4" name="KSOTemplateDocerSaveRecord">
    <vt:lpwstr>eyJoZGlkIjoiMDliZmVlZDhkMjAzZWU0MDVlNGM5ZDRmZWU4ODZhZmYiLCJ1c2VySWQiOiIzMTk0MTM3ODAifQ==</vt:lpwstr>
  </property>
</Properties>
</file>