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建筑工程工程量清单编制说明</w:t>
      </w:r>
    </w:p>
    <w:p>
      <w:pPr>
        <w:jc w:val="left"/>
        <w:rPr>
          <w:rFonts w:hint="eastAsia" w:ascii="仿宋" w:hAnsi="仿宋" w:eastAsia="仿宋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工程名称：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1号楼附属楼2层临床医学教室改造工程</w:t>
      </w:r>
    </w:p>
    <w:tbl>
      <w:tblPr>
        <w:tblStyle w:val="7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6" w:hRule="atLeast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工程概况</w:t>
            </w:r>
          </w:p>
          <w:p>
            <w:pPr>
              <w:spacing w:line="360" w:lineRule="auto"/>
              <w:ind w:firstLine="422" w:firstLineChars="1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1.建设地点：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福州市台江区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55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2.工程专业：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房屋建筑与装饰工程、安装工程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3.合同工期：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；工程质量等级：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合格工程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4.招标范围：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u w:val="single"/>
                <w:lang w:eastAsia="zh-CN"/>
              </w:rPr>
              <w:t>卫生间内拆除工程、新砌砖墙，块料地面、天棚吊顶、照明、水卫管道及洁具制作安装等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；单独发包的专业工程：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5.工程特征：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72" w:firstLine="476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建筑面积：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0" w:firstLine="548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2"/>
                <w:sz w:val="28"/>
                <w:szCs w:val="28"/>
              </w:rPr>
              <w:t xml:space="preserve"> 层数：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bCs/>
                <w:spacing w:val="-2"/>
                <w:sz w:val="28"/>
                <w:szCs w:val="28"/>
              </w:rPr>
              <w:t>檐口高度：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2"/>
                <w:sz w:val="28"/>
                <w:szCs w:val="28"/>
              </w:rPr>
              <w:t>结构质式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2"/>
                <w:sz w:val="28"/>
                <w:szCs w:val="28"/>
              </w:rPr>
              <w:t>基础类型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0" w:firstLine="548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 xml:space="preserve"> 装饰情况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瓷砖地面、瓷砖墙面、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  <w:lang w:eastAsia="zh-CN"/>
              </w:rPr>
              <w:t>硅酸钙板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u w:val="single"/>
              </w:rPr>
              <w:t>吊顶等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>混凝土情况：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现场搅拌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编制范围</w:t>
            </w:r>
          </w:p>
          <w:p>
            <w:pPr>
              <w:ind w:firstLine="703" w:firstLineChars="2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按照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设计的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图纸，专业范围包括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u w:val="single"/>
                <w:lang w:eastAsia="zh-CN"/>
              </w:rPr>
              <w:t>卫生间内拆除工程、新砌砖墙，块料地面、天棚吊顶、照明、水卫管道及洁具制作安装等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，具体如下：</w:t>
            </w:r>
          </w:p>
          <w:p>
            <w:pPr>
              <w:ind w:firstLine="700" w:firstLineChars="250"/>
              <w:rPr>
                <w:rFonts w:ascii="仿宋" w:hAnsi="仿宋" w:eastAsia="仿宋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不含三通一平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；</w:t>
            </w:r>
          </w:p>
          <w:p>
            <w:pPr>
              <w:ind w:firstLine="700" w:firstLineChars="250"/>
              <w:rPr>
                <w:rFonts w:ascii="仿宋" w:hAnsi="仿宋" w:eastAsia="仿宋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编制依据</w:t>
            </w:r>
          </w:p>
          <w:p>
            <w:pPr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1.图纸：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设计的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eastAsia="zh-CN"/>
              </w:rPr>
              <w:t>1号楼附属楼2层临床医学教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u w:val="single"/>
                <w:lang w:eastAsia="zh-CN"/>
              </w:rPr>
              <w:t>室改造工程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图纸及有关设计文件。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2.招标文件：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编制的招标文件，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其中存在与现行计价规定不一致的内容：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地质勘察报告：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4.计价计量规范：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 《建设工程工程量清单计价规范》（GB50500-2013）、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《房屋建筑与装饰工程工程量计算规范》（GB50854-2013）福建省实施细则、《通用安装工程工程量计算规范》（GB50856-2013）福建省实施细则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76" w:leftChars="84"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5.预算定额：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《福建省房屋建筑与装饰工程预算定额》（FJYD-101-2017）、《福建省通用安装工程预算定额》（FJYD-301-2017～FJYD-311-2017）、《福建省市政工程预算定额》（FJYD-401-2017～FJYD-409-2017）、《福建省园林绿化工程预算定额》（FJYD-501-2017）（及现行补充或调整文件（截止201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4日以前）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6.费用定额：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《福建省建筑安装工程费用定额》（2017版）</w:t>
            </w:r>
            <w:r>
              <w:rPr>
                <w:rFonts w:ascii="仿宋" w:hAnsi="仿宋" w:eastAsia="仿宋"/>
                <w:sz w:val="28"/>
                <w:u w:val="single"/>
              </w:rPr>
              <w:t>及现行补充调整文件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u w:val="single"/>
              </w:rPr>
              <w:t>（截止201</w:t>
            </w:r>
            <w:r>
              <w:rPr>
                <w:rFonts w:hint="eastAsia" w:ascii="仿宋" w:hAnsi="仿宋" w:eastAsia="仿宋"/>
                <w:sz w:val="28"/>
                <w:u w:val="single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u w:val="single"/>
              </w:rPr>
              <w:t>年</w:t>
            </w:r>
            <w:r>
              <w:rPr>
                <w:rFonts w:hint="eastAsia" w:ascii="仿宋" w:hAnsi="仿宋" w:eastAsia="仿宋"/>
                <w:sz w:val="28"/>
                <w:u w:val="single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8"/>
                <w:u w:val="single"/>
              </w:rPr>
              <w:t>月</w:t>
            </w:r>
            <w:r>
              <w:rPr>
                <w:rFonts w:hint="eastAsia" w:ascii="仿宋" w:hAnsi="仿宋" w:eastAsia="仿宋"/>
                <w:sz w:val="28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u w:val="single"/>
              </w:rPr>
              <w:t>4</w:t>
            </w:r>
            <w:r>
              <w:rPr>
                <w:rFonts w:ascii="仿宋" w:hAnsi="仿宋" w:eastAsia="仿宋"/>
                <w:sz w:val="28"/>
                <w:u w:val="single"/>
              </w:rPr>
              <w:t>日）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。其中，暂列金额：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；专业工程暂估价：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；甲供材料费：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7.人材机价格：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（1）人工费指数：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关于发布《福建省建设工程人工费动态管理办法》的通知闽建筑[2017]38号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（2）施工机械台班单价：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福建省201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  <w:lang w:eastAsia="zh-CN"/>
              </w:rPr>
              <w:t>一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季度机械台班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（3）材料设备价格：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201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年福州市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>月份信息价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  <w:lang w:eastAsia="zh-CN"/>
              </w:rPr>
              <w:t>及市场询价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8、其他：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single"/>
              </w:rPr>
              <w:t xml:space="preserve"> 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2"/>
                <w:sz w:val="28"/>
                <w:szCs w:val="28"/>
              </w:rPr>
              <w:t>材料设备品牌及甲供材料</w:t>
            </w:r>
          </w:p>
          <w:p>
            <w:pPr>
              <w:numPr>
                <w:ilvl w:val="1"/>
                <w:numId w:val="1"/>
              </w:numPr>
              <w:spacing w:line="4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本控制价取定的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材料设备品牌</w:t>
            </w:r>
          </w:p>
          <w:tbl>
            <w:tblPr>
              <w:tblStyle w:val="7"/>
              <w:tblW w:w="95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7"/>
              <w:gridCol w:w="2268"/>
              <w:gridCol w:w="2835"/>
              <w:gridCol w:w="1843"/>
              <w:gridCol w:w="1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1447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Cs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Cs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Cs/>
                      <w:sz w:val="28"/>
                      <w:szCs w:val="28"/>
                    </w:rPr>
                    <w:t>控制价取定品牌</w:t>
                  </w:r>
                </w:p>
              </w:tc>
              <w:tc>
                <w:tcPr>
                  <w:tcW w:w="1134" w:type="dxa"/>
                </w:tcPr>
                <w:p>
                  <w:pPr>
                    <w:ind w:left="34" w:hanging="33" w:hangingChars="12"/>
                    <w:jc w:val="center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Cs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1447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水泥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42.5</w:t>
                  </w:r>
                </w:p>
              </w:tc>
              <w:tc>
                <w:tcPr>
                  <w:tcW w:w="2835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万年青、海螺、华润</w:t>
                  </w:r>
                </w:p>
              </w:tc>
              <w:tc>
                <w:tcPr>
                  <w:tcW w:w="1843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万年青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520" w:lineRule="exact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447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乳胶漆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多乐士、立邦、华润</w:t>
                  </w:r>
                </w:p>
              </w:tc>
              <w:tc>
                <w:tcPr>
                  <w:tcW w:w="1843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华润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447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腻子粉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多乐士、立邦、华润</w:t>
                  </w:r>
                </w:p>
              </w:tc>
              <w:tc>
                <w:tcPr>
                  <w:tcW w:w="1843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华润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520" w:lineRule="exact"/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447" w:type="dxa"/>
                </w:tcPr>
                <w:p>
                  <w:pPr>
                    <w:tabs>
                      <w:tab w:val="center" w:pos="1228"/>
                      <w:tab w:val="right" w:pos="2336"/>
                    </w:tabs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防滑砖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520" w:lineRule="exact"/>
                    <w:jc w:val="center"/>
                    <w:rPr>
                      <w:rFonts w:hint="default" w:asciiTheme="majorEastAsia" w:hAnsiTheme="majorEastAsia" w:eastAsiaTheme="majorEastAsia"/>
                      <w:sz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val="en-US" w:eastAsia="zh-CN"/>
                    </w:rPr>
                    <w:t>400*400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鹰牌、法恩莎、蒙娜丽莎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法恩莎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447" w:type="dxa"/>
                </w:tcPr>
                <w:p>
                  <w:pPr>
                    <w:tabs>
                      <w:tab w:val="center" w:pos="1228"/>
                      <w:tab w:val="right" w:pos="2336"/>
                    </w:tabs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玻化</w:t>
                  </w: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砖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600*600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鹰牌、法恩莎、蒙娜丽莎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蒙娜丽莎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447" w:type="dxa"/>
                </w:tcPr>
                <w:p>
                  <w:pPr>
                    <w:tabs>
                      <w:tab w:val="center" w:pos="1228"/>
                      <w:tab w:val="right" w:pos="2336"/>
                    </w:tabs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玻化</w:t>
                  </w: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砖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val="en-US" w:eastAsia="zh-CN"/>
                    </w:rPr>
                    <w:t>400*800</w:t>
                  </w:r>
                  <w:r>
                    <w:rPr>
                      <w:rFonts w:asciiTheme="majorEastAsia" w:hAnsiTheme="majorEastAsia" w:eastAsiaTheme="major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鹰牌、法恩莎、蒙娜丽莎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法恩莎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tabs>
                      <w:tab w:val="center" w:pos="1228"/>
                      <w:tab w:val="right" w:pos="2336"/>
                    </w:tabs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轻钢龙骨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600*600(不上人)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欧斯宝、Deko、天宇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Deko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硅酸钙板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val="en-US" w:eastAsia="zh-CN"/>
                    </w:rPr>
                    <w:t>6厚</w:t>
                  </w: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优时吉博罗、可耐福、杰森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优时吉博罗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防火门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</w:rPr>
                    <w:t>上华</w:t>
                  </w: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、天安、恒力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4"/>
                      <w:lang w:eastAsia="zh-CN"/>
                    </w:rPr>
                    <w:t>上华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ind w:firstLine="480" w:firstLineChars="200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洁具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洁利来、美加华、朝阳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洁利来</w:t>
                  </w:r>
                </w:p>
              </w:tc>
              <w:tc>
                <w:tcPr>
                  <w:tcW w:w="1134" w:type="dxa"/>
                </w:tcPr>
                <w:p>
                  <w:pPr>
                    <w:ind w:firstLine="480" w:firstLineChars="200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灯具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鸿景、永利达、欧普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  <w:lang w:eastAsia="zh-CN"/>
                    </w:rPr>
                    <w:t>欧普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447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  <w:lang w:eastAsia="zh-CN"/>
                    </w:rPr>
                    <w:t>塑料</w:t>
                  </w: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管材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亚通、奇东、融鹰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  <w:t>亚通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400" w:lineRule="exact"/>
              <w:ind w:left="114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甲供材料一览表</w:t>
            </w:r>
          </w:p>
          <w:tbl>
            <w:tblPr>
              <w:tblStyle w:val="7"/>
              <w:tblW w:w="8313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3"/>
              <w:gridCol w:w="1843"/>
              <w:gridCol w:w="1393"/>
              <w:gridCol w:w="1721"/>
              <w:gridCol w:w="11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5" w:hRule="atLeast"/>
                <w:jc w:val="center"/>
              </w:trPr>
              <w:tc>
                <w:tcPr>
                  <w:tcW w:w="217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8"/>
                      <w:szCs w:val="28"/>
                    </w:rPr>
                    <w:t>材料名称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139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172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8"/>
                      <w:szCs w:val="28"/>
                    </w:rPr>
                    <w:t>含税单价（元）</w:t>
                  </w:r>
                </w:p>
              </w:tc>
              <w:tc>
                <w:tcPr>
                  <w:tcW w:w="118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  <w:jc w:val="center"/>
              </w:trPr>
              <w:tc>
                <w:tcPr>
                  <w:tcW w:w="2173" w:type="dxa"/>
                </w:tcPr>
                <w:p>
                  <w:pPr>
                    <w:spacing w:line="600" w:lineRule="exact"/>
                    <w:rPr>
                      <w:rFonts w:asciiTheme="minorEastAsia" w:hAnsiTheme="minorEastAsia" w:eastAsiaTheme="min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spacing w:line="600" w:lineRule="exact"/>
                    <w:rPr>
                      <w:rFonts w:asciiTheme="minorEastAsia" w:hAnsiTheme="minorEastAsia" w:eastAsiaTheme="min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393" w:type="dxa"/>
                </w:tcPr>
                <w:p>
                  <w:pPr>
                    <w:spacing w:line="600" w:lineRule="exact"/>
                    <w:rPr>
                      <w:rFonts w:asciiTheme="minorEastAsia" w:hAnsiTheme="minorEastAsia" w:eastAsiaTheme="min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21" w:type="dxa"/>
                </w:tcPr>
                <w:p>
                  <w:pPr>
                    <w:spacing w:line="600" w:lineRule="exact"/>
                    <w:rPr>
                      <w:rFonts w:asciiTheme="minorEastAsia" w:hAnsiTheme="minorEastAsia" w:eastAsiaTheme="min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</w:tcPr>
                <w:p>
                  <w:pPr>
                    <w:spacing w:line="600" w:lineRule="exact"/>
                    <w:rPr>
                      <w:rFonts w:asciiTheme="minorEastAsia" w:hAnsiTheme="minorEastAsia" w:eastAsiaTheme="minorEastAsia"/>
                      <w:color w:val="FF000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2173" w:type="dxa"/>
                </w:tcPr>
                <w:p>
                  <w:pPr>
                    <w:spacing w:line="600" w:lineRule="exact"/>
                    <w:rPr>
                      <w:rFonts w:asciiTheme="minorEastAsia" w:hAnsiTheme="minorEastAsia" w:eastAsiaTheme="min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spacing w:line="600" w:lineRule="exact"/>
                    <w:rPr>
                      <w:rFonts w:asciiTheme="minorEastAsia" w:hAnsiTheme="minorEastAsia" w:eastAsiaTheme="min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393" w:type="dxa"/>
                </w:tcPr>
                <w:p>
                  <w:pPr>
                    <w:spacing w:line="600" w:lineRule="exact"/>
                    <w:rPr>
                      <w:rFonts w:asciiTheme="minorEastAsia" w:hAnsiTheme="minorEastAsia" w:eastAsiaTheme="min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21" w:type="dxa"/>
                </w:tcPr>
                <w:p>
                  <w:pPr>
                    <w:spacing w:line="400" w:lineRule="exact"/>
                    <w:jc w:val="center"/>
                    <w:rPr>
                      <w:rFonts w:asciiTheme="minorEastAsia" w:hAnsiTheme="minorEastAsia" w:eastAsiaTheme="minor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</w:tcPr>
                <w:p>
                  <w:pPr>
                    <w:spacing w:line="600" w:lineRule="exact"/>
                    <w:rPr>
                      <w:rFonts w:asciiTheme="minorEastAsia" w:hAnsiTheme="minorEastAsia" w:eastAsiaTheme="minorEastAsia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line="600" w:lineRule="exact"/>
              <w:ind w:left="71" w:leftChars="34"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3.经市场询价的材料设备：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34" w:firstLineChars="12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五、报价注意事项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1.土方工程：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/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2.桩基工程：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/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3.混凝土模板及支架：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 /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4.脚手架：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5.施工排水、降水：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未考虑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6.垂直运输：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/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7.大型机械设备进出场及安拆：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；大型机械设备基础：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u w:val="single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；大型机械设备检测：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u w:val="single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8.基坑支护工程拆除：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 /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9.材料二次搬运：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 /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10.其他：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/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六、本项目补充的工程量清单</w:t>
            </w:r>
          </w:p>
          <w:tbl>
            <w:tblPr>
              <w:tblStyle w:val="7"/>
              <w:tblW w:w="8337" w:type="dxa"/>
              <w:tblInd w:w="19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9"/>
              <w:gridCol w:w="1377"/>
              <w:gridCol w:w="1461"/>
              <w:gridCol w:w="850"/>
              <w:gridCol w:w="1701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项目编码</w:t>
                  </w:r>
                </w:p>
              </w:tc>
              <w:tc>
                <w:tcPr>
                  <w:tcW w:w="137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46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项目特征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计量单位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工程量计算规则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工程内容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Cs/>
                      <w:sz w:val="28"/>
                      <w:szCs w:val="28"/>
                    </w:rPr>
                    <w:t>按个计算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七、其他需要的说明</w:t>
            </w:r>
          </w:p>
          <w:p>
            <w:pPr>
              <w:pStyle w:val="17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sz w:val="28"/>
                <w:szCs w:val="28"/>
                <w:lang w:eastAsia="zh-CN"/>
              </w:rPr>
              <w:t>具体的工程量由业主所提供而编制控制价；</w:t>
            </w:r>
          </w:p>
          <w:p>
            <w:pPr>
              <w:spacing w:line="60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八、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招标控制价审核情况（增减、修改情况，审核单位填写）</w:t>
            </w:r>
          </w:p>
          <w:p>
            <w:pPr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240" w:firstLineChars="18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049B"/>
    <w:multiLevelType w:val="multilevel"/>
    <w:tmpl w:val="3874049B"/>
    <w:lvl w:ilvl="0" w:tentative="0">
      <w:start w:val="1"/>
      <w:numFmt w:val="decimal"/>
      <w:lvlText w:val="%1)"/>
      <w:lvlJc w:val="left"/>
      <w:pPr>
        <w:tabs>
          <w:tab w:val="left" w:pos="968"/>
        </w:tabs>
        <w:ind w:left="96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88"/>
        </w:tabs>
        <w:ind w:left="138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8"/>
        </w:tabs>
        <w:ind w:left="1808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8"/>
        </w:tabs>
        <w:ind w:left="222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8"/>
        </w:tabs>
        <w:ind w:left="264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8"/>
        </w:tabs>
        <w:ind w:left="306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8"/>
        </w:tabs>
        <w:ind w:left="348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8"/>
        </w:tabs>
        <w:ind w:left="390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8"/>
        </w:tabs>
        <w:ind w:left="4328" w:hanging="420"/>
      </w:pPr>
    </w:lvl>
  </w:abstractNum>
  <w:abstractNum w:abstractNumId="1">
    <w:nsid w:val="480812A7"/>
    <w:multiLevelType w:val="multilevel"/>
    <w:tmpl w:val="480812A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9756D56"/>
    <w:multiLevelType w:val="singleLevel"/>
    <w:tmpl w:val="59756D5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C19"/>
    <w:rsid w:val="00003D4A"/>
    <w:rsid w:val="00004BA1"/>
    <w:rsid w:val="000078E1"/>
    <w:rsid w:val="000108B1"/>
    <w:rsid w:val="00010BDC"/>
    <w:rsid w:val="00015F3F"/>
    <w:rsid w:val="00016E51"/>
    <w:rsid w:val="000201DE"/>
    <w:rsid w:val="0002024B"/>
    <w:rsid w:val="00023CED"/>
    <w:rsid w:val="00025197"/>
    <w:rsid w:val="00032C9C"/>
    <w:rsid w:val="000341B5"/>
    <w:rsid w:val="000359C0"/>
    <w:rsid w:val="00035F1A"/>
    <w:rsid w:val="00035F7F"/>
    <w:rsid w:val="00036191"/>
    <w:rsid w:val="0003674D"/>
    <w:rsid w:val="000379AB"/>
    <w:rsid w:val="00037B8A"/>
    <w:rsid w:val="00040099"/>
    <w:rsid w:val="0004107B"/>
    <w:rsid w:val="000434B3"/>
    <w:rsid w:val="00045D4B"/>
    <w:rsid w:val="00046802"/>
    <w:rsid w:val="0004738F"/>
    <w:rsid w:val="00051452"/>
    <w:rsid w:val="00052B8B"/>
    <w:rsid w:val="00055EE7"/>
    <w:rsid w:val="00056E77"/>
    <w:rsid w:val="00056FB3"/>
    <w:rsid w:val="000575D1"/>
    <w:rsid w:val="00064D51"/>
    <w:rsid w:val="00066B47"/>
    <w:rsid w:val="000709FF"/>
    <w:rsid w:val="00071456"/>
    <w:rsid w:val="00074624"/>
    <w:rsid w:val="00076F1A"/>
    <w:rsid w:val="00080072"/>
    <w:rsid w:val="000844C1"/>
    <w:rsid w:val="00085798"/>
    <w:rsid w:val="000873D3"/>
    <w:rsid w:val="00087C65"/>
    <w:rsid w:val="00090EAE"/>
    <w:rsid w:val="000A0578"/>
    <w:rsid w:val="000A0E79"/>
    <w:rsid w:val="000A3906"/>
    <w:rsid w:val="000A60AB"/>
    <w:rsid w:val="000A6725"/>
    <w:rsid w:val="000B0EC7"/>
    <w:rsid w:val="000B1199"/>
    <w:rsid w:val="000B221D"/>
    <w:rsid w:val="000B22C6"/>
    <w:rsid w:val="000B2E2E"/>
    <w:rsid w:val="000B32C4"/>
    <w:rsid w:val="000B728E"/>
    <w:rsid w:val="000C1C7D"/>
    <w:rsid w:val="000C4A8B"/>
    <w:rsid w:val="000C790C"/>
    <w:rsid w:val="000C7996"/>
    <w:rsid w:val="000D0D84"/>
    <w:rsid w:val="000D1E78"/>
    <w:rsid w:val="000D57BB"/>
    <w:rsid w:val="000E1943"/>
    <w:rsid w:val="000E22E8"/>
    <w:rsid w:val="000E22F5"/>
    <w:rsid w:val="000E2D48"/>
    <w:rsid w:val="000E5394"/>
    <w:rsid w:val="000F4E94"/>
    <w:rsid w:val="000F737B"/>
    <w:rsid w:val="000F7902"/>
    <w:rsid w:val="001002BB"/>
    <w:rsid w:val="00110595"/>
    <w:rsid w:val="00110811"/>
    <w:rsid w:val="00112DFC"/>
    <w:rsid w:val="00113C61"/>
    <w:rsid w:val="00114AAB"/>
    <w:rsid w:val="00114D89"/>
    <w:rsid w:val="00114FE3"/>
    <w:rsid w:val="00115558"/>
    <w:rsid w:val="00115EBD"/>
    <w:rsid w:val="00117D3E"/>
    <w:rsid w:val="001227EA"/>
    <w:rsid w:val="00131F92"/>
    <w:rsid w:val="00133A28"/>
    <w:rsid w:val="00135ED1"/>
    <w:rsid w:val="00136C3B"/>
    <w:rsid w:val="0014032D"/>
    <w:rsid w:val="00140FDC"/>
    <w:rsid w:val="00143230"/>
    <w:rsid w:val="001439DF"/>
    <w:rsid w:val="00143AEA"/>
    <w:rsid w:val="00144E02"/>
    <w:rsid w:val="001450A9"/>
    <w:rsid w:val="0014735E"/>
    <w:rsid w:val="00150F1B"/>
    <w:rsid w:val="001524F5"/>
    <w:rsid w:val="00155430"/>
    <w:rsid w:val="00155DC4"/>
    <w:rsid w:val="00157B1F"/>
    <w:rsid w:val="00161082"/>
    <w:rsid w:val="00161368"/>
    <w:rsid w:val="0016167B"/>
    <w:rsid w:val="00162E16"/>
    <w:rsid w:val="00163377"/>
    <w:rsid w:val="0016418D"/>
    <w:rsid w:val="00171B55"/>
    <w:rsid w:val="0017378F"/>
    <w:rsid w:val="0017538E"/>
    <w:rsid w:val="00177EC0"/>
    <w:rsid w:val="00183276"/>
    <w:rsid w:val="0018366E"/>
    <w:rsid w:val="0018540D"/>
    <w:rsid w:val="0018621D"/>
    <w:rsid w:val="0019279B"/>
    <w:rsid w:val="00195320"/>
    <w:rsid w:val="00195EFD"/>
    <w:rsid w:val="001A08FA"/>
    <w:rsid w:val="001A1A82"/>
    <w:rsid w:val="001A2DC2"/>
    <w:rsid w:val="001A31C4"/>
    <w:rsid w:val="001A373E"/>
    <w:rsid w:val="001A62BB"/>
    <w:rsid w:val="001A6717"/>
    <w:rsid w:val="001A6FE2"/>
    <w:rsid w:val="001A7C78"/>
    <w:rsid w:val="001A7CB3"/>
    <w:rsid w:val="001B005B"/>
    <w:rsid w:val="001B07DF"/>
    <w:rsid w:val="001B1B68"/>
    <w:rsid w:val="001B307F"/>
    <w:rsid w:val="001B4395"/>
    <w:rsid w:val="001B7B8B"/>
    <w:rsid w:val="001B7EEB"/>
    <w:rsid w:val="001C0AFA"/>
    <w:rsid w:val="001C1FC4"/>
    <w:rsid w:val="001C2076"/>
    <w:rsid w:val="001C2E80"/>
    <w:rsid w:val="001C3D4E"/>
    <w:rsid w:val="001C73BD"/>
    <w:rsid w:val="001D204D"/>
    <w:rsid w:val="001D3BF3"/>
    <w:rsid w:val="001D4E66"/>
    <w:rsid w:val="001D519B"/>
    <w:rsid w:val="001D53F1"/>
    <w:rsid w:val="001D5A94"/>
    <w:rsid w:val="001D75EC"/>
    <w:rsid w:val="001E0812"/>
    <w:rsid w:val="001E2768"/>
    <w:rsid w:val="001E3D3F"/>
    <w:rsid w:val="001F39F9"/>
    <w:rsid w:val="001F4C97"/>
    <w:rsid w:val="002016C4"/>
    <w:rsid w:val="00202E22"/>
    <w:rsid w:val="0020433A"/>
    <w:rsid w:val="002046AF"/>
    <w:rsid w:val="002046F4"/>
    <w:rsid w:val="00205D38"/>
    <w:rsid w:val="00207DCD"/>
    <w:rsid w:val="002104B7"/>
    <w:rsid w:val="00211BE0"/>
    <w:rsid w:val="00214B44"/>
    <w:rsid w:val="00221476"/>
    <w:rsid w:val="00221C1A"/>
    <w:rsid w:val="002241CB"/>
    <w:rsid w:val="002251FB"/>
    <w:rsid w:val="00225A73"/>
    <w:rsid w:val="00230797"/>
    <w:rsid w:val="0023079B"/>
    <w:rsid w:val="00230ED1"/>
    <w:rsid w:val="00231015"/>
    <w:rsid w:val="002314C6"/>
    <w:rsid w:val="00231C0F"/>
    <w:rsid w:val="002408A5"/>
    <w:rsid w:val="002408DB"/>
    <w:rsid w:val="00242A7D"/>
    <w:rsid w:val="00242D15"/>
    <w:rsid w:val="00243E92"/>
    <w:rsid w:val="002442B4"/>
    <w:rsid w:val="00245737"/>
    <w:rsid w:val="0024678B"/>
    <w:rsid w:val="0024790C"/>
    <w:rsid w:val="00251211"/>
    <w:rsid w:val="0025685F"/>
    <w:rsid w:val="0026282A"/>
    <w:rsid w:val="00262941"/>
    <w:rsid w:val="00263574"/>
    <w:rsid w:val="00264985"/>
    <w:rsid w:val="00264AFB"/>
    <w:rsid w:val="0026590D"/>
    <w:rsid w:val="002661B9"/>
    <w:rsid w:val="00267591"/>
    <w:rsid w:val="0026771D"/>
    <w:rsid w:val="0026778F"/>
    <w:rsid w:val="002704AE"/>
    <w:rsid w:val="00270E67"/>
    <w:rsid w:val="002710EA"/>
    <w:rsid w:val="00273526"/>
    <w:rsid w:val="00275147"/>
    <w:rsid w:val="00282F91"/>
    <w:rsid w:val="00283585"/>
    <w:rsid w:val="002867E8"/>
    <w:rsid w:val="002875F1"/>
    <w:rsid w:val="00287AC8"/>
    <w:rsid w:val="00287C41"/>
    <w:rsid w:val="00290311"/>
    <w:rsid w:val="00292017"/>
    <w:rsid w:val="002936EC"/>
    <w:rsid w:val="00295657"/>
    <w:rsid w:val="00296859"/>
    <w:rsid w:val="002A08AE"/>
    <w:rsid w:val="002A0C34"/>
    <w:rsid w:val="002A3113"/>
    <w:rsid w:val="002A39F1"/>
    <w:rsid w:val="002A6848"/>
    <w:rsid w:val="002A6B27"/>
    <w:rsid w:val="002A754A"/>
    <w:rsid w:val="002B2799"/>
    <w:rsid w:val="002B42DC"/>
    <w:rsid w:val="002B4489"/>
    <w:rsid w:val="002B461E"/>
    <w:rsid w:val="002B48EF"/>
    <w:rsid w:val="002B4D19"/>
    <w:rsid w:val="002B5436"/>
    <w:rsid w:val="002B567E"/>
    <w:rsid w:val="002B61F0"/>
    <w:rsid w:val="002B6C6C"/>
    <w:rsid w:val="002B7C65"/>
    <w:rsid w:val="002C01D8"/>
    <w:rsid w:val="002C36BA"/>
    <w:rsid w:val="002C65A9"/>
    <w:rsid w:val="002C6FB5"/>
    <w:rsid w:val="002D00AF"/>
    <w:rsid w:val="002D6345"/>
    <w:rsid w:val="002D70B4"/>
    <w:rsid w:val="002E175C"/>
    <w:rsid w:val="002E4C04"/>
    <w:rsid w:val="002F3678"/>
    <w:rsid w:val="002F4042"/>
    <w:rsid w:val="002F4F38"/>
    <w:rsid w:val="002F6829"/>
    <w:rsid w:val="002F7BF7"/>
    <w:rsid w:val="00300699"/>
    <w:rsid w:val="00300CA2"/>
    <w:rsid w:val="00301D69"/>
    <w:rsid w:val="0030251E"/>
    <w:rsid w:val="00302C19"/>
    <w:rsid w:val="00303964"/>
    <w:rsid w:val="00303EF4"/>
    <w:rsid w:val="00310646"/>
    <w:rsid w:val="00310DB0"/>
    <w:rsid w:val="0031157D"/>
    <w:rsid w:val="00311AB8"/>
    <w:rsid w:val="003121DC"/>
    <w:rsid w:val="003148FA"/>
    <w:rsid w:val="00321EE5"/>
    <w:rsid w:val="00321F62"/>
    <w:rsid w:val="00323039"/>
    <w:rsid w:val="0032342F"/>
    <w:rsid w:val="003240D4"/>
    <w:rsid w:val="0033107E"/>
    <w:rsid w:val="0033220C"/>
    <w:rsid w:val="003327AF"/>
    <w:rsid w:val="00332DB1"/>
    <w:rsid w:val="00333E18"/>
    <w:rsid w:val="00340410"/>
    <w:rsid w:val="00340D30"/>
    <w:rsid w:val="00344BE6"/>
    <w:rsid w:val="00345237"/>
    <w:rsid w:val="00345F7E"/>
    <w:rsid w:val="0035012B"/>
    <w:rsid w:val="00350CD0"/>
    <w:rsid w:val="00351165"/>
    <w:rsid w:val="00351A67"/>
    <w:rsid w:val="00354C40"/>
    <w:rsid w:val="00355E2A"/>
    <w:rsid w:val="00356B00"/>
    <w:rsid w:val="00356DE2"/>
    <w:rsid w:val="00357193"/>
    <w:rsid w:val="00360F4F"/>
    <w:rsid w:val="00364E57"/>
    <w:rsid w:val="00365FE8"/>
    <w:rsid w:val="00367266"/>
    <w:rsid w:val="0037546B"/>
    <w:rsid w:val="00376749"/>
    <w:rsid w:val="00381C1A"/>
    <w:rsid w:val="00382F8D"/>
    <w:rsid w:val="0039077A"/>
    <w:rsid w:val="00391C5F"/>
    <w:rsid w:val="00391EEF"/>
    <w:rsid w:val="0039264B"/>
    <w:rsid w:val="00394EB3"/>
    <w:rsid w:val="003A34DD"/>
    <w:rsid w:val="003A4050"/>
    <w:rsid w:val="003A4400"/>
    <w:rsid w:val="003A4529"/>
    <w:rsid w:val="003A4F75"/>
    <w:rsid w:val="003A5CD6"/>
    <w:rsid w:val="003B537C"/>
    <w:rsid w:val="003C0617"/>
    <w:rsid w:val="003C0ADC"/>
    <w:rsid w:val="003C22DC"/>
    <w:rsid w:val="003C3BD0"/>
    <w:rsid w:val="003C3E63"/>
    <w:rsid w:val="003D02FA"/>
    <w:rsid w:val="003D12DD"/>
    <w:rsid w:val="003D2BE2"/>
    <w:rsid w:val="003D35A3"/>
    <w:rsid w:val="003D5C54"/>
    <w:rsid w:val="003D7D9E"/>
    <w:rsid w:val="003E100E"/>
    <w:rsid w:val="003E1020"/>
    <w:rsid w:val="003E69F3"/>
    <w:rsid w:val="003E7BD2"/>
    <w:rsid w:val="003F455A"/>
    <w:rsid w:val="003F4D1A"/>
    <w:rsid w:val="003F673A"/>
    <w:rsid w:val="004012A1"/>
    <w:rsid w:val="00402C3E"/>
    <w:rsid w:val="004109DA"/>
    <w:rsid w:val="00411AF3"/>
    <w:rsid w:val="00415C5A"/>
    <w:rsid w:val="0041799A"/>
    <w:rsid w:val="004179F5"/>
    <w:rsid w:val="0042052D"/>
    <w:rsid w:val="00421515"/>
    <w:rsid w:val="004225BF"/>
    <w:rsid w:val="0042452E"/>
    <w:rsid w:val="0042545D"/>
    <w:rsid w:val="004259C4"/>
    <w:rsid w:val="00425AD4"/>
    <w:rsid w:val="0042740C"/>
    <w:rsid w:val="00427E52"/>
    <w:rsid w:val="00431762"/>
    <w:rsid w:val="00431AFF"/>
    <w:rsid w:val="00434B07"/>
    <w:rsid w:val="00434F3C"/>
    <w:rsid w:val="00440ECD"/>
    <w:rsid w:val="004422D1"/>
    <w:rsid w:val="00442951"/>
    <w:rsid w:val="004432F0"/>
    <w:rsid w:val="004435B7"/>
    <w:rsid w:val="00443E10"/>
    <w:rsid w:val="00444A68"/>
    <w:rsid w:val="00444E06"/>
    <w:rsid w:val="00445647"/>
    <w:rsid w:val="00450603"/>
    <w:rsid w:val="00451422"/>
    <w:rsid w:val="00453093"/>
    <w:rsid w:val="0045334B"/>
    <w:rsid w:val="00454B97"/>
    <w:rsid w:val="00454F56"/>
    <w:rsid w:val="004557F1"/>
    <w:rsid w:val="0045768F"/>
    <w:rsid w:val="00460F61"/>
    <w:rsid w:val="00461C6D"/>
    <w:rsid w:val="00463B36"/>
    <w:rsid w:val="004702C5"/>
    <w:rsid w:val="00470672"/>
    <w:rsid w:val="00472255"/>
    <w:rsid w:val="0047299B"/>
    <w:rsid w:val="00473F44"/>
    <w:rsid w:val="004744D4"/>
    <w:rsid w:val="004746AA"/>
    <w:rsid w:val="004753F0"/>
    <w:rsid w:val="0047591C"/>
    <w:rsid w:val="0047605F"/>
    <w:rsid w:val="00482FA7"/>
    <w:rsid w:val="00485564"/>
    <w:rsid w:val="00485575"/>
    <w:rsid w:val="00485E12"/>
    <w:rsid w:val="004916B7"/>
    <w:rsid w:val="00493BE0"/>
    <w:rsid w:val="004962B1"/>
    <w:rsid w:val="004A0CE2"/>
    <w:rsid w:val="004A0DB5"/>
    <w:rsid w:val="004A13EC"/>
    <w:rsid w:val="004A33F4"/>
    <w:rsid w:val="004A347D"/>
    <w:rsid w:val="004A549C"/>
    <w:rsid w:val="004A6F32"/>
    <w:rsid w:val="004B05E2"/>
    <w:rsid w:val="004B21DF"/>
    <w:rsid w:val="004B35A9"/>
    <w:rsid w:val="004B697D"/>
    <w:rsid w:val="004C7057"/>
    <w:rsid w:val="004D2EC7"/>
    <w:rsid w:val="004D5D88"/>
    <w:rsid w:val="004E2BCC"/>
    <w:rsid w:val="004E437A"/>
    <w:rsid w:val="004E5268"/>
    <w:rsid w:val="004E671D"/>
    <w:rsid w:val="004E7E4C"/>
    <w:rsid w:val="004F01A4"/>
    <w:rsid w:val="004F0768"/>
    <w:rsid w:val="004F2961"/>
    <w:rsid w:val="004F2E56"/>
    <w:rsid w:val="004F66A0"/>
    <w:rsid w:val="00500BEC"/>
    <w:rsid w:val="00502445"/>
    <w:rsid w:val="00506194"/>
    <w:rsid w:val="00507271"/>
    <w:rsid w:val="0051316B"/>
    <w:rsid w:val="00513653"/>
    <w:rsid w:val="00515893"/>
    <w:rsid w:val="00516A71"/>
    <w:rsid w:val="0052087D"/>
    <w:rsid w:val="00520BDF"/>
    <w:rsid w:val="0052498D"/>
    <w:rsid w:val="00524B82"/>
    <w:rsid w:val="00524C8C"/>
    <w:rsid w:val="005262D8"/>
    <w:rsid w:val="00533AB5"/>
    <w:rsid w:val="005373E4"/>
    <w:rsid w:val="00537783"/>
    <w:rsid w:val="00545EFB"/>
    <w:rsid w:val="005519A5"/>
    <w:rsid w:val="00556A47"/>
    <w:rsid w:val="0056183B"/>
    <w:rsid w:val="005628E5"/>
    <w:rsid w:val="00563327"/>
    <w:rsid w:val="0056596D"/>
    <w:rsid w:val="005678B9"/>
    <w:rsid w:val="005704AC"/>
    <w:rsid w:val="005710F2"/>
    <w:rsid w:val="005738B8"/>
    <w:rsid w:val="00575F3B"/>
    <w:rsid w:val="005767FC"/>
    <w:rsid w:val="005834E4"/>
    <w:rsid w:val="005878A6"/>
    <w:rsid w:val="00590321"/>
    <w:rsid w:val="00590457"/>
    <w:rsid w:val="00590A7F"/>
    <w:rsid w:val="00592DAA"/>
    <w:rsid w:val="005957A9"/>
    <w:rsid w:val="00597DB6"/>
    <w:rsid w:val="005A250F"/>
    <w:rsid w:val="005A2A5C"/>
    <w:rsid w:val="005A3A22"/>
    <w:rsid w:val="005A3CA4"/>
    <w:rsid w:val="005A4918"/>
    <w:rsid w:val="005A7633"/>
    <w:rsid w:val="005A78B3"/>
    <w:rsid w:val="005B1E4A"/>
    <w:rsid w:val="005C156F"/>
    <w:rsid w:val="005C4BF9"/>
    <w:rsid w:val="005C69D6"/>
    <w:rsid w:val="005C7862"/>
    <w:rsid w:val="005C7A38"/>
    <w:rsid w:val="005D0212"/>
    <w:rsid w:val="005D2654"/>
    <w:rsid w:val="005D3CB2"/>
    <w:rsid w:val="005D3F70"/>
    <w:rsid w:val="005E069F"/>
    <w:rsid w:val="005E1284"/>
    <w:rsid w:val="005E1DA8"/>
    <w:rsid w:val="005E3280"/>
    <w:rsid w:val="005E5995"/>
    <w:rsid w:val="005E6823"/>
    <w:rsid w:val="005E6A68"/>
    <w:rsid w:val="005E7151"/>
    <w:rsid w:val="005E718D"/>
    <w:rsid w:val="005E73C7"/>
    <w:rsid w:val="005F1F36"/>
    <w:rsid w:val="00600628"/>
    <w:rsid w:val="00600E63"/>
    <w:rsid w:val="006042C2"/>
    <w:rsid w:val="0060434B"/>
    <w:rsid w:val="00604B57"/>
    <w:rsid w:val="00611B7E"/>
    <w:rsid w:val="0061232D"/>
    <w:rsid w:val="0061268D"/>
    <w:rsid w:val="00616992"/>
    <w:rsid w:val="006175B6"/>
    <w:rsid w:val="006175BD"/>
    <w:rsid w:val="0062370A"/>
    <w:rsid w:val="00623FFC"/>
    <w:rsid w:val="00624E85"/>
    <w:rsid w:val="0062591D"/>
    <w:rsid w:val="006260F9"/>
    <w:rsid w:val="00630B6D"/>
    <w:rsid w:val="0063111A"/>
    <w:rsid w:val="006322FE"/>
    <w:rsid w:val="006323A2"/>
    <w:rsid w:val="00632C73"/>
    <w:rsid w:val="00632F50"/>
    <w:rsid w:val="0063327C"/>
    <w:rsid w:val="00633AC0"/>
    <w:rsid w:val="00637900"/>
    <w:rsid w:val="006401EE"/>
    <w:rsid w:val="00640C10"/>
    <w:rsid w:val="00642547"/>
    <w:rsid w:val="0064372C"/>
    <w:rsid w:val="00643E22"/>
    <w:rsid w:val="006461FE"/>
    <w:rsid w:val="00646456"/>
    <w:rsid w:val="006472C0"/>
    <w:rsid w:val="00647D3D"/>
    <w:rsid w:val="00651BA7"/>
    <w:rsid w:val="00652874"/>
    <w:rsid w:val="00655779"/>
    <w:rsid w:val="006564B2"/>
    <w:rsid w:val="006601C6"/>
    <w:rsid w:val="006612A1"/>
    <w:rsid w:val="0066153F"/>
    <w:rsid w:val="0066771A"/>
    <w:rsid w:val="00670449"/>
    <w:rsid w:val="00670E5B"/>
    <w:rsid w:val="00670ED3"/>
    <w:rsid w:val="006740AE"/>
    <w:rsid w:val="00684D68"/>
    <w:rsid w:val="00686428"/>
    <w:rsid w:val="00686DEF"/>
    <w:rsid w:val="00687ACC"/>
    <w:rsid w:val="00687F23"/>
    <w:rsid w:val="00691077"/>
    <w:rsid w:val="0069153D"/>
    <w:rsid w:val="00694F22"/>
    <w:rsid w:val="00697BA0"/>
    <w:rsid w:val="006A0433"/>
    <w:rsid w:val="006A082D"/>
    <w:rsid w:val="006A14C8"/>
    <w:rsid w:val="006A15C4"/>
    <w:rsid w:val="006A51CF"/>
    <w:rsid w:val="006A6D2F"/>
    <w:rsid w:val="006A789C"/>
    <w:rsid w:val="006B6A56"/>
    <w:rsid w:val="006C2CEE"/>
    <w:rsid w:val="006C37FD"/>
    <w:rsid w:val="006C3A99"/>
    <w:rsid w:val="006C45E6"/>
    <w:rsid w:val="006C5176"/>
    <w:rsid w:val="006D020A"/>
    <w:rsid w:val="006D2B99"/>
    <w:rsid w:val="006D32FD"/>
    <w:rsid w:val="006D33F2"/>
    <w:rsid w:val="006D38F2"/>
    <w:rsid w:val="006D445C"/>
    <w:rsid w:val="006D6E73"/>
    <w:rsid w:val="006E1AAF"/>
    <w:rsid w:val="006E2B69"/>
    <w:rsid w:val="006E50E4"/>
    <w:rsid w:val="006E7360"/>
    <w:rsid w:val="006F2D21"/>
    <w:rsid w:val="006F31DE"/>
    <w:rsid w:val="006F4160"/>
    <w:rsid w:val="006F5207"/>
    <w:rsid w:val="006F599C"/>
    <w:rsid w:val="006F5E65"/>
    <w:rsid w:val="006F6FB5"/>
    <w:rsid w:val="00700648"/>
    <w:rsid w:val="00702B06"/>
    <w:rsid w:val="007035F3"/>
    <w:rsid w:val="00703A7E"/>
    <w:rsid w:val="00705A8C"/>
    <w:rsid w:val="00705DF3"/>
    <w:rsid w:val="007074E1"/>
    <w:rsid w:val="00707818"/>
    <w:rsid w:val="00707F68"/>
    <w:rsid w:val="007106E1"/>
    <w:rsid w:val="00712AE1"/>
    <w:rsid w:val="0071382B"/>
    <w:rsid w:val="00714456"/>
    <w:rsid w:val="00714485"/>
    <w:rsid w:val="007147EA"/>
    <w:rsid w:val="00716422"/>
    <w:rsid w:val="00723301"/>
    <w:rsid w:val="00725C57"/>
    <w:rsid w:val="00725F6B"/>
    <w:rsid w:val="0072674D"/>
    <w:rsid w:val="00733368"/>
    <w:rsid w:val="00733E45"/>
    <w:rsid w:val="00734713"/>
    <w:rsid w:val="0073493D"/>
    <w:rsid w:val="007375C0"/>
    <w:rsid w:val="0074011C"/>
    <w:rsid w:val="007415DC"/>
    <w:rsid w:val="0074561B"/>
    <w:rsid w:val="0074650F"/>
    <w:rsid w:val="00746B34"/>
    <w:rsid w:val="00746EE2"/>
    <w:rsid w:val="00753E9D"/>
    <w:rsid w:val="0075517B"/>
    <w:rsid w:val="00757119"/>
    <w:rsid w:val="007579F7"/>
    <w:rsid w:val="00760990"/>
    <w:rsid w:val="00767B13"/>
    <w:rsid w:val="00770661"/>
    <w:rsid w:val="00772102"/>
    <w:rsid w:val="007723DD"/>
    <w:rsid w:val="00776528"/>
    <w:rsid w:val="00777A3B"/>
    <w:rsid w:val="007800C9"/>
    <w:rsid w:val="007801F9"/>
    <w:rsid w:val="00780331"/>
    <w:rsid w:val="0078039C"/>
    <w:rsid w:val="00781731"/>
    <w:rsid w:val="0078175B"/>
    <w:rsid w:val="00783522"/>
    <w:rsid w:val="00783649"/>
    <w:rsid w:val="00784B5B"/>
    <w:rsid w:val="00787E15"/>
    <w:rsid w:val="007912EC"/>
    <w:rsid w:val="00793F1F"/>
    <w:rsid w:val="0079491C"/>
    <w:rsid w:val="00794C32"/>
    <w:rsid w:val="00795333"/>
    <w:rsid w:val="007A0009"/>
    <w:rsid w:val="007A1218"/>
    <w:rsid w:val="007A20DA"/>
    <w:rsid w:val="007A3FC7"/>
    <w:rsid w:val="007A58DA"/>
    <w:rsid w:val="007A7303"/>
    <w:rsid w:val="007A7659"/>
    <w:rsid w:val="007B1E1A"/>
    <w:rsid w:val="007B1E58"/>
    <w:rsid w:val="007B4D75"/>
    <w:rsid w:val="007B6A9E"/>
    <w:rsid w:val="007C0332"/>
    <w:rsid w:val="007C042E"/>
    <w:rsid w:val="007C5904"/>
    <w:rsid w:val="007C5C43"/>
    <w:rsid w:val="007C5F96"/>
    <w:rsid w:val="007C6ABA"/>
    <w:rsid w:val="007C6FCC"/>
    <w:rsid w:val="007C76B4"/>
    <w:rsid w:val="007D0589"/>
    <w:rsid w:val="007D0914"/>
    <w:rsid w:val="007D17B1"/>
    <w:rsid w:val="007D390A"/>
    <w:rsid w:val="007D7276"/>
    <w:rsid w:val="007D7D21"/>
    <w:rsid w:val="007E095C"/>
    <w:rsid w:val="007E408F"/>
    <w:rsid w:val="007E674C"/>
    <w:rsid w:val="007E793C"/>
    <w:rsid w:val="007F71A5"/>
    <w:rsid w:val="00800109"/>
    <w:rsid w:val="008026D3"/>
    <w:rsid w:val="00802ED7"/>
    <w:rsid w:val="0080776E"/>
    <w:rsid w:val="00811E60"/>
    <w:rsid w:val="00812FC9"/>
    <w:rsid w:val="008140B2"/>
    <w:rsid w:val="0081501C"/>
    <w:rsid w:val="00817032"/>
    <w:rsid w:val="00821497"/>
    <w:rsid w:val="00822121"/>
    <w:rsid w:val="00823E2C"/>
    <w:rsid w:val="00824A74"/>
    <w:rsid w:val="00825147"/>
    <w:rsid w:val="00825C17"/>
    <w:rsid w:val="00830F57"/>
    <w:rsid w:val="008315BD"/>
    <w:rsid w:val="00831757"/>
    <w:rsid w:val="00831E22"/>
    <w:rsid w:val="00831FB9"/>
    <w:rsid w:val="008340ED"/>
    <w:rsid w:val="008405B9"/>
    <w:rsid w:val="00847459"/>
    <w:rsid w:val="00850739"/>
    <w:rsid w:val="008509D8"/>
    <w:rsid w:val="00850D73"/>
    <w:rsid w:val="008530E4"/>
    <w:rsid w:val="008539D2"/>
    <w:rsid w:val="00854C8E"/>
    <w:rsid w:val="00855177"/>
    <w:rsid w:val="00860591"/>
    <w:rsid w:val="00860D44"/>
    <w:rsid w:val="00861C47"/>
    <w:rsid w:val="0086597C"/>
    <w:rsid w:val="00866AC7"/>
    <w:rsid w:val="0086778D"/>
    <w:rsid w:val="00870AA0"/>
    <w:rsid w:val="0087413C"/>
    <w:rsid w:val="008742E9"/>
    <w:rsid w:val="008746BF"/>
    <w:rsid w:val="008756EF"/>
    <w:rsid w:val="0087597F"/>
    <w:rsid w:val="00880626"/>
    <w:rsid w:val="00881A20"/>
    <w:rsid w:val="0088286D"/>
    <w:rsid w:val="00884471"/>
    <w:rsid w:val="00884526"/>
    <w:rsid w:val="00884850"/>
    <w:rsid w:val="00885C94"/>
    <w:rsid w:val="00887AF2"/>
    <w:rsid w:val="00890EC4"/>
    <w:rsid w:val="0089196E"/>
    <w:rsid w:val="00891D15"/>
    <w:rsid w:val="00893342"/>
    <w:rsid w:val="008973A8"/>
    <w:rsid w:val="008A1AEF"/>
    <w:rsid w:val="008A300A"/>
    <w:rsid w:val="008A388E"/>
    <w:rsid w:val="008A4F4E"/>
    <w:rsid w:val="008A631F"/>
    <w:rsid w:val="008A790D"/>
    <w:rsid w:val="008A79B0"/>
    <w:rsid w:val="008B0E27"/>
    <w:rsid w:val="008B1F7F"/>
    <w:rsid w:val="008B205E"/>
    <w:rsid w:val="008B31A4"/>
    <w:rsid w:val="008B58C2"/>
    <w:rsid w:val="008B5FEE"/>
    <w:rsid w:val="008B6015"/>
    <w:rsid w:val="008B68E9"/>
    <w:rsid w:val="008B6E14"/>
    <w:rsid w:val="008B70A9"/>
    <w:rsid w:val="008C3799"/>
    <w:rsid w:val="008C5B94"/>
    <w:rsid w:val="008C6744"/>
    <w:rsid w:val="008D04DC"/>
    <w:rsid w:val="008D0E22"/>
    <w:rsid w:val="008D3759"/>
    <w:rsid w:val="008D3E07"/>
    <w:rsid w:val="008D469A"/>
    <w:rsid w:val="008D4C39"/>
    <w:rsid w:val="008D6176"/>
    <w:rsid w:val="008D6B4F"/>
    <w:rsid w:val="008E270B"/>
    <w:rsid w:val="008E586B"/>
    <w:rsid w:val="008E7DE8"/>
    <w:rsid w:val="008F005B"/>
    <w:rsid w:val="008F033E"/>
    <w:rsid w:val="008F03CE"/>
    <w:rsid w:val="008F0F9B"/>
    <w:rsid w:val="008F1C60"/>
    <w:rsid w:val="008F3873"/>
    <w:rsid w:val="008F60B1"/>
    <w:rsid w:val="009002F1"/>
    <w:rsid w:val="00901530"/>
    <w:rsid w:val="00901BDE"/>
    <w:rsid w:val="00904261"/>
    <w:rsid w:val="009100C6"/>
    <w:rsid w:val="0091044C"/>
    <w:rsid w:val="009112A8"/>
    <w:rsid w:val="009125BA"/>
    <w:rsid w:val="009129B8"/>
    <w:rsid w:val="0091517E"/>
    <w:rsid w:val="0091634A"/>
    <w:rsid w:val="009177C9"/>
    <w:rsid w:val="00917CF1"/>
    <w:rsid w:val="00920EC1"/>
    <w:rsid w:val="00923960"/>
    <w:rsid w:val="00927191"/>
    <w:rsid w:val="00930B82"/>
    <w:rsid w:val="00936404"/>
    <w:rsid w:val="00936C77"/>
    <w:rsid w:val="00937CBE"/>
    <w:rsid w:val="00941A58"/>
    <w:rsid w:val="0094240B"/>
    <w:rsid w:val="00942774"/>
    <w:rsid w:val="0094480D"/>
    <w:rsid w:val="00944BF4"/>
    <w:rsid w:val="00951D2E"/>
    <w:rsid w:val="009525DB"/>
    <w:rsid w:val="00952CD8"/>
    <w:rsid w:val="00954644"/>
    <w:rsid w:val="00955004"/>
    <w:rsid w:val="0095568B"/>
    <w:rsid w:val="00961CC7"/>
    <w:rsid w:val="00964CC7"/>
    <w:rsid w:val="00964F9E"/>
    <w:rsid w:val="00965BB9"/>
    <w:rsid w:val="009665AE"/>
    <w:rsid w:val="00966B5F"/>
    <w:rsid w:val="00967D51"/>
    <w:rsid w:val="00967DA7"/>
    <w:rsid w:val="00975DAF"/>
    <w:rsid w:val="009764DE"/>
    <w:rsid w:val="0097752E"/>
    <w:rsid w:val="00977902"/>
    <w:rsid w:val="00977FB6"/>
    <w:rsid w:val="00981DD1"/>
    <w:rsid w:val="0098260B"/>
    <w:rsid w:val="00983940"/>
    <w:rsid w:val="00983BEA"/>
    <w:rsid w:val="00984555"/>
    <w:rsid w:val="00984F12"/>
    <w:rsid w:val="00985859"/>
    <w:rsid w:val="0099213C"/>
    <w:rsid w:val="00992BBA"/>
    <w:rsid w:val="00993968"/>
    <w:rsid w:val="00993F00"/>
    <w:rsid w:val="00994B92"/>
    <w:rsid w:val="009954F8"/>
    <w:rsid w:val="0099735F"/>
    <w:rsid w:val="009A085A"/>
    <w:rsid w:val="009A50BC"/>
    <w:rsid w:val="009A5580"/>
    <w:rsid w:val="009A56F6"/>
    <w:rsid w:val="009A5D83"/>
    <w:rsid w:val="009A69BB"/>
    <w:rsid w:val="009A7E44"/>
    <w:rsid w:val="009B1E93"/>
    <w:rsid w:val="009B28AD"/>
    <w:rsid w:val="009B3488"/>
    <w:rsid w:val="009B4430"/>
    <w:rsid w:val="009B4E1C"/>
    <w:rsid w:val="009C0B26"/>
    <w:rsid w:val="009C2AB8"/>
    <w:rsid w:val="009C655E"/>
    <w:rsid w:val="009D03D4"/>
    <w:rsid w:val="009D3FF7"/>
    <w:rsid w:val="009D4123"/>
    <w:rsid w:val="009D6F09"/>
    <w:rsid w:val="009E379D"/>
    <w:rsid w:val="009E4E74"/>
    <w:rsid w:val="009E6F3C"/>
    <w:rsid w:val="009F025B"/>
    <w:rsid w:val="009F1E17"/>
    <w:rsid w:val="009F2436"/>
    <w:rsid w:val="009F3520"/>
    <w:rsid w:val="009F3AE8"/>
    <w:rsid w:val="009F52D8"/>
    <w:rsid w:val="009F64A8"/>
    <w:rsid w:val="009F67FE"/>
    <w:rsid w:val="00A02CD3"/>
    <w:rsid w:val="00A036F9"/>
    <w:rsid w:val="00A07134"/>
    <w:rsid w:val="00A10DDE"/>
    <w:rsid w:val="00A13BB3"/>
    <w:rsid w:val="00A141BB"/>
    <w:rsid w:val="00A143A7"/>
    <w:rsid w:val="00A14438"/>
    <w:rsid w:val="00A14ED3"/>
    <w:rsid w:val="00A16A1A"/>
    <w:rsid w:val="00A16BB4"/>
    <w:rsid w:val="00A2146A"/>
    <w:rsid w:val="00A21C19"/>
    <w:rsid w:val="00A22234"/>
    <w:rsid w:val="00A22A15"/>
    <w:rsid w:val="00A2444C"/>
    <w:rsid w:val="00A27532"/>
    <w:rsid w:val="00A27CB5"/>
    <w:rsid w:val="00A303F4"/>
    <w:rsid w:val="00A304D5"/>
    <w:rsid w:val="00A3391D"/>
    <w:rsid w:val="00A341E8"/>
    <w:rsid w:val="00A366DD"/>
    <w:rsid w:val="00A36D5A"/>
    <w:rsid w:val="00A41CA6"/>
    <w:rsid w:val="00A4200E"/>
    <w:rsid w:val="00A42CF8"/>
    <w:rsid w:val="00A44D4E"/>
    <w:rsid w:val="00A47CA5"/>
    <w:rsid w:val="00A47CBF"/>
    <w:rsid w:val="00A52A68"/>
    <w:rsid w:val="00A537B9"/>
    <w:rsid w:val="00A537C7"/>
    <w:rsid w:val="00A542C8"/>
    <w:rsid w:val="00A565B7"/>
    <w:rsid w:val="00A62287"/>
    <w:rsid w:val="00A6330C"/>
    <w:rsid w:val="00A64E58"/>
    <w:rsid w:val="00A7092D"/>
    <w:rsid w:val="00A710AC"/>
    <w:rsid w:val="00A721D2"/>
    <w:rsid w:val="00A75F0F"/>
    <w:rsid w:val="00A76A51"/>
    <w:rsid w:val="00A810D0"/>
    <w:rsid w:val="00A81BB4"/>
    <w:rsid w:val="00A829FB"/>
    <w:rsid w:val="00A84D56"/>
    <w:rsid w:val="00A84EBF"/>
    <w:rsid w:val="00A86527"/>
    <w:rsid w:val="00A86FD4"/>
    <w:rsid w:val="00A871E5"/>
    <w:rsid w:val="00A877EB"/>
    <w:rsid w:val="00A87A09"/>
    <w:rsid w:val="00A90034"/>
    <w:rsid w:val="00A9122E"/>
    <w:rsid w:val="00A91BC8"/>
    <w:rsid w:val="00A938C7"/>
    <w:rsid w:val="00A95552"/>
    <w:rsid w:val="00A9765C"/>
    <w:rsid w:val="00A97829"/>
    <w:rsid w:val="00AA0C36"/>
    <w:rsid w:val="00AA18D5"/>
    <w:rsid w:val="00AA1D28"/>
    <w:rsid w:val="00AA1EF9"/>
    <w:rsid w:val="00AA4657"/>
    <w:rsid w:val="00AA4B38"/>
    <w:rsid w:val="00AA5862"/>
    <w:rsid w:val="00AA6896"/>
    <w:rsid w:val="00AA77D9"/>
    <w:rsid w:val="00AB265F"/>
    <w:rsid w:val="00AB3624"/>
    <w:rsid w:val="00AB5826"/>
    <w:rsid w:val="00AB5978"/>
    <w:rsid w:val="00AC2156"/>
    <w:rsid w:val="00AC225A"/>
    <w:rsid w:val="00AC24B1"/>
    <w:rsid w:val="00AC3651"/>
    <w:rsid w:val="00AC4484"/>
    <w:rsid w:val="00AC6C0E"/>
    <w:rsid w:val="00AD216E"/>
    <w:rsid w:val="00AD59C0"/>
    <w:rsid w:val="00AE1632"/>
    <w:rsid w:val="00AE164F"/>
    <w:rsid w:val="00AE173C"/>
    <w:rsid w:val="00AE33CE"/>
    <w:rsid w:val="00AE3F7C"/>
    <w:rsid w:val="00AE4158"/>
    <w:rsid w:val="00AE6C62"/>
    <w:rsid w:val="00AE7246"/>
    <w:rsid w:val="00AE7752"/>
    <w:rsid w:val="00AF05A1"/>
    <w:rsid w:val="00AF38B3"/>
    <w:rsid w:val="00AF407A"/>
    <w:rsid w:val="00AF4140"/>
    <w:rsid w:val="00AF4403"/>
    <w:rsid w:val="00AF67FC"/>
    <w:rsid w:val="00B00B1E"/>
    <w:rsid w:val="00B00C27"/>
    <w:rsid w:val="00B0171F"/>
    <w:rsid w:val="00B0434D"/>
    <w:rsid w:val="00B05E4C"/>
    <w:rsid w:val="00B074E1"/>
    <w:rsid w:val="00B07598"/>
    <w:rsid w:val="00B075CC"/>
    <w:rsid w:val="00B07E25"/>
    <w:rsid w:val="00B11C86"/>
    <w:rsid w:val="00B133CB"/>
    <w:rsid w:val="00B13ADC"/>
    <w:rsid w:val="00B1413C"/>
    <w:rsid w:val="00B14510"/>
    <w:rsid w:val="00B15994"/>
    <w:rsid w:val="00B16F0B"/>
    <w:rsid w:val="00B17224"/>
    <w:rsid w:val="00B209B7"/>
    <w:rsid w:val="00B21488"/>
    <w:rsid w:val="00B223AF"/>
    <w:rsid w:val="00B22802"/>
    <w:rsid w:val="00B251C1"/>
    <w:rsid w:val="00B267A7"/>
    <w:rsid w:val="00B269CB"/>
    <w:rsid w:val="00B32B25"/>
    <w:rsid w:val="00B336F2"/>
    <w:rsid w:val="00B34BE3"/>
    <w:rsid w:val="00B3693C"/>
    <w:rsid w:val="00B37D39"/>
    <w:rsid w:val="00B40123"/>
    <w:rsid w:val="00B4133A"/>
    <w:rsid w:val="00B42862"/>
    <w:rsid w:val="00B47DBE"/>
    <w:rsid w:val="00B47FC6"/>
    <w:rsid w:val="00B50C06"/>
    <w:rsid w:val="00B51A4C"/>
    <w:rsid w:val="00B57FCB"/>
    <w:rsid w:val="00B64B72"/>
    <w:rsid w:val="00B679C0"/>
    <w:rsid w:val="00B736A6"/>
    <w:rsid w:val="00B73972"/>
    <w:rsid w:val="00B744ED"/>
    <w:rsid w:val="00B76E53"/>
    <w:rsid w:val="00B76F03"/>
    <w:rsid w:val="00B77B84"/>
    <w:rsid w:val="00B805F4"/>
    <w:rsid w:val="00B80FE3"/>
    <w:rsid w:val="00B83B2A"/>
    <w:rsid w:val="00B85778"/>
    <w:rsid w:val="00B8592E"/>
    <w:rsid w:val="00B87739"/>
    <w:rsid w:val="00B87FA1"/>
    <w:rsid w:val="00B9018F"/>
    <w:rsid w:val="00B90612"/>
    <w:rsid w:val="00B92ED2"/>
    <w:rsid w:val="00B9431A"/>
    <w:rsid w:val="00B95A12"/>
    <w:rsid w:val="00B9601F"/>
    <w:rsid w:val="00B9658E"/>
    <w:rsid w:val="00B9679A"/>
    <w:rsid w:val="00BA13E4"/>
    <w:rsid w:val="00BA1ECD"/>
    <w:rsid w:val="00BA29A7"/>
    <w:rsid w:val="00BA4CAF"/>
    <w:rsid w:val="00BA6A32"/>
    <w:rsid w:val="00BA7279"/>
    <w:rsid w:val="00BB0534"/>
    <w:rsid w:val="00BB0956"/>
    <w:rsid w:val="00BB0D0E"/>
    <w:rsid w:val="00BB3515"/>
    <w:rsid w:val="00BB533A"/>
    <w:rsid w:val="00BB639B"/>
    <w:rsid w:val="00BB66AE"/>
    <w:rsid w:val="00BB69CE"/>
    <w:rsid w:val="00BC01BE"/>
    <w:rsid w:val="00BC0480"/>
    <w:rsid w:val="00BC1045"/>
    <w:rsid w:val="00BC2D56"/>
    <w:rsid w:val="00BC69AB"/>
    <w:rsid w:val="00BD4413"/>
    <w:rsid w:val="00BD5AB0"/>
    <w:rsid w:val="00BE1499"/>
    <w:rsid w:val="00BE6DD8"/>
    <w:rsid w:val="00BE6FE5"/>
    <w:rsid w:val="00BE7667"/>
    <w:rsid w:val="00BF017E"/>
    <w:rsid w:val="00BF0FFF"/>
    <w:rsid w:val="00BF2B02"/>
    <w:rsid w:val="00BF55E5"/>
    <w:rsid w:val="00BF7279"/>
    <w:rsid w:val="00BF7F1C"/>
    <w:rsid w:val="00C00326"/>
    <w:rsid w:val="00C029B6"/>
    <w:rsid w:val="00C02A9B"/>
    <w:rsid w:val="00C04358"/>
    <w:rsid w:val="00C06986"/>
    <w:rsid w:val="00C10303"/>
    <w:rsid w:val="00C10CA6"/>
    <w:rsid w:val="00C11CC4"/>
    <w:rsid w:val="00C132CB"/>
    <w:rsid w:val="00C1580F"/>
    <w:rsid w:val="00C20520"/>
    <w:rsid w:val="00C20FCD"/>
    <w:rsid w:val="00C2117B"/>
    <w:rsid w:val="00C21B16"/>
    <w:rsid w:val="00C2468D"/>
    <w:rsid w:val="00C27DAA"/>
    <w:rsid w:val="00C30C7A"/>
    <w:rsid w:val="00C31606"/>
    <w:rsid w:val="00C31CF9"/>
    <w:rsid w:val="00C31D82"/>
    <w:rsid w:val="00C3386D"/>
    <w:rsid w:val="00C35B9F"/>
    <w:rsid w:val="00C3754B"/>
    <w:rsid w:val="00C40486"/>
    <w:rsid w:val="00C40A3C"/>
    <w:rsid w:val="00C44C66"/>
    <w:rsid w:val="00C454DF"/>
    <w:rsid w:val="00C45965"/>
    <w:rsid w:val="00C47250"/>
    <w:rsid w:val="00C5184E"/>
    <w:rsid w:val="00C538A4"/>
    <w:rsid w:val="00C544C7"/>
    <w:rsid w:val="00C54C18"/>
    <w:rsid w:val="00C561BC"/>
    <w:rsid w:val="00C56332"/>
    <w:rsid w:val="00C57874"/>
    <w:rsid w:val="00C60074"/>
    <w:rsid w:val="00C60D6E"/>
    <w:rsid w:val="00C627F9"/>
    <w:rsid w:val="00C62BBB"/>
    <w:rsid w:val="00C64772"/>
    <w:rsid w:val="00C65B2C"/>
    <w:rsid w:val="00C6623D"/>
    <w:rsid w:val="00C66841"/>
    <w:rsid w:val="00C671CD"/>
    <w:rsid w:val="00C72BF6"/>
    <w:rsid w:val="00C73512"/>
    <w:rsid w:val="00C745CA"/>
    <w:rsid w:val="00C7483B"/>
    <w:rsid w:val="00C77809"/>
    <w:rsid w:val="00C80B65"/>
    <w:rsid w:val="00C820E7"/>
    <w:rsid w:val="00C823DD"/>
    <w:rsid w:val="00C85674"/>
    <w:rsid w:val="00C858F6"/>
    <w:rsid w:val="00C86F41"/>
    <w:rsid w:val="00C87A16"/>
    <w:rsid w:val="00C91A23"/>
    <w:rsid w:val="00C929BE"/>
    <w:rsid w:val="00C932C1"/>
    <w:rsid w:val="00CA123C"/>
    <w:rsid w:val="00CA7096"/>
    <w:rsid w:val="00CA7718"/>
    <w:rsid w:val="00CB68B9"/>
    <w:rsid w:val="00CC149D"/>
    <w:rsid w:val="00CC5484"/>
    <w:rsid w:val="00CD0A9B"/>
    <w:rsid w:val="00CD489E"/>
    <w:rsid w:val="00CD548A"/>
    <w:rsid w:val="00CD5BA4"/>
    <w:rsid w:val="00CD76ED"/>
    <w:rsid w:val="00CE154F"/>
    <w:rsid w:val="00CE2277"/>
    <w:rsid w:val="00CE27DB"/>
    <w:rsid w:val="00CE3892"/>
    <w:rsid w:val="00CE3DD4"/>
    <w:rsid w:val="00CE73E9"/>
    <w:rsid w:val="00CF0764"/>
    <w:rsid w:val="00CF3226"/>
    <w:rsid w:val="00CF50E8"/>
    <w:rsid w:val="00CF5132"/>
    <w:rsid w:val="00CF6E26"/>
    <w:rsid w:val="00D0159F"/>
    <w:rsid w:val="00D03BC8"/>
    <w:rsid w:val="00D03CEB"/>
    <w:rsid w:val="00D06C08"/>
    <w:rsid w:val="00D06F1F"/>
    <w:rsid w:val="00D075A3"/>
    <w:rsid w:val="00D079B4"/>
    <w:rsid w:val="00D115AB"/>
    <w:rsid w:val="00D1165F"/>
    <w:rsid w:val="00D11BF0"/>
    <w:rsid w:val="00D12409"/>
    <w:rsid w:val="00D15786"/>
    <w:rsid w:val="00D17A47"/>
    <w:rsid w:val="00D23FE3"/>
    <w:rsid w:val="00D260E5"/>
    <w:rsid w:val="00D26569"/>
    <w:rsid w:val="00D27F7E"/>
    <w:rsid w:val="00D305A2"/>
    <w:rsid w:val="00D309FB"/>
    <w:rsid w:val="00D3170E"/>
    <w:rsid w:val="00D37509"/>
    <w:rsid w:val="00D404F9"/>
    <w:rsid w:val="00D4249E"/>
    <w:rsid w:val="00D427E1"/>
    <w:rsid w:val="00D44504"/>
    <w:rsid w:val="00D46E44"/>
    <w:rsid w:val="00D52E71"/>
    <w:rsid w:val="00D52EF2"/>
    <w:rsid w:val="00D5375B"/>
    <w:rsid w:val="00D61772"/>
    <w:rsid w:val="00D63747"/>
    <w:rsid w:val="00D65A89"/>
    <w:rsid w:val="00D65E1F"/>
    <w:rsid w:val="00D66715"/>
    <w:rsid w:val="00D66F84"/>
    <w:rsid w:val="00D706D7"/>
    <w:rsid w:val="00D74270"/>
    <w:rsid w:val="00D759E8"/>
    <w:rsid w:val="00D80BD6"/>
    <w:rsid w:val="00D811D3"/>
    <w:rsid w:val="00D86C49"/>
    <w:rsid w:val="00D9048A"/>
    <w:rsid w:val="00D90E74"/>
    <w:rsid w:val="00D93B83"/>
    <w:rsid w:val="00D95445"/>
    <w:rsid w:val="00D96F90"/>
    <w:rsid w:val="00D97EB9"/>
    <w:rsid w:val="00DA0419"/>
    <w:rsid w:val="00DA0985"/>
    <w:rsid w:val="00DA4AD7"/>
    <w:rsid w:val="00DA4FF2"/>
    <w:rsid w:val="00DA5A9A"/>
    <w:rsid w:val="00DA6A56"/>
    <w:rsid w:val="00DA6C39"/>
    <w:rsid w:val="00DA7529"/>
    <w:rsid w:val="00DA79F5"/>
    <w:rsid w:val="00DB120D"/>
    <w:rsid w:val="00DB16C1"/>
    <w:rsid w:val="00DB1A44"/>
    <w:rsid w:val="00DB1CC3"/>
    <w:rsid w:val="00DB41AA"/>
    <w:rsid w:val="00DB7E10"/>
    <w:rsid w:val="00DC5DCF"/>
    <w:rsid w:val="00DD0B9A"/>
    <w:rsid w:val="00DD0F57"/>
    <w:rsid w:val="00DD1C72"/>
    <w:rsid w:val="00DD54B3"/>
    <w:rsid w:val="00DE0036"/>
    <w:rsid w:val="00DE46D1"/>
    <w:rsid w:val="00DE6597"/>
    <w:rsid w:val="00DE6B82"/>
    <w:rsid w:val="00DF0F01"/>
    <w:rsid w:val="00DF2C55"/>
    <w:rsid w:val="00DF2E80"/>
    <w:rsid w:val="00DF48E5"/>
    <w:rsid w:val="00DF492F"/>
    <w:rsid w:val="00DF4BF8"/>
    <w:rsid w:val="00E014E3"/>
    <w:rsid w:val="00E037F2"/>
    <w:rsid w:val="00E04681"/>
    <w:rsid w:val="00E063A9"/>
    <w:rsid w:val="00E07577"/>
    <w:rsid w:val="00E10237"/>
    <w:rsid w:val="00E11F90"/>
    <w:rsid w:val="00E13382"/>
    <w:rsid w:val="00E17516"/>
    <w:rsid w:val="00E20547"/>
    <w:rsid w:val="00E20DD2"/>
    <w:rsid w:val="00E21116"/>
    <w:rsid w:val="00E2276A"/>
    <w:rsid w:val="00E243E2"/>
    <w:rsid w:val="00E244AD"/>
    <w:rsid w:val="00E261BC"/>
    <w:rsid w:val="00E34B2E"/>
    <w:rsid w:val="00E351E3"/>
    <w:rsid w:val="00E36E13"/>
    <w:rsid w:val="00E36FB6"/>
    <w:rsid w:val="00E42997"/>
    <w:rsid w:val="00E429CC"/>
    <w:rsid w:val="00E4375E"/>
    <w:rsid w:val="00E4381E"/>
    <w:rsid w:val="00E46F04"/>
    <w:rsid w:val="00E47FDA"/>
    <w:rsid w:val="00E504AA"/>
    <w:rsid w:val="00E6202D"/>
    <w:rsid w:val="00E63329"/>
    <w:rsid w:val="00E65752"/>
    <w:rsid w:val="00E65C32"/>
    <w:rsid w:val="00E67BAD"/>
    <w:rsid w:val="00E708E1"/>
    <w:rsid w:val="00E71116"/>
    <w:rsid w:val="00E71808"/>
    <w:rsid w:val="00E72C41"/>
    <w:rsid w:val="00E73AEF"/>
    <w:rsid w:val="00E73F2D"/>
    <w:rsid w:val="00E75B98"/>
    <w:rsid w:val="00E760A0"/>
    <w:rsid w:val="00E76701"/>
    <w:rsid w:val="00E773A9"/>
    <w:rsid w:val="00E814A3"/>
    <w:rsid w:val="00E8183A"/>
    <w:rsid w:val="00E81E75"/>
    <w:rsid w:val="00E82ED0"/>
    <w:rsid w:val="00E8540E"/>
    <w:rsid w:val="00E87866"/>
    <w:rsid w:val="00E93012"/>
    <w:rsid w:val="00E9435E"/>
    <w:rsid w:val="00E956A3"/>
    <w:rsid w:val="00E96B14"/>
    <w:rsid w:val="00EA0E7E"/>
    <w:rsid w:val="00EA6E4D"/>
    <w:rsid w:val="00EA731F"/>
    <w:rsid w:val="00EB12AB"/>
    <w:rsid w:val="00EB1826"/>
    <w:rsid w:val="00EB1EAD"/>
    <w:rsid w:val="00EB3BE9"/>
    <w:rsid w:val="00EB5965"/>
    <w:rsid w:val="00EB5A27"/>
    <w:rsid w:val="00EB7CCC"/>
    <w:rsid w:val="00EC5E2B"/>
    <w:rsid w:val="00EC62EC"/>
    <w:rsid w:val="00EC715A"/>
    <w:rsid w:val="00EC7274"/>
    <w:rsid w:val="00EC7F92"/>
    <w:rsid w:val="00ED4D47"/>
    <w:rsid w:val="00EE026D"/>
    <w:rsid w:val="00EE2456"/>
    <w:rsid w:val="00EE67CE"/>
    <w:rsid w:val="00EF1D5F"/>
    <w:rsid w:val="00EF24E2"/>
    <w:rsid w:val="00EF35A3"/>
    <w:rsid w:val="00EF5775"/>
    <w:rsid w:val="00EF6246"/>
    <w:rsid w:val="00EF692A"/>
    <w:rsid w:val="00F00818"/>
    <w:rsid w:val="00F01D0B"/>
    <w:rsid w:val="00F02AF7"/>
    <w:rsid w:val="00F040CA"/>
    <w:rsid w:val="00F052E6"/>
    <w:rsid w:val="00F078DB"/>
    <w:rsid w:val="00F11B97"/>
    <w:rsid w:val="00F13E95"/>
    <w:rsid w:val="00F16E36"/>
    <w:rsid w:val="00F21A00"/>
    <w:rsid w:val="00F229B5"/>
    <w:rsid w:val="00F245C8"/>
    <w:rsid w:val="00F2505C"/>
    <w:rsid w:val="00F25B8F"/>
    <w:rsid w:val="00F26C9B"/>
    <w:rsid w:val="00F274ED"/>
    <w:rsid w:val="00F279C3"/>
    <w:rsid w:val="00F306EB"/>
    <w:rsid w:val="00F3378B"/>
    <w:rsid w:val="00F347C0"/>
    <w:rsid w:val="00F34D2D"/>
    <w:rsid w:val="00F36221"/>
    <w:rsid w:val="00F3765A"/>
    <w:rsid w:val="00F4153B"/>
    <w:rsid w:val="00F4235A"/>
    <w:rsid w:val="00F440AF"/>
    <w:rsid w:val="00F44BE3"/>
    <w:rsid w:val="00F45D66"/>
    <w:rsid w:val="00F47679"/>
    <w:rsid w:val="00F50D91"/>
    <w:rsid w:val="00F51456"/>
    <w:rsid w:val="00F521D7"/>
    <w:rsid w:val="00F555A4"/>
    <w:rsid w:val="00F575DB"/>
    <w:rsid w:val="00F640D4"/>
    <w:rsid w:val="00F6606D"/>
    <w:rsid w:val="00F70664"/>
    <w:rsid w:val="00F71596"/>
    <w:rsid w:val="00F73872"/>
    <w:rsid w:val="00F74C79"/>
    <w:rsid w:val="00F74E75"/>
    <w:rsid w:val="00F75731"/>
    <w:rsid w:val="00F7789C"/>
    <w:rsid w:val="00F77D3B"/>
    <w:rsid w:val="00F803A9"/>
    <w:rsid w:val="00F819A0"/>
    <w:rsid w:val="00F81A3C"/>
    <w:rsid w:val="00F81EEC"/>
    <w:rsid w:val="00F84855"/>
    <w:rsid w:val="00F84C6F"/>
    <w:rsid w:val="00F853F2"/>
    <w:rsid w:val="00F865E8"/>
    <w:rsid w:val="00F87FE0"/>
    <w:rsid w:val="00F9113F"/>
    <w:rsid w:val="00F9116C"/>
    <w:rsid w:val="00F929C8"/>
    <w:rsid w:val="00F96E34"/>
    <w:rsid w:val="00FA0BBE"/>
    <w:rsid w:val="00FA4D69"/>
    <w:rsid w:val="00FA4E08"/>
    <w:rsid w:val="00FA502B"/>
    <w:rsid w:val="00FA51F4"/>
    <w:rsid w:val="00FA5A45"/>
    <w:rsid w:val="00FA7F65"/>
    <w:rsid w:val="00FB2650"/>
    <w:rsid w:val="00FB3187"/>
    <w:rsid w:val="00FB46D1"/>
    <w:rsid w:val="00FB4749"/>
    <w:rsid w:val="00FB738B"/>
    <w:rsid w:val="00FC2F16"/>
    <w:rsid w:val="00FC4168"/>
    <w:rsid w:val="00FC6D36"/>
    <w:rsid w:val="00FD1C5C"/>
    <w:rsid w:val="00FD396D"/>
    <w:rsid w:val="00FD3D12"/>
    <w:rsid w:val="00FD3D40"/>
    <w:rsid w:val="00FD6A3A"/>
    <w:rsid w:val="00FD6C65"/>
    <w:rsid w:val="00FE0536"/>
    <w:rsid w:val="00FE13D0"/>
    <w:rsid w:val="00FE3566"/>
    <w:rsid w:val="00FE4F8F"/>
    <w:rsid w:val="00FE77DF"/>
    <w:rsid w:val="00FF14D4"/>
    <w:rsid w:val="00FF28C2"/>
    <w:rsid w:val="00FF79B6"/>
    <w:rsid w:val="04C734BF"/>
    <w:rsid w:val="07F76CAE"/>
    <w:rsid w:val="0BA2133A"/>
    <w:rsid w:val="0EDC5C5C"/>
    <w:rsid w:val="1C240F9A"/>
    <w:rsid w:val="1F755014"/>
    <w:rsid w:val="234C0729"/>
    <w:rsid w:val="2A625456"/>
    <w:rsid w:val="36A1796C"/>
    <w:rsid w:val="36D32CEF"/>
    <w:rsid w:val="428E2755"/>
    <w:rsid w:val="45832F95"/>
    <w:rsid w:val="4BC322AE"/>
    <w:rsid w:val="50F80BCD"/>
    <w:rsid w:val="53C41720"/>
    <w:rsid w:val="57C23A75"/>
    <w:rsid w:val="58AA0CD7"/>
    <w:rsid w:val="58C159F4"/>
    <w:rsid w:val="6857266D"/>
    <w:rsid w:val="69A02AEA"/>
    <w:rsid w:val="70BB08A4"/>
    <w:rsid w:val="73615E3E"/>
    <w:rsid w:val="74A54CBB"/>
    <w:rsid w:val="7EA1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0066FF"/>
      <w:u w:val="none"/>
    </w:rPr>
  </w:style>
  <w:style w:type="character" w:styleId="12">
    <w:name w:val="Hyperlink"/>
    <w:basedOn w:val="9"/>
    <w:qFormat/>
    <w:uiPriority w:val="0"/>
    <w:rPr>
      <w:color w:val="0066FF"/>
      <w:u w:val="none"/>
    </w:rPr>
  </w:style>
  <w:style w:type="character" w:customStyle="1" w:styleId="13">
    <w:name w:val="expandtext"/>
    <w:basedOn w:val="9"/>
    <w:qFormat/>
    <w:uiPriority w:val="0"/>
    <w:rPr>
      <w:i/>
      <w:color w:val="FF0000"/>
    </w:rPr>
  </w:style>
  <w:style w:type="character" w:customStyle="1" w:styleId="14">
    <w:name w:val="glosstext"/>
    <w:basedOn w:val="9"/>
    <w:qFormat/>
    <w:uiPriority w:val="0"/>
    <w:rPr>
      <w:i/>
      <w:color w:val="0000FF"/>
    </w:rPr>
  </w:style>
  <w:style w:type="paragraph" w:customStyle="1" w:styleId="15">
    <w:name w:val="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">
    <w:name w:val="Char2"/>
    <w:basedOn w:val="1"/>
    <w:qFormat/>
    <w:uiPriority w:val="0"/>
    <w:pPr>
      <w:spacing w:line="240" w:lineRule="atLeast"/>
      <w:ind w:left="420" w:firstLine="420"/>
    </w:pPr>
    <w:rPr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429</Words>
  <Characters>2447</Characters>
  <Lines>20</Lines>
  <Paragraphs>5</Paragraphs>
  <TotalTime>1</TotalTime>
  <ScaleCrop>false</ScaleCrop>
  <LinksUpToDate>false</LinksUpToDate>
  <CharactersWithSpaces>2871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2018-05-03T03:55:00Z</dcterms:created>
  <dc:creator>hk</dc:creator>
  <cp:lastModifiedBy>chazha</cp:lastModifiedBy>
  <cp:lastPrinted>2017-08-07T08:06:00Z</cp:lastPrinted>
  <dcterms:modified xsi:type="dcterms:W3CDTF">2019-06-19T02:04:30Z</dcterms:modified>
  <dc:title>福建电力调度通信中心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