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405" w:lineRule="atLeast"/>
        <w:ind w:left="-180" w:right="-180" w:firstLine="480"/>
        <w:rPr>
          <w:rStyle w:val="5"/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Style w:val="5"/>
          <w:rFonts w:hint="eastAsia" w:ascii="宋体" w:hAnsi="宋体" w:eastAsia="宋体" w:cs="宋体"/>
          <w:b/>
          <w:sz w:val="24"/>
          <w:szCs w:val="24"/>
          <w:lang w:eastAsia="zh-CN"/>
        </w:rPr>
        <w:t>附件三：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50" w:afterAutospacing="0" w:line="405" w:lineRule="atLeast"/>
        <w:ind w:leftChars="0" w:right="-180" w:rightChars="0"/>
        <w:jc w:val="center"/>
        <w:rPr>
          <w:rStyle w:val="5"/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Style w:val="5"/>
          <w:rFonts w:hint="eastAsia" w:ascii="宋体" w:hAnsi="宋体" w:eastAsia="宋体" w:cs="宋体"/>
          <w:b/>
          <w:sz w:val="44"/>
          <w:szCs w:val="44"/>
          <w:lang w:eastAsia="zh-CN"/>
        </w:rPr>
        <w:t>新装台面技术参数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405" w:lineRule="atLeast"/>
        <w:ind w:left="-180" w:right="-180" w:firstLine="480"/>
      </w:pPr>
      <w:r>
        <w:rPr>
          <w:rStyle w:val="5"/>
          <w:rFonts w:hint="eastAsia" w:ascii="宋体" w:hAnsi="宋体" w:eastAsia="宋体" w:cs="宋体"/>
          <w:b/>
          <w:sz w:val="24"/>
          <w:szCs w:val="24"/>
        </w:rPr>
        <w:t>1、边台、中央台、仪器台(钢木结构)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405" w:lineRule="atLeast"/>
        <w:ind w:left="-180" w:right="-180" w:firstLine="480"/>
      </w:pPr>
      <w:r>
        <w:rPr>
          <w:rFonts w:hint="eastAsia" w:ascii="宋体" w:hAnsi="宋体" w:eastAsia="宋体" w:cs="宋体"/>
          <w:sz w:val="24"/>
          <w:szCs w:val="24"/>
        </w:rPr>
        <w:t>1.1台面：台面采用厚度≥12.7mm实芯理化板，板材表面采用双面理化膜工艺制成，边缘加厚至≥25.4mm。台面物理、环保、防火、化学及抗菌性能优异，需满足或优于以下技术要求：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405" w:lineRule="atLeast"/>
        <w:ind w:left="-180" w:right="-180"/>
      </w:pPr>
      <w:r>
        <w:rPr>
          <w:rFonts w:hint="eastAsia" w:ascii="宋体" w:hAnsi="宋体" w:eastAsia="宋体" w:cs="宋体"/>
          <w:sz w:val="24"/>
          <w:szCs w:val="24"/>
        </w:rPr>
        <w:t>产品经省 级及以上检测机构型式检验（委托抽样）检测，板材甲醛释放量符合GB18580-2001标准中限量标识E1级技术要求，检测测结果≤0.053mg/m3。燃烧性能符合GB8624-2012标准中B1（C-sl,d0）级平板状建筑材料要求，外观质量符合GB/7911-2013标准中优等品要求，理化性能所检项目符合GB/T7911-2013标准中要求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405" w:lineRule="atLeast"/>
        <w:ind w:left="-180" w:right="-180" w:firstLine="420"/>
      </w:pPr>
      <w:r>
        <w:rPr>
          <w:rFonts w:hint="eastAsia" w:ascii="宋体" w:hAnsi="宋体" w:eastAsia="宋体" w:cs="宋体"/>
          <w:sz w:val="24"/>
          <w:szCs w:val="24"/>
        </w:rPr>
        <w:t>▲</w:t>
      </w:r>
      <w:r>
        <w:rPr>
          <w:rStyle w:val="5"/>
          <w:rFonts w:hint="eastAsia" w:ascii="宋体" w:hAnsi="宋体" w:eastAsia="宋体" w:cs="宋体"/>
          <w:b/>
          <w:sz w:val="24"/>
          <w:szCs w:val="24"/>
        </w:rPr>
        <w:t>物理性能：</w:t>
      </w:r>
      <w:r>
        <w:rPr>
          <w:rFonts w:hint="eastAsia" w:ascii="宋体" w:hAnsi="宋体" w:eastAsia="宋体" w:cs="宋体"/>
          <w:sz w:val="24"/>
          <w:szCs w:val="24"/>
        </w:rPr>
        <w:t>产品通过省 级及以上检测机构型式检验（委托抽样）检测，并提供检测报告复印件，耐沸水、耐干热（180℃）、耐污染、耐香烟灼烧、抗拉强度、耐龟裂、抗大球冲击、耐湿热、耐水蒸气、耐划痕、弯曲强度、弯曲弹性模量、干花、湿花，纤维、发状物，划痕、压痕、污斑、颜色与图案、表面光泽、边缘缺损、缺角等共计29种检测项目结果合格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405" w:lineRule="atLeast"/>
        <w:ind w:left="-180" w:right="-180" w:firstLine="420"/>
      </w:pPr>
      <w:r>
        <w:rPr>
          <w:rFonts w:hint="eastAsia" w:ascii="宋体" w:hAnsi="宋体" w:eastAsia="宋体" w:cs="宋体"/>
          <w:sz w:val="24"/>
          <w:szCs w:val="24"/>
        </w:rPr>
        <w:t>▲</w:t>
      </w:r>
      <w:r>
        <w:rPr>
          <w:rStyle w:val="5"/>
          <w:rFonts w:hint="eastAsia" w:ascii="宋体" w:hAnsi="宋体" w:eastAsia="宋体" w:cs="宋体"/>
          <w:b/>
          <w:sz w:val="24"/>
          <w:szCs w:val="24"/>
        </w:rPr>
        <w:t>耐化学腐蚀性能：</w:t>
      </w:r>
      <w:r>
        <w:rPr>
          <w:rFonts w:hint="eastAsia" w:ascii="宋体" w:hAnsi="宋体" w:eastAsia="宋体" w:cs="宋体"/>
          <w:sz w:val="24"/>
          <w:szCs w:val="24"/>
        </w:rPr>
        <w:t>通过第三方检测机构测试检测，按照方法SEFA 3-2010第2.1节”检验，其中硝酸(70%)、96%硫酸、乙酸乙酯、98%乙酸、92#汽油、甲醇、28%氨水、60%铬酸、37%甲醛、乙醚、苯、48%氢氟酸、碘酒、70%硝酸、90%苯酚、85%磷酸、三氯乙烯、饱和氯化锌、片状氢氧化钠、糠醛、饱和硝酸银等共计49种溶液或试剂检验测试合格，并提供检测报告复印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405" w:lineRule="atLeast"/>
        <w:ind w:left="-180" w:right="-180" w:firstLine="420"/>
      </w:pPr>
      <w:r>
        <w:rPr>
          <w:rFonts w:hint="eastAsia" w:ascii="宋体" w:hAnsi="宋体" w:eastAsia="宋体" w:cs="宋体"/>
          <w:sz w:val="24"/>
          <w:szCs w:val="24"/>
        </w:rPr>
        <w:t>▲</w:t>
      </w:r>
      <w:r>
        <w:rPr>
          <w:rStyle w:val="5"/>
          <w:rFonts w:hint="eastAsia" w:ascii="宋体" w:hAnsi="宋体" w:eastAsia="宋体" w:cs="宋体"/>
          <w:b/>
          <w:sz w:val="24"/>
          <w:szCs w:val="24"/>
        </w:rPr>
        <w:t>抗菌性能：</w:t>
      </w:r>
      <w:r>
        <w:rPr>
          <w:rFonts w:hint="eastAsia" w:ascii="宋体" w:hAnsi="宋体" w:eastAsia="宋体" w:cs="宋体"/>
          <w:sz w:val="24"/>
          <w:szCs w:val="24"/>
        </w:rPr>
        <w:t>依据ISO 22196:2011标准通过第三方检测机构测试检测抗菌活度测量。肺炎克雷伯氏菌测试结果抗菌活性值达到5.7，金黄色葡萄球菌测试结果抗菌活性值达到5.4，大肠杆菌测试结果抗菌活性值达到6.0，粪链球菌测试结果抗菌活性值达到2.6，肠沙门氏菌肠亚种测试结果抗菌活性值达到4.1，并提供检测报告复印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405" w:lineRule="atLeast"/>
        <w:ind w:left="-180" w:right="-180"/>
      </w:pPr>
      <w:r>
        <w:rPr>
          <w:rFonts w:hint="eastAsia" w:ascii="宋体" w:hAnsi="宋体" w:eastAsia="宋体" w:cs="宋体"/>
          <w:sz w:val="24"/>
          <w:szCs w:val="24"/>
        </w:rPr>
        <w:t>  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为防止仿冒，产品背面需有清晰的品 牌防伪标识，并能通过紫光灯照射查验真伪。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818F2"/>
    <w:rsid w:val="2FB646B3"/>
    <w:rsid w:val="399818F2"/>
    <w:rsid w:val="53B928F1"/>
    <w:rsid w:val="5BC0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2019-05-07T03:17:00Z</dcterms:created>
  <dc:creator>Administrator</dc:creator>
  <cp:lastModifiedBy>夏旻</cp:lastModifiedBy>
  <cp:lastPrinted>2019-07-31T06:33:10Z</cp:lastPrinted>
  <dcterms:modified xsi:type="dcterms:W3CDTF">2019-07-31T06:34:57Z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